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C3" w:rsidRPr="00A35045" w:rsidRDefault="00BA6A6D" w:rsidP="001E7C6F">
      <w:pPr>
        <w:rPr>
          <w:rFonts w:ascii="Times New Roman" w:hAnsi="Times New Roman" w:cs="Times New Roman"/>
          <w:b/>
          <w:sz w:val="24"/>
          <w:szCs w:val="24"/>
          <w:u w:val="single"/>
        </w:rPr>
      </w:pPr>
      <w:r>
        <w:rPr>
          <w:rFonts w:ascii="Times New Roman" w:hAnsi="Times New Roman" w:cs="Times New Roman"/>
          <w:b/>
          <w:sz w:val="24"/>
          <w:szCs w:val="24"/>
          <w:u w:val="single"/>
        </w:rPr>
        <w:t>Project Profile</w:t>
      </w:r>
    </w:p>
    <w:p w:rsidR="00575939" w:rsidRPr="00A04480" w:rsidRDefault="00575939" w:rsidP="00575939">
      <w:pPr>
        <w:autoSpaceDE w:val="0"/>
        <w:autoSpaceDN w:val="0"/>
        <w:adjustRightInd w:val="0"/>
        <w:spacing w:after="0" w:line="240" w:lineRule="auto"/>
        <w:ind w:left="2160" w:hanging="2160"/>
        <w:rPr>
          <w:rFonts w:ascii="Times New Roman" w:hAnsi="Times New Roman" w:cs="Times New Roman"/>
          <w:b/>
          <w:bCs/>
        </w:rPr>
      </w:pPr>
      <w:r w:rsidRPr="00A04480">
        <w:rPr>
          <w:rFonts w:ascii="Times New Roman" w:hAnsi="Times New Roman" w:cs="Times New Roman"/>
          <w:b/>
          <w:bCs/>
        </w:rPr>
        <w:t>The project title:</w:t>
      </w:r>
      <w:r w:rsidRPr="00A04480">
        <w:rPr>
          <w:rFonts w:ascii="Times New Roman" w:hAnsi="Times New Roman" w:cs="Times New Roman"/>
        </w:rPr>
        <w:t xml:space="preserve"> </w:t>
      </w:r>
      <w:r w:rsidRPr="00A04480">
        <w:rPr>
          <w:rFonts w:ascii="Times New Roman" w:hAnsi="Times New Roman" w:cs="Times New Roman"/>
        </w:rPr>
        <w:tab/>
      </w:r>
      <w:r w:rsidRPr="00A04480">
        <w:rPr>
          <w:rFonts w:ascii="Times New Roman" w:hAnsi="Times New Roman" w:cs="Times New Roman"/>
          <w:bCs/>
          <w:i/>
        </w:rPr>
        <w:t xml:space="preserve">“Coastal Livelihood and Environmental Assets Restoration in </w:t>
      </w:r>
      <w:proofErr w:type="spellStart"/>
      <w:r w:rsidRPr="00A04480">
        <w:rPr>
          <w:rFonts w:ascii="Times New Roman" w:hAnsi="Times New Roman" w:cs="Times New Roman"/>
          <w:bCs/>
          <w:i/>
        </w:rPr>
        <w:t>Rakhine</w:t>
      </w:r>
      <w:proofErr w:type="spellEnd"/>
      <w:r w:rsidRPr="00A04480">
        <w:rPr>
          <w:rFonts w:ascii="Times New Roman" w:hAnsi="Times New Roman" w:cs="Times New Roman"/>
          <w:bCs/>
          <w:i/>
        </w:rPr>
        <w:t xml:space="preserve"> (CLEARR)”</w:t>
      </w:r>
      <w:r w:rsidRPr="00A04480">
        <w:rPr>
          <w:rFonts w:ascii="Times New Roman" w:hAnsi="Times New Roman" w:cs="Times New Roman"/>
          <w:b/>
          <w:bCs/>
        </w:rPr>
        <w:t xml:space="preserve"> </w:t>
      </w:r>
    </w:p>
    <w:p w:rsidR="00575939" w:rsidRPr="00A04480" w:rsidRDefault="00575939" w:rsidP="00575939">
      <w:pPr>
        <w:autoSpaceDE w:val="0"/>
        <w:autoSpaceDN w:val="0"/>
        <w:adjustRightInd w:val="0"/>
        <w:spacing w:after="0" w:line="240" w:lineRule="auto"/>
        <w:rPr>
          <w:rFonts w:ascii="Times New Roman" w:hAnsi="Times New Roman" w:cs="Times New Roman"/>
          <w:b/>
          <w:bCs/>
        </w:rPr>
      </w:pPr>
    </w:p>
    <w:p w:rsidR="00575939" w:rsidRPr="00A04480" w:rsidRDefault="00575939" w:rsidP="00575939">
      <w:pPr>
        <w:autoSpaceDE w:val="0"/>
        <w:autoSpaceDN w:val="0"/>
        <w:adjustRightInd w:val="0"/>
        <w:spacing w:after="0" w:line="240" w:lineRule="auto"/>
        <w:rPr>
          <w:rFonts w:ascii="Times New Roman" w:hAnsi="Times New Roman" w:cs="Times New Roman"/>
          <w:b/>
          <w:bCs/>
        </w:rPr>
      </w:pPr>
      <w:r w:rsidRPr="00A04480">
        <w:rPr>
          <w:rFonts w:ascii="Times New Roman" w:hAnsi="Times New Roman" w:cs="Times New Roman"/>
          <w:b/>
          <w:bCs/>
        </w:rPr>
        <w:t xml:space="preserve">Implementing Partner: </w:t>
      </w:r>
      <w:r w:rsidRPr="00A04480">
        <w:rPr>
          <w:rFonts w:ascii="Times New Roman" w:hAnsi="Times New Roman" w:cs="Times New Roman"/>
          <w:bCs/>
        </w:rPr>
        <w:t>Myanmar Environment Rehabilitation-conservation Network (MERN)</w:t>
      </w:r>
    </w:p>
    <w:p w:rsidR="00575939" w:rsidRPr="00A04480" w:rsidRDefault="00575939" w:rsidP="00575939">
      <w:pPr>
        <w:autoSpaceDE w:val="0"/>
        <w:autoSpaceDN w:val="0"/>
        <w:adjustRightInd w:val="0"/>
        <w:spacing w:after="0" w:line="240" w:lineRule="auto"/>
        <w:rPr>
          <w:rFonts w:ascii="Times New Roman" w:hAnsi="Times New Roman" w:cs="Times New Roman"/>
        </w:rPr>
      </w:pPr>
    </w:p>
    <w:p w:rsidR="00575939" w:rsidRPr="00A04480" w:rsidRDefault="00575939" w:rsidP="00D67309">
      <w:pPr>
        <w:autoSpaceDE w:val="0"/>
        <w:autoSpaceDN w:val="0"/>
        <w:adjustRightInd w:val="0"/>
        <w:spacing w:after="0" w:line="240" w:lineRule="auto"/>
        <w:ind w:left="2160" w:hanging="2160"/>
        <w:rPr>
          <w:rFonts w:ascii="Times New Roman" w:hAnsi="Times New Roman" w:cs="Times New Roman"/>
        </w:rPr>
      </w:pPr>
      <w:r w:rsidRPr="00A04480">
        <w:rPr>
          <w:rFonts w:ascii="Times New Roman" w:hAnsi="Times New Roman" w:cs="Times New Roman"/>
          <w:b/>
          <w:bCs/>
        </w:rPr>
        <w:t>Duration:</w:t>
      </w:r>
      <w:r w:rsidRPr="00A04480">
        <w:rPr>
          <w:rFonts w:ascii="Times New Roman" w:hAnsi="Times New Roman" w:cs="Times New Roman"/>
        </w:rPr>
        <w:tab/>
      </w:r>
      <w:r w:rsidR="002751CD" w:rsidRPr="00A04480">
        <w:rPr>
          <w:rFonts w:ascii="Times New Roman" w:hAnsi="Times New Roman" w:cs="Times New Roman"/>
        </w:rPr>
        <w:t xml:space="preserve">Duration of the project </w:t>
      </w:r>
      <w:r w:rsidR="00D67309" w:rsidRPr="00A04480">
        <w:rPr>
          <w:rFonts w:ascii="Times New Roman" w:hAnsi="Times New Roman" w:cs="Times New Roman"/>
        </w:rPr>
        <w:t>was three years from July 1, 2011 to June 30 2014. Before the end of the project, no cost extension of the project was submitted for six months up to December 31, 2014.</w:t>
      </w:r>
    </w:p>
    <w:p w:rsidR="00575939" w:rsidRPr="00A04480" w:rsidRDefault="00575939" w:rsidP="00575939">
      <w:pPr>
        <w:autoSpaceDE w:val="0"/>
        <w:autoSpaceDN w:val="0"/>
        <w:adjustRightInd w:val="0"/>
        <w:spacing w:after="0" w:line="240" w:lineRule="auto"/>
        <w:rPr>
          <w:rFonts w:ascii="Times New Roman" w:hAnsi="Times New Roman" w:cs="Times New Roman"/>
        </w:rPr>
      </w:pPr>
    </w:p>
    <w:p w:rsidR="00575939" w:rsidRPr="00A04480" w:rsidRDefault="00575939" w:rsidP="00E37367">
      <w:pPr>
        <w:autoSpaceDE w:val="0"/>
        <w:autoSpaceDN w:val="0"/>
        <w:adjustRightInd w:val="0"/>
        <w:spacing w:after="0" w:line="240" w:lineRule="auto"/>
        <w:ind w:left="2160" w:hanging="2160"/>
        <w:rPr>
          <w:rFonts w:ascii="Times New Roman" w:hAnsi="Times New Roman" w:cs="Times New Roman"/>
        </w:rPr>
      </w:pPr>
      <w:r w:rsidRPr="00A04480">
        <w:rPr>
          <w:rFonts w:ascii="Times New Roman" w:hAnsi="Times New Roman" w:cs="Times New Roman"/>
          <w:b/>
          <w:bCs/>
        </w:rPr>
        <w:t xml:space="preserve">Purpose: </w:t>
      </w:r>
      <w:r w:rsidRPr="00A04480">
        <w:rPr>
          <w:rFonts w:ascii="Times New Roman" w:hAnsi="Times New Roman" w:cs="Times New Roman"/>
          <w:b/>
          <w:bCs/>
        </w:rPr>
        <w:tab/>
      </w:r>
      <w:r w:rsidR="00E37367" w:rsidRPr="00A04480">
        <w:rPr>
          <w:rFonts w:ascii="Times New Roman" w:hAnsi="Times New Roman" w:cs="Times New Roman"/>
        </w:rPr>
        <w:t xml:space="preserve">“Food and livelihood security of coastal communities in </w:t>
      </w:r>
      <w:proofErr w:type="spellStart"/>
      <w:r w:rsidR="00E37367" w:rsidRPr="00A04480">
        <w:rPr>
          <w:rFonts w:ascii="Times New Roman" w:hAnsi="Times New Roman" w:cs="Times New Roman"/>
        </w:rPr>
        <w:t>Kyeintali</w:t>
      </w:r>
      <w:proofErr w:type="spellEnd"/>
      <w:r w:rsidR="00E37367" w:rsidRPr="00A04480">
        <w:rPr>
          <w:rFonts w:ascii="Times New Roman" w:hAnsi="Times New Roman" w:cs="Times New Roman"/>
        </w:rPr>
        <w:t xml:space="preserve"> Township increased through agricultural and livelihood support, cooperative mangrove rehabilitation and management, and improved capacity for livelihoods development and environmental governance.”</w:t>
      </w:r>
    </w:p>
    <w:p w:rsidR="00E37367" w:rsidRPr="00A04480" w:rsidRDefault="00E37367" w:rsidP="00E37367">
      <w:pPr>
        <w:autoSpaceDE w:val="0"/>
        <w:autoSpaceDN w:val="0"/>
        <w:adjustRightInd w:val="0"/>
        <w:spacing w:after="0" w:line="240" w:lineRule="auto"/>
        <w:ind w:left="2160" w:hanging="2160"/>
        <w:rPr>
          <w:rFonts w:ascii="Times New Roman" w:hAnsi="Times New Roman" w:cs="Times New Roman"/>
        </w:rPr>
      </w:pPr>
    </w:p>
    <w:p w:rsidR="00575939" w:rsidRPr="00A04480" w:rsidRDefault="00575939" w:rsidP="00E37367">
      <w:pPr>
        <w:autoSpaceDE w:val="0"/>
        <w:autoSpaceDN w:val="0"/>
        <w:adjustRightInd w:val="0"/>
        <w:spacing w:after="0" w:line="240" w:lineRule="auto"/>
        <w:ind w:left="2160" w:hanging="2160"/>
        <w:rPr>
          <w:rFonts w:ascii="Times New Roman" w:hAnsi="Times New Roman" w:cs="Times New Roman"/>
          <w:bCs/>
        </w:rPr>
      </w:pPr>
      <w:r w:rsidRPr="00A04480">
        <w:rPr>
          <w:rFonts w:ascii="Times New Roman" w:hAnsi="Times New Roman" w:cs="Times New Roman"/>
          <w:b/>
          <w:bCs/>
        </w:rPr>
        <w:t>Project sites:</w:t>
      </w:r>
      <w:r w:rsidRPr="00A04480">
        <w:rPr>
          <w:rFonts w:ascii="Times New Roman" w:hAnsi="Times New Roman" w:cs="Times New Roman"/>
          <w:b/>
          <w:bCs/>
        </w:rPr>
        <w:tab/>
      </w:r>
      <w:r w:rsidR="00E37367" w:rsidRPr="00A04480">
        <w:rPr>
          <w:rFonts w:ascii="Times New Roman" w:hAnsi="Times New Roman" w:cs="Times New Roman"/>
          <w:bCs/>
        </w:rPr>
        <w:t xml:space="preserve">The project area includes 62 villages in the township of </w:t>
      </w:r>
      <w:proofErr w:type="spellStart"/>
      <w:r w:rsidR="00E37367" w:rsidRPr="00A04480">
        <w:rPr>
          <w:rFonts w:ascii="Times New Roman" w:hAnsi="Times New Roman" w:cs="Times New Roman"/>
          <w:bCs/>
        </w:rPr>
        <w:t>Gwa</w:t>
      </w:r>
      <w:proofErr w:type="spellEnd"/>
      <w:r w:rsidR="00E37367" w:rsidRPr="00A04480">
        <w:rPr>
          <w:rFonts w:ascii="Times New Roman" w:hAnsi="Times New Roman" w:cs="Times New Roman"/>
          <w:bCs/>
        </w:rPr>
        <w:t xml:space="preserve"> and the sub-township of </w:t>
      </w:r>
      <w:proofErr w:type="spellStart"/>
      <w:r w:rsidR="00E37367" w:rsidRPr="00A04480">
        <w:rPr>
          <w:rFonts w:ascii="Times New Roman" w:hAnsi="Times New Roman" w:cs="Times New Roman"/>
          <w:bCs/>
        </w:rPr>
        <w:t>Kyaintali</w:t>
      </w:r>
      <w:proofErr w:type="spellEnd"/>
      <w:r w:rsidR="00E37367" w:rsidRPr="00A04480">
        <w:rPr>
          <w:rFonts w:ascii="Times New Roman" w:hAnsi="Times New Roman" w:cs="Times New Roman"/>
          <w:bCs/>
        </w:rPr>
        <w:t xml:space="preserve">, in the southern part of the </w:t>
      </w:r>
      <w:proofErr w:type="spellStart"/>
      <w:r w:rsidR="00E37367" w:rsidRPr="00A04480">
        <w:rPr>
          <w:rFonts w:ascii="Times New Roman" w:hAnsi="Times New Roman" w:cs="Times New Roman"/>
          <w:bCs/>
        </w:rPr>
        <w:t>Rakhine</w:t>
      </w:r>
      <w:proofErr w:type="spellEnd"/>
      <w:r w:rsidR="00E37367" w:rsidRPr="00A04480">
        <w:rPr>
          <w:rFonts w:ascii="Times New Roman" w:hAnsi="Times New Roman" w:cs="Times New Roman"/>
          <w:bCs/>
        </w:rPr>
        <w:t xml:space="preserve"> state. The villages are all situated in the narrow coastal plain between the Bay of Bengal and the </w:t>
      </w:r>
      <w:proofErr w:type="spellStart"/>
      <w:r w:rsidR="00E37367" w:rsidRPr="00A04480">
        <w:rPr>
          <w:rFonts w:ascii="Times New Roman" w:hAnsi="Times New Roman" w:cs="Times New Roman"/>
          <w:bCs/>
        </w:rPr>
        <w:t>Rakhine</w:t>
      </w:r>
      <w:proofErr w:type="spellEnd"/>
      <w:r w:rsidR="00E37367" w:rsidRPr="00A04480">
        <w:rPr>
          <w:rFonts w:ascii="Times New Roman" w:hAnsi="Times New Roman" w:cs="Times New Roman"/>
          <w:bCs/>
        </w:rPr>
        <w:t xml:space="preserve"> </w:t>
      </w:r>
      <w:proofErr w:type="spellStart"/>
      <w:r w:rsidR="00E37367" w:rsidRPr="00A04480">
        <w:rPr>
          <w:rFonts w:ascii="Times New Roman" w:hAnsi="Times New Roman" w:cs="Times New Roman"/>
          <w:bCs/>
        </w:rPr>
        <w:t>Homa</w:t>
      </w:r>
      <w:proofErr w:type="spellEnd"/>
      <w:r w:rsidR="00E37367" w:rsidRPr="00A04480">
        <w:rPr>
          <w:rFonts w:ascii="Times New Roman" w:hAnsi="Times New Roman" w:cs="Times New Roman"/>
          <w:bCs/>
        </w:rPr>
        <w:t>.</w:t>
      </w:r>
    </w:p>
    <w:p w:rsidR="00E37367" w:rsidRPr="00A04480" w:rsidRDefault="00E37367" w:rsidP="00E37367">
      <w:pPr>
        <w:autoSpaceDE w:val="0"/>
        <w:autoSpaceDN w:val="0"/>
        <w:adjustRightInd w:val="0"/>
        <w:spacing w:after="0" w:line="240" w:lineRule="auto"/>
        <w:ind w:left="2160" w:hanging="2160"/>
        <w:rPr>
          <w:rFonts w:ascii="Times New Roman" w:hAnsi="Times New Roman" w:cs="Times New Roman"/>
        </w:rPr>
      </w:pPr>
    </w:p>
    <w:p w:rsidR="00575939" w:rsidRPr="00A04480" w:rsidRDefault="00575939" w:rsidP="00575939">
      <w:pPr>
        <w:autoSpaceDE w:val="0"/>
        <w:autoSpaceDN w:val="0"/>
        <w:adjustRightInd w:val="0"/>
        <w:spacing w:after="0" w:line="240" w:lineRule="auto"/>
        <w:ind w:left="2160" w:hanging="2160"/>
        <w:rPr>
          <w:rFonts w:ascii="Times New Roman" w:hAnsi="Times New Roman" w:cs="Times New Roman"/>
        </w:rPr>
      </w:pPr>
      <w:r w:rsidRPr="00A04480">
        <w:rPr>
          <w:rFonts w:ascii="Times New Roman" w:hAnsi="Times New Roman" w:cs="Times New Roman"/>
          <w:b/>
          <w:bCs/>
        </w:rPr>
        <w:t>Activities:</w:t>
      </w:r>
      <w:r w:rsidRPr="00A04480">
        <w:rPr>
          <w:rFonts w:ascii="Times New Roman" w:hAnsi="Times New Roman" w:cs="Times New Roman"/>
        </w:rPr>
        <w:tab/>
        <w:t xml:space="preserve">a) </w:t>
      </w:r>
      <w:r w:rsidR="004A57AB" w:rsidRPr="00A04480">
        <w:rPr>
          <w:rFonts w:ascii="Times New Roman" w:hAnsi="Times New Roman" w:cs="Times New Roman"/>
        </w:rPr>
        <w:t>Cash for Work for community forestry activities (mangrove improvement, nurseries),</w:t>
      </w:r>
    </w:p>
    <w:p w:rsidR="00575939" w:rsidRPr="00A04480" w:rsidRDefault="00575939" w:rsidP="004258FA">
      <w:pPr>
        <w:autoSpaceDE w:val="0"/>
        <w:autoSpaceDN w:val="0"/>
        <w:adjustRightInd w:val="0"/>
        <w:spacing w:after="0" w:line="240" w:lineRule="auto"/>
        <w:ind w:left="2160"/>
        <w:rPr>
          <w:rFonts w:ascii="Times New Roman" w:hAnsi="Times New Roman" w:cs="Times New Roman"/>
        </w:rPr>
      </w:pPr>
      <w:r w:rsidRPr="00A04480">
        <w:rPr>
          <w:rFonts w:ascii="Times New Roman" w:hAnsi="Times New Roman" w:cs="Times New Roman"/>
        </w:rPr>
        <w:t xml:space="preserve">b) </w:t>
      </w:r>
      <w:r w:rsidR="004258FA" w:rsidRPr="00A04480">
        <w:rPr>
          <w:rFonts w:ascii="Times New Roman" w:hAnsi="Times New Roman" w:cs="Times New Roman"/>
        </w:rPr>
        <w:t xml:space="preserve">Regeneration Improvement Felling and Enrichment Planting as forest management </w:t>
      </w:r>
    </w:p>
    <w:p w:rsidR="004A57AB" w:rsidRPr="00A04480" w:rsidRDefault="004A57AB" w:rsidP="004A57AB">
      <w:pPr>
        <w:autoSpaceDE w:val="0"/>
        <w:autoSpaceDN w:val="0"/>
        <w:adjustRightInd w:val="0"/>
        <w:spacing w:after="0" w:line="240" w:lineRule="auto"/>
        <w:ind w:left="2160"/>
        <w:rPr>
          <w:rFonts w:ascii="Times New Roman" w:hAnsi="Times New Roman" w:cs="Times New Roman"/>
        </w:rPr>
      </w:pPr>
      <w:proofErr w:type="gramStart"/>
      <w:r w:rsidRPr="00A04480">
        <w:rPr>
          <w:rFonts w:ascii="Times New Roman" w:hAnsi="Times New Roman" w:cs="Times New Roman"/>
        </w:rPr>
        <w:t>c</w:t>
      </w:r>
      <w:proofErr w:type="gramEnd"/>
      <w:r w:rsidRPr="00A04480">
        <w:rPr>
          <w:rFonts w:ascii="Times New Roman" w:hAnsi="Times New Roman" w:cs="Times New Roman"/>
        </w:rPr>
        <w:t>) Establishment of Community Forest</w:t>
      </w:r>
      <w:r w:rsidR="004258FA" w:rsidRPr="00A04480">
        <w:rPr>
          <w:rFonts w:ascii="Times New Roman" w:hAnsi="Times New Roman" w:cs="Times New Roman"/>
        </w:rPr>
        <w:t xml:space="preserve"> (mangroves as well as upland forests)</w:t>
      </w:r>
      <w:r w:rsidRPr="00A04480">
        <w:rPr>
          <w:rFonts w:ascii="Times New Roman" w:hAnsi="Times New Roman" w:cs="Times New Roman"/>
        </w:rPr>
        <w:t xml:space="preserve"> </w:t>
      </w:r>
      <w:r w:rsidR="004258FA" w:rsidRPr="00A04480">
        <w:rPr>
          <w:rFonts w:ascii="Times New Roman" w:hAnsi="Times New Roman" w:cs="Times New Roman"/>
        </w:rPr>
        <w:t xml:space="preserve">as a source of livelihood for local communities </w:t>
      </w:r>
    </w:p>
    <w:p w:rsidR="004A57AB" w:rsidRPr="00A04480" w:rsidRDefault="004A57AB" w:rsidP="00891553">
      <w:pPr>
        <w:autoSpaceDE w:val="0"/>
        <w:autoSpaceDN w:val="0"/>
        <w:adjustRightInd w:val="0"/>
        <w:spacing w:after="0" w:line="240" w:lineRule="auto"/>
        <w:ind w:left="2160"/>
        <w:rPr>
          <w:rFonts w:ascii="Times New Roman" w:hAnsi="Times New Roman" w:cs="Times New Roman"/>
        </w:rPr>
      </w:pPr>
      <w:r w:rsidRPr="00A04480">
        <w:rPr>
          <w:rFonts w:ascii="Times New Roman" w:hAnsi="Times New Roman" w:cs="Times New Roman"/>
        </w:rPr>
        <w:t xml:space="preserve">d) </w:t>
      </w:r>
      <w:r w:rsidR="004258FA" w:rsidRPr="00A04480">
        <w:rPr>
          <w:rFonts w:ascii="Times New Roman" w:hAnsi="Times New Roman" w:cs="Times New Roman"/>
        </w:rPr>
        <w:t xml:space="preserve">Revolving Fund </w:t>
      </w:r>
      <w:r w:rsidR="00501477" w:rsidRPr="00A04480">
        <w:rPr>
          <w:rFonts w:ascii="Times New Roman" w:hAnsi="Times New Roman" w:cs="Times New Roman"/>
        </w:rPr>
        <w:t>to provide cash for investment in</w:t>
      </w:r>
      <w:r w:rsidR="0068519B" w:rsidRPr="00A04480">
        <w:rPr>
          <w:rFonts w:ascii="Times New Roman" w:hAnsi="Times New Roman" w:cs="Times New Roman"/>
        </w:rPr>
        <w:t xml:space="preserve"> various</w:t>
      </w:r>
      <w:r w:rsidR="004258FA" w:rsidRPr="00A04480">
        <w:rPr>
          <w:rFonts w:ascii="Times New Roman" w:hAnsi="Times New Roman" w:cs="Times New Roman"/>
        </w:rPr>
        <w:t xml:space="preserve"> livelihood activities</w:t>
      </w:r>
    </w:p>
    <w:p w:rsidR="004A57AB" w:rsidRPr="00A04480" w:rsidRDefault="004A57AB" w:rsidP="004A57AB">
      <w:pPr>
        <w:autoSpaceDE w:val="0"/>
        <w:autoSpaceDN w:val="0"/>
        <w:adjustRightInd w:val="0"/>
        <w:spacing w:after="0" w:line="240" w:lineRule="auto"/>
        <w:ind w:left="2160"/>
        <w:rPr>
          <w:rFonts w:ascii="Times New Roman" w:hAnsi="Times New Roman" w:cs="Times New Roman"/>
        </w:rPr>
      </w:pPr>
      <w:r w:rsidRPr="00A04480">
        <w:rPr>
          <w:rFonts w:ascii="Times New Roman" w:hAnsi="Times New Roman" w:cs="Times New Roman"/>
        </w:rPr>
        <w:t>e) Livelihood activities</w:t>
      </w:r>
      <w:r w:rsidR="004258FA" w:rsidRPr="00A04480">
        <w:rPr>
          <w:rFonts w:ascii="Times New Roman" w:hAnsi="Times New Roman" w:cs="Times New Roman"/>
        </w:rPr>
        <w:t xml:space="preserve"> (</w:t>
      </w:r>
      <w:r w:rsidRPr="00A04480">
        <w:rPr>
          <w:rFonts w:ascii="Times New Roman" w:hAnsi="Times New Roman" w:cs="Times New Roman"/>
        </w:rPr>
        <w:t>agriculture, livestock, fisheries, home gardens, non</w:t>
      </w:r>
      <w:r w:rsidR="004258FA" w:rsidRPr="00A04480">
        <w:rPr>
          <w:rFonts w:ascii="Times New Roman" w:hAnsi="Times New Roman" w:cs="Times New Roman"/>
        </w:rPr>
        <w:t>-agricultural income generation)</w:t>
      </w:r>
      <w:r w:rsidR="007D40FD" w:rsidRPr="00A04480">
        <w:rPr>
          <w:rFonts w:ascii="Times New Roman" w:hAnsi="Times New Roman" w:cs="Times New Roman"/>
        </w:rPr>
        <w:t xml:space="preserve"> via </w:t>
      </w:r>
    </w:p>
    <w:p w:rsidR="004712CD" w:rsidRPr="00A04480" w:rsidRDefault="001D630C" w:rsidP="004A57AB">
      <w:pPr>
        <w:autoSpaceDE w:val="0"/>
        <w:autoSpaceDN w:val="0"/>
        <w:adjustRightInd w:val="0"/>
        <w:spacing w:after="0" w:line="240" w:lineRule="auto"/>
        <w:ind w:left="2160"/>
        <w:rPr>
          <w:rFonts w:ascii="Times New Roman" w:hAnsi="Times New Roman" w:cs="Times New Roman"/>
        </w:rPr>
      </w:pPr>
      <w:r w:rsidRPr="00A04480">
        <w:rPr>
          <w:rFonts w:ascii="Times New Roman" w:hAnsi="Times New Roman" w:cs="Times New Roman"/>
        </w:rPr>
        <w:t>f)</w:t>
      </w:r>
      <w:r w:rsidR="004712CD" w:rsidRPr="00A04480">
        <w:rPr>
          <w:rFonts w:ascii="Times New Roman" w:hAnsi="Times New Roman" w:cs="Times New Roman"/>
        </w:rPr>
        <w:t xml:space="preserve"> Providing Fuel efficient stoves </w:t>
      </w:r>
    </w:p>
    <w:p w:rsidR="004712CD" w:rsidRPr="00A04480" w:rsidRDefault="004712CD" w:rsidP="004712CD">
      <w:pPr>
        <w:autoSpaceDE w:val="0"/>
        <w:autoSpaceDN w:val="0"/>
        <w:adjustRightInd w:val="0"/>
        <w:spacing w:after="0" w:line="240" w:lineRule="auto"/>
        <w:ind w:left="2160"/>
        <w:rPr>
          <w:rFonts w:ascii="Times New Roman" w:hAnsi="Times New Roman" w:cs="Times New Roman"/>
        </w:rPr>
      </w:pPr>
      <w:proofErr w:type="gramStart"/>
      <w:r w:rsidRPr="00A04480">
        <w:rPr>
          <w:rFonts w:ascii="Times New Roman" w:hAnsi="Times New Roman" w:cs="Times New Roman"/>
        </w:rPr>
        <w:t>g)</w:t>
      </w:r>
      <w:proofErr w:type="gramEnd"/>
      <w:r w:rsidR="001D630C" w:rsidRPr="00A04480">
        <w:rPr>
          <w:rFonts w:ascii="Times New Roman" w:hAnsi="Times New Roman" w:cs="Times New Roman"/>
        </w:rPr>
        <w:t>Establishment of 2 bio-diversity hot-spots</w:t>
      </w:r>
      <w:r w:rsidRPr="00A04480">
        <w:rPr>
          <w:rFonts w:ascii="Times New Roman" w:hAnsi="Times New Roman" w:cs="Times New Roman"/>
        </w:rPr>
        <w:t xml:space="preserve"> for conservation of critically</w:t>
      </w:r>
    </w:p>
    <w:p w:rsidR="001D630C" w:rsidRPr="00A04480" w:rsidRDefault="004712CD" w:rsidP="004712CD">
      <w:pPr>
        <w:autoSpaceDE w:val="0"/>
        <w:autoSpaceDN w:val="0"/>
        <w:adjustRightInd w:val="0"/>
        <w:spacing w:after="0" w:line="240" w:lineRule="auto"/>
        <w:ind w:left="2160"/>
        <w:rPr>
          <w:rFonts w:ascii="Times New Roman" w:hAnsi="Times New Roman" w:cs="Times New Roman"/>
        </w:rPr>
      </w:pPr>
      <w:proofErr w:type="gramStart"/>
      <w:r w:rsidRPr="00A04480">
        <w:rPr>
          <w:rFonts w:ascii="Times New Roman" w:hAnsi="Times New Roman" w:cs="Times New Roman"/>
        </w:rPr>
        <w:t>endangered</w:t>
      </w:r>
      <w:proofErr w:type="gramEnd"/>
      <w:r w:rsidRPr="00A04480">
        <w:rPr>
          <w:rFonts w:ascii="Times New Roman" w:hAnsi="Times New Roman" w:cs="Times New Roman"/>
        </w:rPr>
        <w:t xml:space="preserve"> </w:t>
      </w:r>
      <w:proofErr w:type="spellStart"/>
      <w:r w:rsidRPr="00A04480">
        <w:rPr>
          <w:rFonts w:ascii="Times New Roman" w:hAnsi="Times New Roman" w:cs="Times New Roman"/>
        </w:rPr>
        <w:t>Bruguiera</w:t>
      </w:r>
      <w:proofErr w:type="spellEnd"/>
      <w:r w:rsidRPr="00A04480">
        <w:rPr>
          <w:rFonts w:ascii="Times New Roman" w:hAnsi="Times New Roman" w:cs="Times New Roman"/>
        </w:rPr>
        <w:t xml:space="preserve"> </w:t>
      </w:r>
      <w:proofErr w:type="spellStart"/>
      <w:r w:rsidRPr="00A04480">
        <w:rPr>
          <w:rFonts w:ascii="Times New Roman" w:hAnsi="Times New Roman" w:cs="Times New Roman"/>
        </w:rPr>
        <w:t>hainesii</w:t>
      </w:r>
      <w:proofErr w:type="spellEnd"/>
      <w:r w:rsidRPr="00A04480">
        <w:rPr>
          <w:rFonts w:ascii="Times New Roman" w:hAnsi="Times New Roman" w:cs="Times New Roman"/>
        </w:rPr>
        <w:t xml:space="preserve"> mangrove species and sea turtles.</w:t>
      </w:r>
    </w:p>
    <w:p w:rsidR="00575939" w:rsidRPr="00A04480" w:rsidRDefault="00575939" w:rsidP="00575939">
      <w:pPr>
        <w:autoSpaceDE w:val="0"/>
        <w:autoSpaceDN w:val="0"/>
        <w:adjustRightInd w:val="0"/>
        <w:spacing w:after="0" w:line="240" w:lineRule="auto"/>
        <w:rPr>
          <w:rFonts w:ascii="Times New Roman" w:hAnsi="Times New Roman" w:cs="Times New Roman"/>
        </w:rPr>
      </w:pPr>
    </w:p>
    <w:p w:rsidR="005E46FB" w:rsidRPr="0076695F" w:rsidRDefault="00575939" w:rsidP="005E46FB">
      <w:pPr>
        <w:autoSpaceDE w:val="0"/>
        <w:autoSpaceDN w:val="0"/>
        <w:adjustRightInd w:val="0"/>
        <w:spacing w:after="0" w:line="240" w:lineRule="auto"/>
        <w:rPr>
          <w:rFonts w:ascii="Times New Roman" w:hAnsi="Times New Roman" w:cs="Times New Roman"/>
          <w:iCs/>
        </w:rPr>
      </w:pPr>
      <w:r w:rsidRPr="00A04480">
        <w:rPr>
          <w:rFonts w:ascii="Times New Roman" w:hAnsi="Times New Roman" w:cs="Times New Roman"/>
          <w:b/>
          <w:bCs/>
        </w:rPr>
        <w:t>Results/Achievements:</w:t>
      </w:r>
      <w:r w:rsidRPr="00A04480">
        <w:rPr>
          <w:rFonts w:ascii="Times New Roman" w:hAnsi="Times New Roman" w:cs="Times New Roman"/>
        </w:rPr>
        <w:tab/>
      </w:r>
      <w:r w:rsidR="005E46FB" w:rsidRPr="0076695F">
        <w:rPr>
          <w:rFonts w:ascii="Times New Roman" w:hAnsi="Times New Roman" w:cs="Times New Roman"/>
          <w:iCs/>
        </w:rPr>
        <w:t>up to end of June2014,</w:t>
      </w:r>
    </w:p>
    <w:p w:rsidR="005E46FB" w:rsidRPr="004358A4" w:rsidRDefault="005E46FB" w:rsidP="004358A4">
      <w:pPr>
        <w:pStyle w:val="ListParagraph"/>
        <w:numPr>
          <w:ilvl w:val="0"/>
          <w:numId w:val="3"/>
        </w:numPr>
        <w:tabs>
          <w:tab w:val="left" w:pos="2340"/>
        </w:tabs>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Regeneration improvement felling operation was undertake in 7,177 acres of mangroves and enrichment planting was carried out in 5121 acres at 32 villages</w:t>
      </w:r>
    </w:p>
    <w:p w:rsidR="005E46FB" w:rsidRPr="004358A4" w:rsidRDefault="005E46FB" w:rsidP="004358A4">
      <w:pPr>
        <w:pStyle w:val="ListParagraph"/>
        <w:numPr>
          <w:ilvl w:val="0"/>
          <w:numId w:val="5"/>
        </w:numPr>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1322 acres of community forest was established in 15 villages</w:t>
      </w:r>
    </w:p>
    <w:p w:rsidR="005E46FB" w:rsidRPr="004358A4" w:rsidRDefault="005E46FB" w:rsidP="004358A4">
      <w:pPr>
        <w:pStyle w:val="ListParagraph"/>
        <w:numPr>
          <w:ilvl w:val="0"/>
          <w:numId w:val="5"/>
        </w:numPr>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 xml:space="preserve">41 VCCs, 41 forest </w:t>
      </w:r>
      <w:proofErr w:type="spellStart"/>
      <w:r w:rsidRPr="004358A4">
        <w:rPr>
          <w:rFonts w:ascii="Times New Roman" w:hAnsi="Times New Roman" w:cs="Times New Roman"/>
        </w:rPr>
        <w:t>labour</w:t>
      </w:r>
      <w:proofErr w:type="spellEnd"/>
      <w:r w:rsidRPr="004358A4">
        <w:rPr>
          <w:rFonts w:ascii="Times New Roman" w:hAnsi="Times New Roman" w:cs="Times New Roman"/>
        </w:rPr>
        <w:t xml:space="preserve"> groups, 15 forest user groups for CF and two biodiversity hot spots of four villages were formed</w:t>
      </w:r>
    </w:p>
    <w:p w:rsidR="005E46FB" w:rsidRPr="004358A4" w:rsidRDefault="005E46FB" w:rsidP="004358A4">
      <w:pPr>
        <w:pStyle w:val="ListParagraph"/>
        <w:numPr>
          <w:ilvl w:val="0"/>
          <w:numId w:val="5"/>
        </w:numPr>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131,491 cubic meter of firewood worth of 92,043,853 Kyat was harvested from RIF operation in 7,166 acres at 32 villages</w:t>
      </w:r>
    </w:p>
    <w:p w:rsidR="005E46FB" w:rsidRPr="004358A4" w:rsidRDefault="005E46FB" w:rsidP="004358A4">
      <w:pPr>
        <w:pStyle w:val="ListParagraph"/>
        <w:numPr>
          <w:ilvl w:val="0"/>
          <w:numId w:val="5"/>
        </w:numPr>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2,796 households were supported by cash for work activities</w:t>
      </w:r>
    </w:p>
    <w:p w:rsidR="005E46FB" w:rsidRPr="004358A4" w:rsidRDefault="005E46FB" w:rsidP="004358A4">
      <w:pPr>
        <w:pStyle w:val="ListParagraph"/>
        <w:numPr>
          <w:ilvl w:val="0"/>
          <w:numId w:val="5"/>
        </w:numPr>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837 villagers and 39 IP staff were trained in technical and management skills</w:t>
      </w:r>
    </w:p>
    <w:p w:rsidR="005E46FB" w:rsidRPr="004358A4" w:rsidRDefault="005E46FB" w:rsidP="004358A4">
      <w:pPr>
        <w:pStyle w:val="ListParagraph"/>
        <w:numPr>
          <w:ilvl w:val="0"/>
          <w:numId w:val="5"/>
        </w:numPr>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Fuel efficient stoves were provided to 6468 households.</w:t>
      </w:r>
    </w:p>
    <w:p w:rsidR="00A04480" w:rsidRPr="004358A4" w:rsidRDefault="005E46FB" w:rsidP="001D0A30">
      <w:pPr>
        <w:pStyle w:val="ListParagraph"/>
        <w:numPr>
          <w:ilvl w:val="0"/>
          <w:numId w:val="5"/>
        </w:numPr>
        <w:autoSpaceDE w:val="0"/>
        <w:autoSpaceDN w:val="0"/>
        <w:adjustRightInd w:val="0"/>
        <w:spacing w:after="0" w:line="240" w:lineRule="auto"/>
        <w:ind w:left="2340" w:hanging="180"/>
        <w:rPr>
          <w:rFonts w:ascii="Times New Roman" w:hAnsi="Times New Roman" w:cs="Times New Roman"/>
        </w:rPr>
      </w:pPr>
      <w:r w:rsidRPr="004358A4">
        <w:rPr>
          <w:rFonts w:ascii="Times New Roman" w:hAnsi="Times New Roman" w:cs="Times New Roman"/>
        </w:rPr>
        <w:t>As a result of the project activities 1)131,491 cubic meter of firewood worth of 92,043,853 Kyat was harvested from RIF operation in 7,166 acres at 32 villages 2) 2,199 households have increased food security and livelihood productivity 3) 2,796 vulnerable households were supported by cash for work activities.</w:t>
      </w:r>
      <w:r w:rsidR="00A04480" w:rsidRPr="004358A4">
        <w:rPr>
          <w:rFonts w:ascii="Times New Roman" w:hAnsi="Times New Roman" w:cs="Times New Roman"/>
        </w:rPr>
        <w:t xml:space="preserve"> (Field Visit Report, 24 Oct 2014)</w:t>
      </w:r>
    </w:p>
    <w:p w:rsidR="00E834C3" w:rsidRPr="00A35045" w:rsidRDefault="00A04480" w:rsidP="001E7C6F">
      <w:pPr>
        <w:rPr>
          <w:rFonts w:ascii="Times New Roman" w:hAnsi="Times New Roman" w:cs="Times New Roman"/>
          <w:b/>
          <w:i/>
          <w:sz w:val="24"/>
          <w:szCs w:val="24"/>
          <w:u w:val="single"/>
        </w:rPr>
      </w:pPr>
      <w:r w:rsidRPr="00A35045">
        <w:rPr>
          <w:rFonts w:ascii="Times New Roman" w:hAnsi="Times New Roman" w:cs="Times New Roman"/>
          <w:b/>
          <w:i/>
          <w:sz w:val="24"/>
          <w:szCs w:val="24"/>
          <w:u w:val="single"/>
        </w:rPr>
        <w:lastRenderedPageBreak/>
        <w:t xml:space="preserve">Lessons </w:t>
      </w:r>
      <w:bookmarkStart w:id="0" w:name="_GoBack"/>
      <w:bookmarkEnd w:id="0"/>
    </w:p>
    <w:p w:rsidR="004F2AE0" w:rsidRPr="004F2AE0" w:rsidRDefault="00AC087F" w:rsidP="004F2AE0">
      <w:pPr>
        <w:pStyle w:val="ListParagraph"/>
        <w:numPr>
          <w:ilvl w:val="0"/>
          <w:numId w:val="6"/>
        </w:numPr>
        <w:autoSpaceDE w:val="0"/>
        <w:autoSpaceDN w:val="0"/>
        <w:adjustRightInd w:val="0"/>
        <w:spacing w:after="0" w:line="240" w:lineRule="auto"/>
        <w:ind w:left="360" w:right="720"/>
        <w:jc w:val="both"/>
        <w:rPr>
          <w:sz w:val="23"/>
          <w:szCs w:val="23"/>
        </w:rPr>
      </w:pPr>
      <w:r w:rsidRPr="004F2AE0">
        <w:rPr>
          <w:rFonts w:ascii="Times New Roman" w:hAnsi="Times New Roman" w:cs="Times New Roman"/>
          <w:i/>
          <w:color w:val="000000"/>
          <w:sz w:val="23"/>
          <w:szCs w:val="23"/>
        </w:rPr>
        <w:t>Under various social and economic limitations,</w:t>
      </w:r>
      <w:r w:rsidR="0080695B" w:rsidRPr="004F2AE0">
        <w:rPr>
          <w:rFonts w:ascii="Times New Roman" w:hAnsi="Times New Roman" w:cs="Times New Roman"/>
          <w:i/>
          <w:color w:val="000000"/>
          <w:sz w:val="23"/>
          <w:szCs w:val="23"/>
        </w:rPr>
        <w:t xml:space="preserve"> if</w:t>
      </w:r>
      <w:r w:rsidRPr="004F2AE0">
        <w:rPr>
          <w:rFonts w:ascii="Times New Roman" w:hAnsi="Times New Roman" w:cs="Times New Roman"/>
          <w:i/>
          <w:color w:val="000000"/>
          <w:sz w:val="23"/>
          <w:szCs w:val="23"/>
        </w:rPr>
        <w:t xml:space="preserve"> </w:t>
      </w:r>
      <w:r w:rsidR="00865335" w:rsidRPr="004F2AE0">
        <w:rPr>
          <w:rFonts w:ascii="Times New Roman" w:hAnsi="Times New Roman" w:cs="Times New Roman"/>
          <w:i/>
          <w:color w:val="000000"/>
          <w:sz w:val="23"/>
          <w:szCs w:val="23"/>
        </w:rPr>
        <w:t xml:space="preserve">a </w:t>
      </w:r>
      <w:r w:rsidRPr="004F2AE0">
        <w:rPr>
          <w:rFonts w:ascii="Times New Roman" w:hAnsi="Times New Roman" w:cs="Times New Roman"/>
          <w:i/>
          <w:color w:val="000000"/>
          <w:sz w:val="23"/>
          <w:szCs w:val="23"/>
        </w:rPr>
        <w:t xml:space="preserve">livelihood </w:t>
      </w:r>
      <w:r w:rsidR="00865335" w:rsidRPr="004F2AE0">
        <w:rPr>
          <w:rFonts w:ascii="Times New Roman" w:hAnsi="Times New Roman" w:cs="Times New Roman"/>
          <w:i/>
          <w:color w:val="000000"/>
          <w:sz w:val="23"/>
          <w:szCs w:val="23"/>
        </w:rPr>
        <w:t>intervention</w:t>
      </w:r>
      <w:r w:rsidR="00FA023B" w:rsidRPr="004F2AE0">
        <w:rPr>
          <w:rFonts w:ascii="Times New Roman" w:hAnsi="Times New Roman" w:cs="Times New Roman"/>
          <w:i/>
          <w:color w:val="000000"/>
          <w:sz w:val="23"/>
          <w:szCs w:val="23"/>
        </w:rPr>
        <w:t xml:space="preserve"> strategy</w:t>
      </w:r>
      <w:r w:rsidR="007D0487" w:rsidRPr="004F2AE0">
        <w:rPr>
          <w:rFonts w:ascii="Times New Roman" w:hAnsi="Times New Roman" w:cs="Times New Roman"/>
          <w:i/>
          <w:color w:val="000000"/>
          <w:sz w:val="23"/>
          <w:szCs w:val="23"/>
        </w:rPr>
        <w:t xml:space="preserve"> focuses</w:t>
      </w:r>
      <w:r w:rsidR="00FF77EE" w:rsidRPr="004F2AE0">
        <w:rPr>
          <w:rFonts w:ascii="Times New Roman" w:hAnsi="Times New Roman" w:cs="Times New Roman"/>
          <w:i/>
          <w:color w:val="000000"/>
          <w:sz w:val="23"/>
          <w:szCs w:val="23"/>
        </w:rPr>
        <w:t xml:space="preserve"> </w:t>
      </w:r>
      <w:r w:rsidR="00E77DF7" w:rsidRPr="004F2AE0">
        <w:rPr>
          <w:rFonts w:ascii="Times New Roman" w:hAnsi="Times New Roman" w:cs="Times New Roman"/>
          <w:i/>
          <w:color w:val="000000"/>
          <w:sz w:val="23"/>
          <w:szCs w:val="23"/>
        </w:rPr>
        <w:t xml:space="preserve">solely </w:t>
      </w:r>
      <w:r w:rsidRPr="004F2AE0">
        <w:rPr>
          <w:rFonts w:ascii="Times New Roman" w:hAnsi="Times New Roman" w:cs="Times New Roman"/>
          <w:i/>
          <w:color w:val="000000"/>
          <w:sz w:val="23"/>
          <w:szCs w:val="23"/>
        </w:rPr>
        <w:t>on individual component</w:t>
      </w:r>
      <w:r w:rsidR="0080695B" w:rsidRPr="004F2AE0">
        <w:rPr>
          <w:rFonts w:ascii="Times New Roman" w:hAnsi="Times New Roman" w:cs="Times New Roman"/>
          <w:i/>
          <w:color w:val="000000"/>
          <w:sz w:val="23"/>
          <w:szCs w:val="23"/>
        </w:rPr>
        <w:t>, it will</w:t>
      </w:r>
      <w:r w:rsidR="00072E17" w:rsidRPr="004F2AE0">
        <w:rPr>
          <w:rFonts w:ascii="Times New Roman" w:hAnsi="Times New Roman" w:cs="Times New Roman"/>
          <w:i/>
          <w:color w:val="000000"/>
          <w:sz w:val="23"/>
          <w:szCs w:val="23"/>
        </w:rPr>
        <w:t xml:space="preserve"> be less successful</w:t>
      </w:r>
      <w:r w:rsidR="000B5992" w:rsidRPr="004F2AE0">
        <w:rPr>
          <w:rFonts w:ascii="Times New Roman" w:hAnsi="Times New Roman" w:cs="Times New Roman"/>
          <w:i/>
          <w:color w:val="000000"/>
          <w:sz w:val="23"/>
          <w:szCs w:val="23"/>
        </w:rPr>
        <w:t xml:space="preserve"> and</w:t>
      </w:r>
      <w:r w:rsidR="00A31090" w:rsidRPr="004F2AE0">
        <w:rPr>
          <w:rFonts w:ascii="Times New Roman" w:hAnsi="Times New Roman" w:cs="Times New Roman"/>
          <w:i/>
          <w:color w:val="000000"/>
          <w:sz w:val="23"/>
          <w:szCs w:val="23"/>
        </w:rPr>
        <w:t xml:space="preserve"> </w:t>
      </w:r>
      <w:r w:rsidR="007D0487" w:rsidRPr="004F2AE0">
        <w:rPr>
          <w:rFonts w:ascii="Times New Roman" w:hAnsi="Times New Roman" w:cs="Times New Roman"/>
          <w:i/>
          <w:color w:val="000000"/>
          <w:sz w:val="23"/>
          <w:szCs w:val="23"/>
        </w:rPr>
        <w:t xml:space="preserve">produce </w:t>
      </w:r>
      <w:r w:rsidR="00FA023B" w:rsidRPr="004F2AE0">
        <w:rPr>
          <w:rFonts w:ascii="Times New Roman" w:hAnsi="Times New Roman" w:cs="Times New Roman"/>
          <w:i/>
          <w:color w:val="000000"/>
          <w:sz w:val="23"/>
          <w:szCs w:val="23"/>
        </w:rPr>
        <w:t>a</w:t>
      </w:r>
      <w:r w:rsidR="0080695B" w:rsidRPr="004F2AE0">
        <w:rPr>
          <w:rFonts w:ascii="Times New Roman" w:hAnsi="Times New Roman" w:cs="Times New Roman"/>
          <w:i/>
          <w:color w:val="000000"/>
          <w:sz w:val="23"/>
          <w:szCs w:val="23"/>
        </w:rPr>
        <w:t xml:space="preserve"> </w:t>
      </w:r>
      <w:r w:rsidR="00D043D3" w:rsidRPr="004F2AE0">
        <w:rPr>
          <w:rFonts w:ascii="Times New Roman" w:hAnsi="Times New Roman" w:cs="Times New Roman"/>
          <w:i/>
          <w:color w:val="000000"/>
          <w:sz w:val="23"/>
          <w:szCs w:val="23"/>
        </w:rPr>
        <w:t>diminished</w:t>
      </w:r>
      <w:r w:rsidRPr="004F2AE0">
        <w:rPr>
          <w:rFonts w:ascii="Times New Roman" w:hAnsi="Times New Roman" w:cs="Times New Roman"/>
          <w:i/>
          <w:color w:val="000000"/>
          <w:sz w:val="23"/>
          <w:szCs w:val="23"/>
        </w:rPr>
        <w:t xml:space="preserve"> impact</w:t>
      </w:r>
      <w:r w:rsidR="00865335" w:rsidRPr="004F2AE0">
        <w:rPr>
          <w:rFonts w:ascii="Times New Roman" w:hAnsi="Times New Roman" w:cs="Times New Roman"/>
          <w:i/>
          <w:color w:val="000000"/>
          <w:sz w:val="23"/>
          <w:szCs w:val="23"/>
        </w:rPr>
        <w:t xml:space="preserve">. </w:t>
      </w:r>
      <w:r w:rsidR="00FF77EE" w:rsidRPr="004F2AE0">
        <w:rPr>
          <w:rFonts w:ascii="Times New Roman" w:hAnsi="Times New Roman" w:cs="Times New Roman"/>
          <w:i/>
          <w:color w:val="000000"/>
          <w:sz w:val="23"/>
          <w:szCs w:val="23"/>
        </w:rPr>
        <w:t>For this reason,</w:t>
      </w:r>
      <w:r w:rsidR="00FA023B" w:rsidRPr="004F2AE0">
        <w:rPr>
          <w:rFonts w:ascii="Times New Roman" w:hAnsi="Times New Roman" w:cs="Times New Roman"/>
          <w:i/>
          <w:color w:val="000000"/>
          <w:sz w:val="23"/>
          <w:szCs w:val="23"/>
        </w:rPr>
        <w:t xml:space="preserve"> </w:t>
      </w:r>
      <w:r w:rsidRPr="004F2AE0">
        <w:rPr>
          <w:rFonts w:ascii="Times New Roman" w:hAnsi="Times New Roman" w:cs="Times New Roman"/>
          <w:i/>
          <w:color w:val="000000"/>
          <w:sz w:val="23"/>
          <w:szCs w:val="23"/>
        </w:rPr>
        <w:t xml:space="preserve">a </w:t>
      </w:r>
      <w:r w:rsidR="00FA023B" w:rsidRPr="004F2AE0">
        <w:rPr>
          <w:rFonts w:ascii="Times New Roman" w:hAnsi="Times New Roman" w:cs="Times New Roman"/>
          <w:i/>
          <w:color w:val="000000"/>
          <w:sz w:val="23"/>
          <w:szCs w:val="23"/>
        </w:rPr>
        <w:t>project,</w:t>
      </w:r>
      <w:r w:rsidR="00027532" w:rsidRPr="004F2AE0">
        <w:rPr>
          <w:rFonts w:ascii="Times New Roman" w:hAnsi="Times New Roman" w:cs="Times New Roman"/>
          <w:i/>
          <w:color w:val="000000"/>
          <w:sz w:val="23"/>
          <w:szCs w:val="23"/>
        </w:rPr>
        <w:t xml:space="preserve"> like CLEARR</w:t>
      </w:r>
      <w:r w:rsidR="00FA023B" w:rsidRPr="004F2AE0">
        <w:rPr>
          <w:rFonts w:ascii="Times New Roman" w:hAnsi="Times New Roman" w:cs="Times New Roman"/>
          <w:i/>
          <w:color w:val="000000"/>
          <w:sz w:val="23"/>
          <w:szCs w:val="23"/>
        </w:rPr>
        <w:t>,</w:t>
      </w:r>
      <w:r w:rsidR="00027532" w:rsidRPr="004F2AE0">
        <w:rPr>
          <w:rFonts w:ascii="Times New Roman" w:hAnsi="Times New Roman" w:cs="Times New Roman"/>
          <w:i/>
          <w:color w:val="000000"/>
          <w:sz w:val="23"/>
          <w:szCs w:val="23"/>
        </w:rPr>
        <w:t xml:space="preserve"> </w:t>
      </w:r>
      <w:r w:rsidR="00865335" w:rsidRPr="004F2AE0">
        <w:rPr>
          <w:rFonts w:ascii="Times New Roman" w:hAnsi="Times New Roman" w:cs="Times New Roman"/>
          <w:i/>
          <w:color w:val="000000"/>
          <w:sz w:val="23"/>
          <w:szCs w:val="23"/>
        </w:rPr>
        <w:t>with multi-interventions in several areas</w:t>
      </w:r>
      <w:r w:rsidR="00120B1D" w:rsidRPr="004F2AE0">
        <w:rPr>
          <w:rFonts w:ascii="Times New Roman" w:hAnsi="Times New Roman" w:cs="Times New Roman"/>
          <w:i/>
          <w:color w:val="000000"/>
          <w:sz w:val="23"/>
          <w:szCs w:val="23"/>
        </w:rPr>
        <w:t>,</w:t>
      </w:r>
      <w:r w:rsidR="00865335" w:rsidRPr="004F2AE0">
        <w:rPr>
          <w:rFonts w:ascii="Times New Roman" w:hAnsi="Times New Roman" w:cs="Times New Roman"/>
          <w:i/>
          <w:color w:val="000000"/>
          <w:sz w:val="23"/>
          <w:szCs w:val="23"/>
        </w:rPr>
        <w:t xml:space="preserve"> should</w:t>
      </w:r>
      <w:r w:rsidR="00120B1D" w:rsidRPr="004F2AE0">
        <w:rPr>
          <w:rFonts w:ascii="Times New Roman" w:hAnsi="Times New Roman" w:cs="Times New Roman"/>
          <w:i/>
          <w:color w:val="000000"/>
          <w:sz w:val="23"/>
          <w:szCs w:val="23"/>
        </w:rPr>
        <w:t xml:space="preserve"> have</w:t>
      </w:r>
      <w:r w:rsidR="00865335" w:rsidRPr="004F2AE0">
        <w:rPr>
          <w:rFonts w:ascii="Times New Roman" w:hAnsi="Times New Roman" w:cs="Times New Roman"/>
          <w:i/>
          <w:color w:val="000000"/>
          <w:sz w:val="23"/>
          <w:szCs w:val="23"/>
        </w:rPr>
        <w:t xml:space="preserve"> follow</w:t>
      </w:r>
      <w:r w:rsidR="00120B1D" w:rsidRPr="004F2AE0">
        <w:rPr>
          <w:rFonts w:ascii="Times New Roman" w:hAnsi="Times New Roman" w:cs="Times New Roman"/>
          <w:i/>
          <w:color w:val="000000"/>
          <w:sz w:val="23"/>
          <w:szCs w:val="23"/>
        </w:rPr>
        <w:t>ed</w:t>
      </w:r>
      <w:r w:rsidR="00865335" w:rsidRPr="004F2AE0">
        <w:rPr>
          <w:rFonts w:ascii="Times New Roman" w:hAnsi="Times New Roman" w:cs="Times New Roman"/>
          <w:i/>
          <w:color w:val="000000"/>
          <w:sz w:val="23"/>
          <w:szCs w:val="23"/>
        </w:rPr>
        <w:t xml:space="preserve"> </w:t>
      </w:r>
      <w:r w:rsidR="009B1B86" w:rsidRPr="004F2AE0">
        <w:rPr>
          <w:rFonts w:ascii="Times New Roman" w:hAnsi="Times New Roman" w:cs="Times New Roman"/>
          <w:i/>
          <w:color w:val="000000"/>
          <w:sz w:val="23"/>
          <w:szCs w:val="23"/>
        </w:rPr>
        <w:t>“</w:t>
      </w:r>
      <w:r w:rsidR="00865335" w:rsidRPr="004F2AE0">
        <w:rPr>
          <w:rFonts w:ascii="Times New Roman" w:hAnsi="Times New Roman" w:cs="Times New Roman"/>
          <w:i/>
          <w:color w:val="000000"/>
          <w:sz w:val="23"/>
          <w:szCs w:val="23"/>
        </w:rPr>
        <w:t>an integrated agro-ecosystem and livelihood systems approach</w:t>
      </w:r>
      <w:r w:rsidR="009B1B86" w:rsidRPr="004F2AE0">
        <w:rPr>
          <w:rFonts w:ascii="Times New Roman" w:hAnsi="Times New Roman" w:cs="Times New Roman"/>
          <w:i/>
          <w:color w:val="000000"/>
          <w:sz w:val="23"/>
          <w:szCs w:val="23"/>
        </w:rPr>
        <w:t>”</w:t>
      </w:r>
      <w:r w:rsidR="00CC5BCF" w:rsidRPr="004F2AE0">
        <w:rPr>
          <w:rFonts w:ascii="Times New Roman" w:hAnsi="Times New Roman" w:cs="Times New Roman"/>
          <w:i/>
          <w:color w:val="000000"/>
          <w:sz w:val="23"/>
          <w:szCs w:val="23"/>
        </w:rPr>
        <w:t xml:space="preserve"> to promote</w:t>
      </w:r>
      <w:r w:rsidR="00865335" w:rsidRPr="004F2AE0">
        <w:rPr>
          <w:rFonts w:ascii="Times New Roman" w:hAnsi="Times New Roman" w:cs="Times New Roman"/>
          <w:i/>
          <w:color w:val="000000"/>
          <w:sz w:val="23"/>
          <w:szCs w:val="23"/>
        </w:rPr>
        <w:t xml:space="preserve"> </w:t>
      </w:r>
      <w:r w:rsidR="00CC5BCF" w:rsidRPr="004F2AE0">
        <w:rPr>
          <w:rFonts w:ascii="Times New Roman" w:hAnsi="Times New Roman" w:cs="Times New Roman"/>
          <w:i/>
          <w:color w:val="000000"/>
          <w:sz w:val="23"/>
          <w:szCs w:val="23"/>
        </w:rPr>
        <w:t>livelihood</w:t>
      </w:r>
      <w:r w:rsidR="00FA023B" w:rsidRPr="004F2AE0">
        <w:rPr>
          <w:rFonts w:ascii="Times New Roman" w:hAnsi="Times New Roman" w:cs="Times New Roman"/>
          <w:i/>
          <w:color w:val="000000"/>
          <w:sz w:val="23"/>
          <w:szCs w:val="23"/>
        </w:rPr>
        <w:t xml:space="preserve"> security</w:t>
      </w:r>
      <w:r w:rsidR="00CC5BCF" w:rsidRPr="004F2AE0">
        <w:rPr>
          <w:rFonts w:ascii="Times New Roman" w:hAnsi="Times New Roman" w:cs="Times New Roman"/>
          <w:i/>
          <w:color w:val="000000"/>
          <w:sz w:val="23"/>
          <w:szCs w:val="23"/>
        </w:rPr>
        <w:t xml:space="preserve"> and food security</w:t>
      </w:r>
      <w:r w:rsidR="00120B1D" w:rsidRPr="004F2AE0">
        <w:rPr>
          <w:rFonts w:ascii="Times New Roman" w:hAnsi="Times New Roman" w:cs="Times New Roman"/>
          <w:i/>
          <w:color w:val="000000"/>
          <w:sz w:val="23"/>
          <w:szCs w:val="23"/>
        </w:rPr>
        <w:t xml:space="preserve"> among the coastal communities</w:t>
      </w:r>
      <w:r w:rsidR="00865335" w:rsidRPr="004F2AE0">
        <w:rPr>
          <w:rFonts w:ascii="Times New Roman" w:hAnsi="Times New Roman" w:cs="Times New Roman"/>
          <w:i/>
          <w:color w:val="000000"/>
          <w:sz w:val="23"/>
          <w:szCs w:val="23"/>
        </w:rPr>
        <w:t>.</w:t>
      </w:r>
      <w:r w:rsidRPr="004F2AE0">
        <w:rPr>
          <w:rFonts w:ascii="Times New Roman" w:hAnsi="Times New Roman" w:cs="Times New Roman"/>
          <w:i/>
          <w:color w:val="000000"/>
          <w:sz w:val="23"/>
          <w:szCs w:val="23"/>
        </w:rPr>
        <w:t xml:space="preserve"> </w:t>
      </w:r>
      <w:r w:rsidR="00D043D3" w:rsidRPr="004F2AE0">
        <w:rPr>
          <w:rFonts w:ascii="Times New Roman" w:hAnsi="Times New Roman" w:cs="Times New Roman"/>
          <w:i/>
          <w:color w:val="000000"/>
          <w:sz w:val="23"/>
          <w:szCs w:val="23"/>
        </w:rPr>
        <w:t>LIFT should be a guide in this regard</w:t>
      </w:r>
      <w:r w:rsidR="00D043D3" w:rsidRPr="004F2AE0">
        <w:rPr>
          <w:i/>
          <w:sz w:val="23"/>
          <w:szCs w:val="23"/>
        </w:rPr>
        <w:t>.</w:t>
      </w:r>
      <w:r w:rsidR="00F509D0" w:rsidRPr="004F2AE0">
        <w:rPr>
          <w:i/>
          <w:sz w:val="23"/>
          <w:szCs w:val="23"/>
          <w:vertAlign w:val="superscript"/>
        </w:rPr>
        <w:t>1</w:t>
      </w:r>
      <w:r w:rsidR="004F2AE0" w:rsidRPr="004F2AE0">
        <w:rPr>
          <w:rFonts w:ascii="Times New Roman" w:hAnsi="Times New Roman" w:cs="Times New Roman"/>
          <w:sz w:val="20"/>
          <w:szCs w:val="20"/>
        </w:rPr>
        <w:t>(Final Evaluation, 2015)</w:t>
      </w:r>
    </w:p>
    <w:p w:rsidR="004F2AE0" w:rsidRPr="004F2AE0" w:rsidRDefault="004F2AE0" w:rsidP="004F2AE0">
      <w:pPr>
        <w:pStyle w:val="ListParagraph"/>
        <w:autoSpaceDE w:val="0"/>
        <w:autoSpaceDN w:val="0"/>
        <w:adjustRightInd w:val="0"/>
        <w:spacing w:after="0" w:line="240" w:lineRule="auto"/>
        <w:ind w:right="720"/>
        <w:jc w:val="both"/>
        <w:rPr>
          <w:sz w:val="23"/>
          <w:szCs w:val="23"/>
        </w:rPr>
      </w:pPr>
    </w:p>
    <w:p w:rsidR="004F2AE0" w:rsidRPr="004F2AE0" w:rsidRDefault="00EB747A" w:rsidP="004F2AE0">
      <w:pPr>
        <w:pStyle w:val="ListParagraph"/>
        <w:numPr>
          <w:ilvl w:val="0"/>
          <w:numId w:val="6"/>
        </w:numPr>
        <w:autoSpaceDE w:val="0"/>
        <w:autoSpaceDN w:val="0"/>
        <w:adjustRightInd w:val="0"/>
        <w:spacing w:after="0" w:line="240" w:lineRule="auto"/>
        <w:ind w:left="360" w:right="720"/>
        <w:jc w:val="both"/>
      </w:pPr>
      <w:r w:rsidRPr="004F2AE0">
        <w:rPr>
          <w:i/>
          <w:sz w:val="23"/>
          <w:szCs w:val="23"/>
        </w:rPr>
        <w:t>When to follow a consortium approach in project implementation, the efficient and effective coordinatio</w:t>
      </w:r>
      <w:r w:rsidR="002264EA" w:rsidRPr="004F2AE0">
        <w:rPr>
          <w:i/>
          <w:sz w:val="23"/>
          <w:szCs w:val="23"/>
        </w:rPr>
        <w:t>n mechanism must be in place to accomplish</w:t>
      </w:r>
      <w:r w:rsidRPr="004F2AE0">
        <w:rPr>
          <w:i/>
          <w:sz w:val="23"/>
          <w:szCs w:val="23"/>
        </w:rPr>
        <w:t xml:space="preserve"> </w:t>
      </w:r>
      <w:r w:rsidR="00244D10" w:rsidRPr="004F2AE0">
        <w:rPr>
          <w:i/>
          <w:sz w:val="23"/>
          <w:szCs w:val="23"/>
        </w:rPr>
        <w:t xml:space="preserve">the </w:t>
      </w:r>
      <w:r w:rsidRPr="004F2AE0">
        <w:rPr>
          <w:i/>
          <w:sz w:val="23"/>
          <w:szCs w:val="23"/>
        </w:rPr>
        <w:t>integrated management</w:t>
      </w:r>
      <w:r w:rsidR="00BB26C0" w:rsidRPr="004F2AE0">
        <w:rPr>
          <w:i/>
          <w:sz w:val="23"/>
          <w:szCs w:val="23"/>
        </w:rPr>
        <w:t xml:space="preserve"> of</w:t>
      </w:r>
      <w:r w:rsidR="00244D10" w:rsidRPr="004F2AE0">
        <w:rPr>
          <w:i/>
          <w:sz w:val="23"/>
          <w:szCs w:val="23"/>
        </w:rPr>
        <w:t xml:space="preserve"> collective efforts</w:t>
      </w:r>
      <w:r w:rsidRPr="004F2AE0">
        <w:rPr>
          <w:i/>
          <w:sz w:val="23"/>
          <w:szCs w:val="23"/>
        </w:rPr>
        <w:t>.</w:t>
      </w:r>
      <w:r w:rsidR="00244D10" w:rsidRPr="004F2AE0">
        <w:rPr>
          <w:i/>
          <w:sz w:val="23"/>
          <w:szCs w:val="23"/>
        </w:rPr>
        <w:t xml:space="preserve"> </w:t>
      </w:r>
      <w:r w:rsidR="00AE35AB" w:rsidRPr="004F2AE0">
        <w:rPr>
          <w:i/>
          <w:sz w:val="23"/>
          <w:szCs w:val="23"/>
          <w:vertAlign w:val="superscript"/>
        </w:rPr>
        <w:t>2, 3</w:t>
      </w:r>
      <w:r w:rsidR="004F2AE0" w:rsidRPr="004F2AE0">
        <w:rPr>
          <w:rFonts w:ascii="Times New Roman" w:hAnsi="Times New Roman" w:cs="Times New Roman"/>
          <w:sz w:val="20"/>
          <w:szCs w:val="20"/>
        </w:rPr>
        <w:t>(Annual Narrative Report, 2013) , (Final Evaluation, 2015)</w:t>
      </w:r>
    </w:p>
    <w:p w:rsidR="004F2AE0" w:rsidRPr="004F2AE0" w:rsidRDefault="004F2AE0" w:rsidP="004F2AE0">
      <w:pPr>
        <w:pStyle w:val="ListParagraph"/>
        <w:rPr>
          <w:i/>
        </w:rPr>
      </w:pPr>
    </w:p>
    <w:p w:rsidR="004F2AE0" w:rsidRDefault="00DA691B" w:rsidP="004F2AE0">
      <w:pPr>
        <w:pStyle w:val="ListParagraph"/>
        <w:numPr>
          <w:ilvl w:val="0"/>
          <w:numId w:val="6"/>
        </w:numPr>
        <w:autoSpaceDE w:val="0"/>
        <w:autoSpaceDN w:val="0"/>
        <w:adjustRightInd w:val="0"/>
        <w:spacing w:after="0" w:line="240" w:lineRule="auto"/>
        <w:ind w:left="360" w:right="720"/>
        <w:jc w:val="both"/>
      </w:pPr>
      <w:r w:rsidRPr="004F2AE0">
        <w:rPr>
          <w:i/>
        </w:rPr>
        <w:t xml:space="preserve">To generate a sense of ownership and </w:t>
      </w:r>
      <w:r w:rsidR="00046F3C" w:rsidRPr="004F2AE0">
        <w:rPr>
          <w:i/>
        </w:rPr>
        <w:t xml:space="preserve">to build </w:t>
      </w:r>
      <w:r w:rsidRPr="004F2AE0">
        <w:rPr>
          <w:i/>
        </w:rPr>
        <w:t xml:space="preserve">social capital among the </w:t>
      </w:r>
      <w:r w:rsidR="002F179C" w:rsidRPr="004F2AE0">
        <w:rPr>
          <w:i/>
        </w:rPr>
        <w:t>beneficiaries</w:t>
      </w:r>
      <w:r w:rsidRPr="004F2AE0">
        <w:rPr>
          <w:i/>
        </w:rPr>
        <w:t xml:space="preserve">, the </w:t>
      </w:r>
      <w:r w:rsidR="00FF77EE" w:rsidRPr="004F2AE0">
        <w:rPr>
          <w:i/>
        </w:rPr>
        <w:t>comm</w:t>
      </w:r>
      <w:r w:rsidR="00313C17" w:rsidRPr="004F2AE0">
        <w:rPr>
          <w:i/>
        </w:rPr>
        <w:t xml:space="preserve">unity based </w:t>
      </w:r>
      <w:r w:rsidRPr="004F2AE0">
        <w:rPr>
          <w:i/>
        </w:rPr>
        <w:t>approach</w:t>
      </w:r>
      <w:r w:rsidR="009F736A" w:rsidRPr="004F2AE0">
        <w:rPr>
          <w:i/>
        </w:rPr>
        <w:t>,</w:t>
      </w:r>
      <w:r w:rsidR="00DA18AE" w:rsidRPr="004F2AE0">
        <w:rPr>
          <w:i/>
        </w:rPr>
        <w:t xml:space="preserve"> which strengthens civil </w:t>
      </w:r>
      <w:r w:rsidR="00F80F0F" w:rsidRPr="004F2AE0">
        <w:rPr>
          <w:i/>
        </w:rPr>
        <w:t>societies</w:t>
      </w:r>
      <w:r w:rsidR="009F736A" w:rsidRPr="004F2AE0">
        <w:rPr>
          <w:i/>
        </w:rPr>
        <w:t>,</w:t>
      </w:r>
      <w:r w:rsidRPr="004F2AE0">
        <w:rPr>
          <w:i/>
        </w:rPr>
        <w:t xml:space="preserve"> is the most reliable</w:t>
      </w:r>
      <w:r w:rsidR="00926CEC" w:rsidRPr="004F2AE0">
        <w:rPr>
          <w:i/>
        </w:rPr>
        <w:t xml:space="preserve"> strategy</w:t>
      </w:r>
      <w:r w:rsidRPr="004F2AE0">
        <w:rPr>
          <w:i/>
        </w:rPr>
        <w:t xml:space="preserve"> and</w:t>
      </w:r>
      <w:r w:rsidR="005200A5" w:rsidRPr="004F2AE0">
        <w:rPr>
          <w:i/>
        </w:rPr>
        <w:t xml:space="preserve"> the only means to this end. </w:t>
      </w:r>
      <w:r w:rsidR="00AE35AB" w:rsidRPr="004F2AE0">
        <w:rPr>
          <w:i/>
          <w:vertAlign w:val="superscript"/>
        </w:rPr>
        <w:t>4,5</w:t>
      </w:r>
      <w:r w:rsidR="004F2AE0" w:rsidRPr="004F2AE0">
        <w:rPr>
          <w:sz w:val="20"/>
          <w:szCs w:val="20"/>
        </w:rPr>
        <w:t xml:space="preserve">. (Annual Narrative Report, 2013), </w:t>
      </w:r>
      <w:r w:rsidR="004F2AE0" w:rsidRPr="004F2AE0">
        <w:rPr>
          <w:rFonts w:ascii="Times New Roman" w:hAnsi="Times New Roman" w:cs="Times New Roman"/>
          <w:sz w:val="20"/>
          <w:szCs w:val="20"/>
        </w:rPr>
        <w:t>(Field Visit Report,18 Feb, 2014)</w:t>
      </w:r>
    </w:p>
    <w:p w:rsidR="007A58C7" w:rsidRPr="00E62BE8" w:rsidRDefault="007A58C7" w:rsidP="007A58C7">
      <w:pPr>
        <w:pStyle w:val="Default"/>
        <w:ind w:left="360"/>
      </w:pPr>
    </w:p>
    <w:p w:rsidR="00C10017" w:rsidRDefault="00C10017" w:rsidP="00C10017">
      <w:pPr>
        <w:pStyle w:val="Default"/>
        <w:numPr>
          <w:ilvl w:val="0"/>
          <w:numId w:val="1"/>
        </w:numPr>
        <w:ind w:left="360"/>
        <w:rPr>
          <w:i/>
        </w:rPr>
      </w:pPr>
      <w:r w:rsidRPr="00C10017">
        <w:rPr>
          <w:i/>
        </w:rPr>
        <w:t xml:space="preserve">Knowledge sharing </w:t>
      </w:r>
      <w:r w:rsidR="001D500D">
        <w:rPr>
          <w:i/>
        </w:rPr>
        <w:t>can enhance</w:t>
      </w:r>
      <w:r w:rsidR="005C25C1">
        <w:rPr>
          <w:i/>
        </w:rPr>
        <w:t xml:space="preserve"> lessons learned,</w:t>
      </w:r>
      <w:r>
        <w:rPr>
          <w:i/>
        </w:rPr>
        <w:t xml:space="preserve"> </w:t>
      </w:r>
      <w:r w:rsidR="005C25C1">
        <w:rPr>
          <w:i/>
        </w:rPr>
        <w:t>widen</w:t>
      </w:r>
      <w:r>
        <w:rPr>
          <w:i/>
        </w:rPr>
        <w:t xml:space="preserve"> experience and</w:t>
      </w:r>
      <w:r w:rsidR="005C25C1">
        <w:rPr>
          <w:i/>
        </w:rPr>
        <w:t xml:space="preserve"> promote the</w:t>
      </w:r>
      <w:r>
        <w:rPr>
          <w:i/>
        </w:rPr>
        <w:t xml:space="preserve"> existing </w:t>
      </w:r>
      <w:r w:rsidR="00836F8F">
        <w:rPr>
          <w:i/>
        </w:rPr>
        <w:t>know-hows</w:t>
      </w:r>
      <w:r>
        <w:rPr>
          <w:i/>
        </w:rPr>
        <w:t>.</w:t>
      </w:r>
      <w:r w:rsidR="00AE35AB" w:rsidRPr="00AE35AB">
        <w:rPr>
          <w:i/>
          <w:vertAlign w:val="superscript"/>
        </w:rPr>
        <w:t>6</w:t>
      </w:r>
      <w:r w:rsidR="004F2AE0">
        <w:rPr>
          <w:i/>
          <w:vertAlign w:val="superscript"/>
        </w:rPr>
        <w:t xml:space="preserve"> </w:t>
      </w:r>
      <w:r w:rsidR="004F2AE0" w:rsidRPr="007A58C7">
        <w:rPr>
          <w:sz w:val="20"/>
          <w:szCs w:val="20"/>
        </w:rPr>
        <w:t>(Semi-Annual Report, 2014)</w:t>
      </w:r>
    </w:p>
    <w:p w:rsidR="00AE35AB" w:rsidRDefault="00AE35AB" w:rsidP="00AE35AB">
      <w:pPr>
        <w:pStyle w:val="Default"/>
        <w:ind w:left="360"/>
        <w:rPr>
          <w:i/>
        </w:rPr>
      </w:pPr>
    </w:p>
    <w:p w:rsidR="00AE35AB" w:rsidRPr="004F2AE0" w:rsidRDefault="004C5BEF" w:rsidP="004F2AE0">
      <w:pPr>
        <w:pStyle w:val="Default"/>
        <w:numPr>
          <w:ilvl w:val="0"/>
          <w:numId w:val="1"/>
        </w:numPr>
        <w:ind w:left="360"/>
        <w:rPr>
          <w:i/>
        </w:rPr>
      </w:pPr>
      <w:r w:rsidRPr="004C5BEF">
        <w:rPr>
          <w:i/>
        </w:rPr>
        <w:t xml:space="preserve">For a </w:t>
      </w:r>
      <w:r>
        <w:rPr>
          <w:i/>
        </w:rPr>
        <w:t xml:space="preserve">poor </w:t>
      </w:r>
      <w:r w:rsidRPr="004C5BEF">
        <w:rPr>
          <w:i/>
        </w:rPr>
        <w:t>cou</w:t>
      </w:r>
      <w:r>
        <w:rPr>
          <w:i/>
        </w:rPr>
        <w:t>ntry like Myanmar, which has a very low</w:t>
      </w:r>
      <w:r w:rsidRPr="004C5BEF">
        <w:rPr>
          <w:i/>
        </w:rPr>
        <w:t xml:space="preserve"> infrastructure development</w:t>
      </w:r>
      <w:r w:rsidR="00EB587D">
        <w:rPr>
          <w:i/>
        </w:rPr>
        <w:t xml:space="preserve"> and weak financial sector</w:t>
      </w:r>
      <w:r w:rsidRPr="004C5BEF">
        <w:rPr>
          <w:i/>
        </w:rPr>
        <w:t xml:space="preserve">, mobile banks can be a great help to rural financing and </w:t>
      </w:r>
      <w:r w:rsidR="00EB587D">
        <w:rPr>
          <w:i/>
        </w:rPr>
        <w:t>accessibility</w:t>
      </w:r>
      <w:r w:rsidR="00652FEC">
        <w:rPr>
          <w:i/>
        </w:rPr>
        <w:t xml:space="preserve"> to credit</w:t>
      </w:r>
      <w:r>
        <w:rPr>
          <w:i/>
        </w:rPr>
        <w:t>.</w:t>
      </w:r>
      <w:r w:rsidR="00E32C2F">
        <w:rPr>
          <w:i/>
        </w:rPr>
        <w:t xml:space="preserve"> </w:t>
      </w:r>
      <w:r w:rsidR="00AE35AB" w:rsidRPr="00AE35AB">
        <w:rPr>
          <w:i/>
          <w:vertAlign w:val="superscript"/>
        </w:rPr>
        <w:t>7</w:t>
      </w:r>
      <w:r w:rsidR="004F2AE0">
        <w:rPr>
          <w:i/>
          <w:vertAlign w:val="superscript"/>
        </w:rPr>
        <w:t xml:space="preserve"> </w:t>
      </w:r>
      <w:r w:rsidR="004F2AE0" w:rsidRPr="00DB02E3">
        <w:rPr>
          <w:sz w:val="20"/>
          <w:szCs w:val="20"/>
        </w:rPr>
        <w:t>(Field Visit Report, 21 Oct, 2014)</w:t>
      </w:r>
    </w:p>
    <w:p w:rsidR="004F2AE0" w:rsidRPr="004F2AE0" w:rsidRDefault="004F2AE0" w:rsidP="004F2AE0">
      <w:pPr>
        <w:pStyle w:val="Default"/>
        <w:rPr>
          <w:i/>
        </w:rPr>
      </w:pPr>
    </w:p>
    <w:p w:rsidR="0093596D" w:rsidRPr="0093596D" w:rsidRDefault="00EB587D" w:rsidP="00AE35AB">
      <w:pPr>
        <w:pStyle w:val="Default"/>
        <w:numPr>
          <w:ilvl w:val="0"/>
          <w:numId w:val="1"/>
        </w:numPr>
        <w:ind w:left="360"/>
        <w:rPr>
          <w:i/>
        </w:rPr>
      </w:pPr>
      <w:r w:rsidRPr="0093596D">
        <w:rPr>
          <w:i/>
        </w:rPr>
        <w:t xml:space="preserve">However, </w:t>
      </w:r>
      <w:r w:rsidR="00AA4A1C" w:rsidRPr="0093596D">
        <w:rPr>
          <w:i/>
        </w:rPr>
        <w:t xml:space="preserve">gender perspectives </w:t>
      </w:r>
      <w:r w:rsidR="00C00748" w:rsidRPr="0093596D">
        <w:rPr>
          <w:i/>
        </w:rPr>
        <w:t>should not be left out</w:t>
      </w:r>
      <w:r w:rsidR="00AA4A1C" w:rsidRPr="0093596D">
        <w:rPr>
          <w:i/>
        </w:rPr>
        <w:t xml:space="preserve"> in</w:t>
      </w:r>
      <w:r w:rsidR="00DA18AE" w:rsidRPr="0093596D">
        <w:rPr>
          <w:i/>
        </w:rPr>
        <w:t xml:space="preserve"> implementation process and</w:t>
      </w:r>
      <w:r w:rsidR="00AA4A1C" w:rsidRPr="0093596D">
        <w:rPr>
          <w:i/>
        </w:rPr>
        <w:t xml:space="preserve"> </w:t>
      </w:r>
      <w:r w:rsidRPr="0093596D">
        <w:rPr>
          <w:i/>
        </w:rPr>
        <w:t>the project activities</w:t>
      </w:r>
      <w:r w:rsidR="00DA18AE" w:rsidRPr="0093596D">
        <w:rPr>
          <w:i/>
        </w:rPr>
        <w:t xml:space="preserve"> </w:t>
      </w:r>
      <w:r w:rsidRPr="0093596D">
        <w:rPr>
          <w:i/>
        </w:rPr>
        <w:t xml:space="preserve">should also be in line </w:t>
      </w:r>
      <w:r w:rsidR="00AA4A1C" w:rsidRPr="0093596D">
        <w:rPr>
          <w:i/>
        </w:rPr>
        <w:t xml:space="preserve">with </w:t>
      </w:r>
      <w:r w:rsidRPr="0093596D">
        <w:rPr>
          <w:i/>
        </w:rPr>
        <w:t>gender sensitive policies</w:t>
      </w:r>
      <w:r w:rsidR="00DA18AE" w:rsidRPr="0093596D">
        <w:rPr>
          <w:i/>
        </w:rPr>
        <w:t xml:space="preserve"> so that</w:t>
      </w:r>
      <w:r w:rsidRPr="0093596D">
        <w:rPr>
          <w:i/>
        </w:rPr>
        <w:t xml:space="preserve"> women empowerment</w:t>
      </w:r>
      <w:r w:rsidR="00DA18AE" w:rsidRPr="0093596D">
        <w:rPr>
          <w:i/>
        </w:rPr>
        <w:t xml:space="preserve"> can be promoted through</w:t>
      </w:r>
      <w:r w:rsidR="00AD745E" w:rsidRPr="0093596D">
        <w:rPr>
          <w:i/>
        </w:rPr>
        <w:t xml:space="preserve"> gender mainstreaming</w:t>
      </w:r>
      <w:r w:rsidR="00DA18AE" w:rsidRPr="0093596D">
        <w:rPr>
          <w:i/>
        </w:rPr>
        <w:t>.</w:t>
      </w:r>
      <w:r w:rsidR="00AE35AB" w:rsidRPr="0093596D">
        <w:rPr>
          <w:i/>
          <w:vertAlign w:val="superscript"/>
        </w:rPr>
        <w:t>8</w:t>
      </w:r>
      <w:r w:rsidR="004F2AE0" w:rsidRPr="0093596D">
        <w:rPr>
          <w:sz w:val="20"/>
          <w:szCs w:val="20"/>
        </w:rPr>
        <w:t>(Semi-Annual Report, 2014)</w:t>
      </w:r>
    </w:p>
    <w:p w:rsidR="0093596D" w:rsidRPr="0093596D" w:rsidRDefault="0093596D" w:rsidP="0093596D">
      <w:pPr>
        <w:pStyle w:val="Default"/>
        <w:ind w:left="360"/>
        <w:rPr>
          <w:i/>
        </w:rPr>
      </w:pPr>
    </w:p>
    <w:p w:rsidR="00AE35AB" w:rsidRPr="0093596D" w:rsidRDefault="007D40FD" w:rsidP="00AE35AB">
      <w:pPr>
        <w:pStyle w:val="Default"/>
        <w:numPr>
          <w:ilvl w:val="0"/>
          <w:numId w:val="1"/>
        </w:numPr>
        <w:ind w:left="360"/>
        <w:rPr>
          <w:i/>
        </w:rPr>
      </w:pPr>
      <w:r w:rsidRPr="00DA18AE">
        <w:t>Transparency goes hand in hand with acc</w:t>
      </w:r>
      <w:r w:rsidR="00A018DC" w:rsidRPr="00DA18AE">
        <w:t xml:space="preserve">ountability in </w:t>
      </w:r>
      <w:r w:rsidR="00341954">
        <w:t xml:space="preserve">the process of </w:t>
      </w:r>
      <w:r w:rsidR="00A018DC" w:rsidRPr="00DA18AE">
        <w:t>trust building</w:t>
      </w:r>
      <w:r w:rsidR="00DA18AE" w:rsidRPr="00DA18AE">
        <w:t>.</w:t>
      </w:r>
      <w:r w:rsidR="00DA18AE" w:rsidRPr="0093596D">
        <w:rPr>
          <w:i/>
        </w:rPr>
        <w:t xml:space="preserve"> I</w:t>
      </w:r>
      <w:r w:rsidR="00924718" w:rsidRPr="0093596D">
        <w:rPr>
          <w:i/>
        </w:rPr>
        <w:t>f</w:t>
      </w:r>
      <w:r w:rsidR="00A018DC" w:rsidRPr="0093596D">
        <w:rPr>
          <w:i/>
        </w:rPr>
        <w:t xml:space="preserve"> </w:t>
      </w:r>
      <w:r w:rsidRPr="0093596D">
        <w:rPr>
          <w:i/>
        </w:rPr>
        <w:t xml:space="preserve">the </w:t>
      </w:r>
      <w:r w:rsidR="00A018DC" w:rsidRPr="0093596D">
        <w:rPr>
          <w:i/>
        </w:rPr>
        <w:t xml:space="preserve">project design </w:t>
      </w:r>
      <w:r w:rsidR="00C7402A" w:rsidRPr="0093596D">
        <w:rPr>
          <w:i/>
        </w:rPr>
        <w:t xml:space="preserve">had </w:t>
      </w:r>
      <w:r w:rsidR="00A018DC" w:rsidRPr="0093596D">
        <w:rPr>
          <w:i/>
        </w:rPr>
        <w:t>addressed this issue</w:t>
      </w:r>
      <w:r w:rsidR="00924718" w:rsidRPr="0093596D">
        <w:rPr>
          <w:i/>
        </w:rPr>
        <w:t>, teething difficulties could have been avoided in the inception phase</w:t>
      </w:r>
      <w:r w:rsidRPr="0093596D">
        <w:rPr>
          <w:i/>
        </w:rPr>
        <w:t>.</w:t>
      </w:r>
      <w:r w:rsidRPr="0093596D">
        <w:rPr>
          <w:i/>
          <w:vertAlign w:val="superscript"/>
        </w:rPr>
        <w:t xml:space="preserve"> </w:t>
      </w:r>
      <w:r w:rsidR="00AE35AB" w:rsidRPr="0093596D">
        <w:rPr>
          <w:i/>
          <w:vertAlign w:val="superscript"/>
        </w:rPr>
        <w:t>9, 10</w:t>
      </w:r>
      <w:r w:rsidR="0093596D" w:rsidRPr="0093596D">
        <w:rPr>
          <w:sz w:val="20"/>
          <w:szCs w:val="20"/>
        </w:rPr>
        <w:t>(Field Visit Report, 18 Feb 2014) , (Final  Evaluation Report, 2015)</w:t>
      </w:r>
    </w:p>
    <w:p w:rsidR="0093596D" w:rsidRPr="0093596D" w:rsidRDefault="0093596D" w:rsidP="0093596D">
      <w:pPr>
        <w:pStyle w:val="Default"/>
        <w:ind w:left="360" w:right="720"/>
        <w:jc w:val="both"/>
      </w:pPr>
    </w:p>
    <w:p w:rsidR="005200A5" w:rsidRPr="00C03B98" w:rsidRDefault="0070191F" w:rsidP="002C4B46">
      <w:pPr>
        <w:pStyle w:val="Default"/>
        <w:numPr>
          <w:ilvl w:val="0"/>
          <w:numId w:val="1"/>
        </w:numPr>
        <w:ind w:left="360" w:right="720"/>
        <w:jc w:val="both"/>
      </w:pPr>
      <w:r w:rsidRPr="00C03B98">
        <w:rPr>
          <w:i/>
        </w:rPr>
        <w:t xml:space="preserve">Empowering community through participatory ways and means </w:t>
      </w:r>
      <w:r w:rsidR="0067784A" w:rsidRPr="00C03B98">
        <w:rPr>
          <w:i/>
        </w:rPr>
        <w:t>is the first step as well as an essential element for</w:t>
      </w:r>
      <w:r w:rsidRPr="00C03B98">
        <w:rPr>
          <w:i/>
        </w:rPr>
        <w:t xml:space="preserve"> grass-root development</w:t>
      </w:r>
      <w:r w:rsidR="00C63187" w:rsidRPr="00C03B98">
        <w:rPr>
          <w:i/>
        </w:rPr>
        <w:t xml:space="preserve"> and</w:t>
      </w:r>
      <w:r w:rsidR="00F80F0F" w:rsidRPr="00C03B98">
        <w:rPr>
          <w:i/>
        </w:rPr>
        <w:t xml:space="preserve"> the social change-from-below</w:t>
      </w:r>
      <w:r w:rsidRPr="00C03B98">
        <w:rPr>
          <w:i/>
        </w:rPr>
        <w:t>.</w:t>
      </w:r>
      <w:r w:rsidR="00C03B98" w:rsidRPr="00C03B98">
        <w:rPr>
          <w:i/>
        </w:rPr>
        <w:t xml:space="preserve"> </w:t>
      </w:r>
      <w:r w:rsidR="00190E14" w:rsidRPr="00C03B98">
        <w:t>In a case of water supply development, MERN could achieve the sustainability of a dam by establishing a water management committee with community members and they were supported by the project team as well as technically backstopped by a hired consultant.</w:t>
      </w:r>
      <w:r w:rsidR="008A7DC3" w:rsidRPr="00C03B98">
        <w:t xml:space="preserve"> </w:t>
      </w:r>
      <w:r w:rsidR="008A7DC3" w:rsidRPr="00C03B98">
        <w:rPr>
          <w:sz w:val="20"/>
          <w:szCs w:val="20"/>
        </w:rPr>
        <w:t>(Annual Narrative Report, 2013)</w:t>
      </w:r>
      <w:r w:rsidR="001E69E6">
        <w:rPr>
          <w:sz w:val="20"/>
          <w:szCs w:val="20"/>
        </w:rPr>
        <w:t xml:space="preserve"> </w:t>
      </w:r>
      <w:r w:rsidR="001E69E6" w:rsidRPr="001E69E6">
        <w:rPr>
          <w:sz w:val="20"/>
          <w:szCs w:val="20"/>
          <w:vertAlign w:val="superscript"/>
        </w:rPr>
        <w:t>11</w:t>
      </w:r>
    </w:p>
    <w:p w:rsidR="00C03B98" w:rsidRDefault="00C03B98" w:rsidP="00C03B98">
      <w:pPr>
        <w:pStyle w:val="Default"/>
        <w:ind w:left="360" w:right="720"/>
        <w:jc w:val="both"/>
      </w:pPr>
    </w:p>
    <w:p w:rsidR="00BA4FFF" w:rsidRDefault="00A712AE" w:rsidP="00BA4FFF">
      <w:pPr>
        <w:pStyle w:val="Default"/>
        <w:numPr>
          <w:ilvl w:val="0"/>
          <w:numId w:val="1"/>
        </w:numPr>
        <w:ind w:left="360" w:right="720"/>
        <w:rPr>
          <w:sz w:val="20"/>
          <w:szCs w:val="20"/>
        </w:rPr>
      </w:pPr>
      <w:r w:rsidRPr="00BA4FFF">
        <w:rPr>
          <w:i/>
        </w:rPr>
        <w:t>To</w:t>
      </w:r>
      <w:r w:rsidR="007F786E" w:rsidRPr="00BA4FFF">
        <w:rPr>
          <w:i/>
        </w:rPr>
        <w:t xml:space="preserve"> guarantee the sustainability of a community based </w:t>
      </w:r>
      <w:r w:rsidR="009B2009" w:rsidRPr="00BA4FFF">
        <w:rPr>
          <w:i/>
        </w:rPr>
        <w:t>natural resource management (CBNRM)</w:t>
      </w:r>
      <w:r w:rsidRPr="00BA4FFF">
        <w:rPr>
          <w:i/>
        </w:rPr>
        <w:t xml:space="preserve">, </w:t>
      </w:r>
      <w:r w:rsidR="007F786E" w:rsidRPr="00BA4FFF">
        <w:rPr>
          <w:i/>
        </w:rPr>
        <w:t>the public sector engagement is crucially important</w:t>
      </w:r>
      <w:r w:rsidR="00C40E4D" w:rsidRPr="00BA4FFF">
        <w:rPr>
          <w:i/>
        </w:rPr>
        <w:t xml:space="preserve"> for tenure rights</w:t>
      </w:r>
      <w:r w:rsidR="007F786E" w:rsidRPr="00BA4FFF">
        <w:rPr>
          <w:i/>
        </w:rPr>
        <w:t xml:space="preserve"> </w:t>
      </w:r>
      <w:r w:rsidR="009B2009" w:rsidRPr="00BA4FFF">
        <w:rPr>
          <w:i/>
        </w:rPr>
        <w:t>and land ownership. In fact,</w:t>
      </w:r>
      <w:r w:rsidR="00D301A7" w:rsidRPr="00BA4FFF">
        <w:rPr>
          <w:i/>
        </w:rPr>
        <w:t xml:space="preserve"> </w:t>
      </w:r>
      <w:r w:rsidR="007F786E" w:rsidRPr="00BA4FFF">
        <w:rPr>
          <w:i/>
        </w:rPr>
        <w:t>only the law enforcement bodies can safeguard the community owned asset</w:t>
      </w:r>
      <w:r w:rsidR="00C40E4D" w:rsidRPr="00BA4FFF">
        <w:rPr>
          <w:i/>
        </w:rPr>
        <w:t>s</w:t>
      </w:r>
      <w:r w:rsidR="00BC069B" w:rsidRPr="00BA4FFF">
        <w:rPr>
          <w:i/>
        </w:rPr>
        <w:t xml:space="preserve"> by means of</w:t>
      </w:r>
      <w:r w:rsidR="007F786E" w:rsidRPr="00BA4FFF">
        <w:rPr>
          <w:i/>
        </w:rPr>
        <w:t xml:space="preserve"> legally binding actions against those who </w:t>
      </w:r>
      <w:r w:rsidR="00AD72C1" w:rsidRPr="00BA4FFF">
        <w:rPr>
          <w:i/>
        </w:rPr>
        <w:t>violate</w:t>
      </w:r>
      <w:r w:rsidR="007F786E" w:rsidRPr="00BA4FFF">
        <w:rPr>
          <w:i/>
        </w:rPr>
        <w:t xml:space="preserve"> the property</w:t>
      </w:r>
      <w:r w:rsidR="00AD72C1" w:rsidRPr="00BA4FFF">
        <w:rPr>
          <w:i/>
        </w:rPr>
        <w:t xml:space="preserve"> right</w:t>
      </w:r>
      <w:r w:rsidR="007F786E" w:rsidRPr="00BA4FFF">
        <w:rPr>
          <w:i/>
        </w:rPr>
        <w:t>.</w:t>
      </w:r>
      <w:r w:rsidR="00824F04" w:rsidRPr="00BA4FFF">
        <w:rPr>
          <w:i/>
          <w:vertAlign w:val="superscript"/>
        </w:rPr>
        <w:t>12</w:t>
      </w:r>
      <w:r w:rsidR="0093596D" w:rsidRPr="00BA4FFF">
        <w:rPr>
          <w:sz w:val="20"/>
          <w:szCs w:val="20"/>
        </w:rPr>
        <w:t>(Field Visit Report,18 Feb, 2014)</w:t>
      </w:r>
    </w:p>
    <w:p w:rsidR="00BA4FFF" w:rsidRDefault="00BA4FFF" w:rsidP="00BA4FFF">
      <w:pPr>
        <w:pStyle w:val="ListParagraph"/>
        <w:rPr>
          <w:i/>
        </w:rPr>
      </w:pPr>
    </w:p>
    <w:p w:rsidR="00BA4FFF" w:rsidRDefault="00675EC6" w:rsidP="00BA4FFF">
      <w:pPr>
        <w:pStyle w:val="Default"/>
        <w:numPr>
          <w:ilvl w:val="0"/>
          <w:numId w:val="1"/>
        </w:numPr>
        <w:ind w:left="360" w:right="720"/>
        <w:rPr>
          <w:sz w:val="20"/>
          <w:szCs w:val="20"/>
        </w:rPr>
      </w:pPr>
      <w:r w:rsidRPr="00BA4FFF">
        <w:rPr>
          <w:i/>
        </w:rPr>
        <w:lastRenderedPageBreak/>
        <w:t xml:space="preserve">However, lack of </w:t>
      </w:r>
      <w:r w:rsidR="005C278F" w:rsidRPr="00BA4FFF">
        <w:rPr>
          <w:i/>
        </w:rPr>
        <w:t xml:space="preserve">basic </w:t>
      </w:r>
      <w:r w:rsidRPr="00BA4FFF">
        <w:rPr>
          <w:i/>
        </w:rPr>
        <w:t xml:space="preserve">skills in monitoring and management on the side of CBOs </w:t>
      </w:r>
      <w:r w:rsidR="006B3304" w:rsidRPr="00BA4FFF">
        <w:rPr>
          <w:i/>
        </w:rPr>
        <w:t>could be a serious issue for sustainability and long term impact.</w:t>
      </w:r>
      <w:r w:rsidR="003B383C" w:rsidRPr="00BA4FFF">
        <w:rPr>
          <w:i/>
          <w:vertAlign w:val="superscript"/>
        </w:rPr>
        <w:t>13,14,15</w:t>
      </w:r>
      <w:r w:rsidR="00BA4FFF" w:rsidRPr="00BA4FFF">
        <w:rPr>
          <w:color w:val="auto"/>
          <w:sz w:val="20"/>
          <w:szCs w:val="20"/>
        </w:rPr>
        <w:t>(Field Visit Report,18 Feb, 2014)</w:t>
      </w:r>
      <w:r w:rsidR="00BA4FFF" w:rsidRPr="00BA4FFF">
        <w:rPr>
          <w:sz w:val="20"/>
          <w:szCs w:val="20"/>
        </w:rPr>
        <w:t xml:space="preserve"> , (Semi-Annual Report, 2014) , (Final Evaluation Report, 2015)</w:t>
      </w:r>
    </w:p>
    <w:p w:rsidR="00BA4FFF" w:rsidRPr="00BA4FFF" w:rsidRDefault="00BA4FFF" w:rsidP="00BA4FFF">
      <w:pPr>
        <w:pStyle w:val="Default"/>
        <w:ind w:left="360" w:right="720"/>
        <w:rPr>
          <w:sz w:val="20"/>
          <w:szCs w:val="20"/>
        </w:rPr>
      </w:pPr>
    </w:p>
    <w:p w:rsidR="00BA4FFF" w:rsidRDefault="003D5EDC" w:rsidP="00BA4FFF">
      <w:pPr>
        <w:pStyle w:val="Default"/>
        <w:numPr>
          <w:ilvl w:val="0"/>
          <w:numId w:val="1"/>
        </w:numPr>
        <w:ind w:left="360" w:right="720"/>
        <w:rPr>
          <w:sz w:val="20"/>
          <w:szCs w:val="20"/>
        </w:rPr>
      </w:pPr>
      <w:r w:rsidRPr="00BA4FFF">
        <w:rPr>
          <w:i/>
        </w:rPr>
        <w:t xml:space="preserve">Although the project utilized PRA (Participatory Rural Appraisal) tools in community mobilization process, </w:t>
      </w:r>
      <w:r w:rsidR="00335A2D" w:rsidRPr="00BA4FFF">
        <w:rPr>
          <w:i/>
        </w:rPr>
        <w:t>time pressure</w:t>
      </w:r>
      <w:r w:rsidR="00D53BDC" w:rsidRPr="00BA4FFF">
        <w:rPr>
          <w:i/>
        </w:rPr>
        <w:t xml:space="preserve"> on the implementing staff</w:t>
      </w:r>
      <w:r w:rsidR="00E050F7" w:rsidRPr="00BA4FFF">
        <w:rPr>
          <w:i/>
        </w:rPr>
        <w:t xml:space="preserve"> </w:t>
      </w:r>
      <w:r w:rsidR="00604983" w:rsidRPr="00BA4FFF">
        <w:rPr>
          <w:i/>
        </w:rPr>
        <w:t>resulted in</w:t>
      </w:r>
      <w:r w:rsidRPr="00BA4FFF">
        <w:rPr>
          <w:i/>
        </w:rPr>
        <w:t xml:space="preserve"> </w:t>
      </w:r>
      <w:r w:rsidR="00A5073B" w:rsidRPr="00BA4FFF">
        <w:rPr>
          <w:i/>
        </w:rPr>
        <w:t>a poor analysis on all key resources and the project activities were not properly understood among the communities.</w:t>
      </w:r>
      <w:r w:rsidR="00875E6E" w:rsidRPr="00BA4FFF">
        <w:rPr>
          <w:i/>
          <w:vertAlign w:val="superscript"/>
        </w:rPr>
        <w:t>16, 17</w:t>
      </w:r>
      <w:r w:rsidR="00BA4FFF" w:rsidRPr="00BA4FFF">
        <w:rPr>
          <w:sz w:val="20"/>
          <w:szCs w:val="20"/>
        </w:rPr>
        <w:t>(Semi-Annual Narrative Report, 2014) , (Final Evaluation Report, 2015)</w:t>
      </w:r>
    </w:p>
    <w:p w:rsidR="00BA4FFF" w:rsidRPr="00BA4FFF" w:rsidRDefault="00BA4FFF" w:rsidP="00BA4FFF">
      <w:pPr>
        <w:pStyle w:val="Default"/>
        <w:ind w:left="360" w:right="720"/>
        <w:rPr>
          <w:sz w:val="20"/>
          <w:szCs w:val="20"/>
        </w:rPr>
      </w:pPr>
    </w:p>
    <w:p w:rsidR="00BA4FFF" w:rsidRPr="00BA4FFF" w:rsidRDefault="000C7A21" w:rsidP="00BA4FFF">
      <w:pPr>
        <w:pStyle w:val="Default"/>
        <w:numPr>
          <w:ilvl w:val="0"/>
          <w:numId w:val="1"/>
        </w:numPr>
        <w:ind w:left="360" w:right="720"/>
        <w:rPr>
          <w:sz w:val="20"/>
          <w:szCs w:val="20"/>
        </w:rPr>
      </w:pPr>
      <w:r w:rsidRPr="00BA4FFF">
        <w:rPr>
          <w:i/>
        </w:rPr>
        <w:t xml:space="preserve">Indigenous knowledge </w:t>
      </w:r>
      <w:r w:rsidR="00D02B01" w:rsidRPr="00BA4FFF">
        <w:rPr>
          <w:i/>
        </w:rPr>
        <w:t>and local practices are as much im</w:t>
      </w:r>
      <w:r w:rsidR="00086673" w:rsidRPr="00BA4FFF">
        <w:rPr>
          <w:i/>
        </w:rPr>
        <w:t>portant as new</w:t>
      </w:r>
      <w:r w:rsidR="00D02B01" w:rsidRPr="00BA4FFF">
        <w:rPr>
          <w:i/>
        </w:rPr>
        <w:t xml:space="preserve"> innovations and </w:t>
      </w:r>
      <w:r w:rsidR="00075706" w:rsidRPr="00BA4FFF">
        <w:rPr>
          <w:i/>
        </w:rPr>
        <w:t xml:space="preserve">external solutions. They </w:t>
      </w:r>
      <w:r w:rsidR="00F549D6" w:rsidRPr="00BA4FFF">
        <w:rPr>
          <w:i/>
        </w:rPr>
        <w:t>could play a role for resource efficiency</w:t>
      </w:r>
      <w:r w:rsidRPr="00BA4FFF">
        <w:rPr>
          <w:i/>
        </w:rPr>
        <w:t xml:space="preserve"> </w:t>
      </w:r>
      <w:r w:rsidR="006D070A" w:rsidRPr="00BA4FFF">
        <w:rPr>
          <w:i/>
        </w:rPr>
        <w:t>and hence, must be include</w:t>
      </w:r>
      <w:r w:rsidR="00F549D6" w:rsidRPr="00BA4FFF">
        <w:rPr>
          <w:i/>
        </w:rPr>
        <w:t xml:space="preserve">d </w:t>
      </w:r>
      <w:r w:rsidR="00A723C3" w:rsidRPr="00BA4FFF">
        <w:rPr>
          <w:i/>
        </w:rPr>
        <w:t>not</w:t>
      </w:r>
      <w:r w:rsidR="00075706" w:rsidRPr="00BA4FFF">
        <w:rPr>
          <w:i/>
        </w:rPr>
        <w:t xml:space="preserve"> only </w:t>
      </w:r>
      <w:r w:rsidR="0048628D" w:rsidRPr="00BA4FFF">
        <w:rPr>
          <w:i/>
        </w:rPr>
        <w:t xml:space="preserve">in </w:t>
      </w:r>
      <w:r w:rsidR="00505383" w:rsidRPr="00BA4FFF">
        <w:rPr>
          <w:i/>
        </w:rPr>
        <w:t>designing a</w:t>
      </w:r>
      <w:r w:rsidR="0047794A" w:rsidRPr="00BA4FFF">
        <w:rPr>
          <w:i/>
        </w:rPr>
        <w:t xml:space="preserve"> </w:t>
      </w:r>
      <w:r w:rsidR="00884EC8" w:rsidRPr="00BA4FFF">
        <w:rPr>
          <w:i/>
        </w:rPr>
        <w:t xml:space="preserve">project </w:t>
      </w:r>
      <w:r w:rsidR="00075706" w:rsidRPr="00BA4FFF">
        <w:rPr>
          <w:i/>
        </w:rPr>
        <w:t xml:space="preserve">but also </w:t>
      </w:r>
      <w:r w:rsidR="005852F5" w:rsidRPr="00BA4FFF">
        <w:rPr>
          <w:i/>
        </w:rPr>
        <w:t>in the</w:t>
      </w:r>
      <w:r w:rsidR="0048628D" w:rsidRPr="00BA4FFF">
        <w:rPr>
          <w:i/>
        </w:rPr>
        <w:t xml:space="preserve"> implementation process.</w:t>
      </w:r>
      <w:r w:rsidR="00775CC1" w:rsidRPr="00BA4FFF">
        <w:rPr>
          <w:i/>
          <w:vertAlign w:val="superscript"/>
        </w:rPr>
        <w:t>18, 19</w:t>
      </w:r>
      <w:r w:rsidR="00BA4FFF" w:rsidRPr="00BA4FFF">
        <w:rPr>
          <w:sz w:val="20"/>
          <w:szCs w:val="20"/>
        </w:rPr>
        <w:t>(Field Visit Report, 21 Oct, 2014), (Final Evaluation Report, 2015).</w:t>
      </w:r>
    </w:p>
    <w:p w:rsidR="0048628D" w:rsidRDefault="0048628D" w:rsidP="00865335">
      <w:pPr>
        <w:autoSpaceDE w:val="0"/>
        <w:autoSpaceDN w:val="0"/>
        <w:adjustRightInd w:val="0"/>
        <w:spacing w:after="0" w:line="240" w:lineRule="auto"/>
        <w:ind w:left="720" w:right="720"/>
        <w:jc w:val="both"/>
        <w:rPr>
          <w:rFonts w:ascii="Times New Roman" w:hAnsi="Times New Roman" w:cs="Times New Roman"/>
          <w:sz w:val="20"/>
          <w:szCs w:val="20"/>
        </w:rPr>
      </w:pPr>
    </w:p>
    <w:p w:rsidR="00BA4FFF" w:rsidRPr="00BA4FFF" w:rsidRDefault="00791F09" w:rsidP="00BA4FFF">
      <w:pPr>
        <w:pStyle w:val="Default"/>
        <w:numPr>
          <w:ilvl w:val="0"/>
          <w:numId w:val="1"/>
        </w:numPr>
        <w:ind w:left="360"/>
        <w:rPr>
          <w:sz w:val="20"/>
          <w:szCs w:val="20"/>
        </w:rPr>
      </w:pPr>
      <w:r w:rsidRPr="00BA4FFF">
        <w:rPr>
          <w:i/>
        </w:rPr>
        <w:t xml:space="preserve">Being </w:t>
      </w:r>
      <w:r w:rsidR="0048628D" w:rsidRPr="00BA4FFF">
        <w:rPr>
          <w:i/>
        </w:rPr>
        <w:t>new to the existing livelihood systems</w:t>
      </w:r>
      <w:r w:rsidRPr="00BA4FFF">
        <w:rPr>
          <w:i/>
        </w:rPr>
        <w:t>, external solutions</w:t>
      </w:r>
      <w:r w:rsidR="00CA4F5B" w:rsidRPr="00BA4FFF">
        <w:rPr>
          <w:i/>
        </w:rPr>
        <w:t xml:space="preserve"> and interventions must take the preconditions into account. Otherwise, they</w:t>
      </w:r>
      <w:r w:rsidRPr="00BA4FFF">
        <w:rPr>
          <w:i/>
        </w:rPr>
        <w:t xml:space="preserve"> </w:t>
      </w:r>
      <w:r w:rsidR="0048628D" w:rsidRPr="00BA4FFF">
        <w:rPr>
          <w:i/>
        </w:rPr>
        <w:t>could</w:t>
      </w:r>
      <w:r w:rsidRPr="00BA4FFF">
        <w:rPr>
          <w:i/>
        </w:rPr>
        <w:t xml:space="preserve"> run</w:t>
      </w:r>
      <w:r w:rsidR="0048628D" w:rsidRPr="00BA4FFF">
        <w:rPr>
          <w:i/>
        </w:rPr>
        <w:t xml:space="preserve"> risk</w:t>
      </w:r>
      <w:r w:rsidRPr="00BA4FFF">
        <w:rPr>
          <w:i/>
        </w:rPr>
        <w:t>y</w:t>
      </w:r>
      <w:r w:rsidR="00A80B32" w:rsidRPr="00BA4FFF">
        <w:rPr>
          <w:i/>
        </w:rPr>
        <w:t xml:space="preserve"> by</w:t>
      </w:r>
      <w:r w:rsidR="0048628D" w:rsidRPr="00BA4FFF">
        <w:rPr>
          <w:i/>
        </w:rPr>
        <w:t xml:space="preserve"> </w:t>
      </w:r>
      <w:r w:rsidRPr="00BA4FFF">
        <w:rPr>
          <w:i/>
        </w:rPr>
        <w:t>generating</w:t>
      </w:r>
      <w:r w:rsidR="00F33DFB" w:rsidRPr="00BA4FFF">
        <w:rPr>
          <w:i/>
        </w:rPr>
        <w:t xml:space="preserve"> </w:t>
      </w:r>
      <w:r w:rsidR="0006090F" w:rsidRPr="00BA4FFF">
        <w:rPr>
          <w:i/>
        </w:rPr>
        <w:t>a big</w:t>
      </w:r>
      <w:r w:rsidR="0048628D" w:rsidRPr="00BA4FFF">
        <w:rPr>
          <w:i/>
        </w:rPr>
        <w:t xml:space="preserve"> opportunity cost and discouragement</w:t>
      </w:r>
      <w:r w:rsidR="005852F5" w:rsidRPr="00BA4FFF">
        <w:rPr>
          <w:i/>
        </w:rPr>
        <w:t xml:space="preserve"> on the project</w:t>
      </w:r>
      <w:r w:rsidR="0048628D" w:rsidRPr="00BA4FFF">
        <w:rPr>
          <w:i/>
        </w:rPr>
        <w:t xml:space="preserve"> among the community members.</w:t>
      </w:r>
    </w:p>
    <w:p w:rsidR="00BA4FFF" w:rsidRPr="00BA4FFF" w:rsidRDefault="00BA4FFF" w:rsidP="00BA4FFF">
      <w:pPr>
        <w:pStyle w:val="Default"/>
        <w:ind w:left="360"/>
        <w:rPr>
          <w:sz w:val="20"/>
          <w:szCs w:val="20"/>
        </w:rPr>
      </w:pPr>
    </w:p>
    <w:p w:rsidR="00BA4FFF" w:rsidRPr="00BA4FFF" w:rsidRDefault="00F33DFB" w:rsidP="00BA4FFF">
      <w:pPr>
        <w:pStyle w:val="Default"/>
        <w:numPr>
          <w:ilvl w:val="0"/>
          <w:numId w:val="1"/>
        </w:numPr>
        <w:ind w:left="360"/>
        <w:rPr>
          <w:color w:val="auto"/>
          <w:sz w:val="20"/>
          <w:szCs w:val="20"/>
        </w:rPr>
      </w:pPr>
      <w:r w:rsidRPr="007924E6">
        <w:t>As</w:t>
      </w:r>
      <w:r w:rsidR="00B80CDC" w:rsidRPr="007924E6">
        <w:t xml:space="preserve"> </w:t>
      </w:r>
      <w:r w:rsidR="00F84A86" w:rsidRPr="007924E6">
        <w:t xml:space="preserve">seen </w:t>
      </w:r>
      <w:r w:rsidRPr="007924E6">
        <w:t>i</w:t>
      </w:r>
      <w:r w:rsidR="00B80CDC" w:rsidRPr="007924E6">
        <w:t>n most beneficiary interviews, raising piglets</w:t>
      </w:r>
      <w:r w:rsidR="00F84A86" w:rsidRPr="007924E6">
        <w:t xml:space="preserve"> </w:t>
      </w:r>
      <w:r w:rsidR="00BE665C">
        <w:t>was not as much profitable investment as other</w:t>
      </w:r>
      <w:r w:rsidR="00F84A86" w:rsidRPr="007924E6">
        <w:t xml:space="preserve"> </w:t>
      </w:r>
      <w:r w:rsidR="00345EC8" w:rsidRPr="007924E6">
        <w:t xml:space="preserve">livestock </w:t>
      </w:r>
      <w:r w:rsidR="00F84A86" w:rsidRPr="007924E6">
        <w:t>development</w:t>
      </w:r>
      <w:r w:rsidR="00BE665C">
        <w:t xml:space="preserve"> activities</w:t>
      </w:r>
      <w:r w:rsidR="00F026EC">
        <w:t>.</w:t>
      </w:r>
      <w:r w:rsidR="00775CC1">
        <w:t xml:space="preserve"> </w:t>
      </w:r>
      <w:r w:rsidR="00775CC1" w:rsidRPr="00BA4FFF">
        <w:rPr>
          <w:vertAlign w:val="superscript"/>
        </w:rPr>
        <w:t>20, 21</w:t>
      </w:r>
      <w:r w:rsidR="00BA4FFF" w:rsidRPr="00BA4FFF">
        <w:rPr>
          <w:sz w:val="20"/>
          <w:szCs w:val="20"/>
        </w:rPr>
        <w:t>(Field Visit Report, 21 Oct, 2014), (Final Evaluation Report, 2015).</w:t>
      </w:r>
    </w:p>
    <w:p w:rsidR="00BA4FFF" w:rsidRPr="00BA4FFF" w:rsidRDefault="00BA4FFF" w:rsidP="00BA4FFF">
      <w:pPr>
        <w:pStyle w:val="Default"/>
        <w:ind w:left="360"/>
        <w:rPr>
          <w:color w:val="auto"/>
          <w:sz w:val="20"/>
          <w:szCs w:val="20"/>
        </w:rPr>
      </w:pPr>
    </w:p>
    <w:p w:rsidR="00BA4FFF" w:rsidRPr="00BA4FFF" w:rsidRDefault="00345EC8" w:rsidP="00BA4FFF">
      <w:pPr>
        <w:pStyle w:val="Default"/>
        <w:numPr>
          <w:ilvl w:val="0"/>
          <w:numId w:val="1"/>
        </w:numPr>
        <w:ind w:left="360"/>
        <w:rPr>
          <w:sz w:val="20"/>
          <w:szCs w:val="20"/>
        </w:rPr>
      </w:pPr>
      <w:r w:rsidRPr="00BA4FFF">
        <w:rPr>
          <w:i/>
        </w:rPr>
        <w:t>When to introduce a</w:t>
      </w:r>
      <w:r w:rsidR="00F33DFB" w:rsidRPr="00BA4FFF">
        <w:rPr>
          <w:i/>
        </w:rPr>
        <w:t>n innovation or a</w:t>
      </w:r>
      <w:r w:rsidRPr="00BA4FFF">
        <w:rPr>
          <w:i/>
        </w:rPr>
        <w:t xml:space="preserve"> new technology</w:t>
      </w:r>
      <w:r w:rsidR="009E65CC" w:rsidRPr="00BA4FFF">
        <w:rPr>
          <w:i/>
        </w:rPr>
        <w:t xml:space="preserve"> for a livelihood intervention</w:t>
      </w:r>
      <w:r w:rsidR="00F33DFB" w:rsidRPr="00BA4FFF">
        <w:rPr>
          <w:i/>
        </w:rPr>
        <w:t xml:space="preserve">, </w:t>
      </w:r>
      <w:r w:rsidR="00377438" w:rsidRPr="00BA4FFF">
        <w:rPr>
          <w:i/>
        </w:rPr>
        <w:t>the implemen</w:t>
      </w:r>
      <w:r w:rsidR="005334CF" w:rsidRPr="00BA4FFF">
        <w:rPr>
          <w:i/>
        </w:rPr>
        <w:t xml:space="preserve">ting partner itself </w:t>
      </w:r>
      <w:r w:rsidR="00B309C6" w:rsidRPr="00BA4FFF">
        <w:rPr>
          <w:i/>
        </w:rPr>
        <w:t>should</w:t>
      </w:r>
      <w:r w:rsidR="005334CF" w:rsidRPr="00BA4FFF">
        <w:rPr>
          <w:i/>
        </w:rPr>
        <w:t xml:space="preserve"> possess</w:t>
      </w:r>
      <w:r w:rsidR="00377438" w:rsidRPr="00BA4FFF">
        <w:rPr>
          <w:i/>
        </w:rPr>
        <w:t xml:space="preserve"> a strong experience and expertise in utilizing</w:t>
      </w:r>
      <w:r w:rsidR="00ED1A95" w:rsidRPr="00BA4FFF">
        <w:rPr>
          <w:i/>
        </w:rPr>
        <w:t xml:space="preserve"> these</w:t>
      </w:r>
      <w:r w:rsidR="00377438" w:rsidRPr="00BA4FFF">
        <w:rPr>
          <w:i/>
        </w:rPr>
        <w:t xml:space="preserve"> new technique</w:t>
      </w:r>
      <w:r w:rsidR="00ED1A95" w:rsidRPr="00BA4FFF">
        <w:rPr>
          <w:i/>
        </w:rPr>
        <w:t>s and methods</w:t>
      </w:r>
      <w:r w:rsidR="00377438" w:rsidRPr="00BA4FFF">
        <w:rPr>
          <w:i/>
        </w:rPr>
        <w:t>. O</w:t>
      </w:r>
      <w:r w:rsidR="002A1ACE" w:rsidRPr="00BA4FFF">
        <w:rPr>
          <w:i/>
        </w:rPr>
        <w:t>therwise, the project will not achieve</w:t>
      </w:r>
      <w:r w:rsidR="00106489" w:rsidRPr="00BA4FFF">
        <w:rPr>
          <w:i/>
        </w:rPr>
        <w:t xml:space="preserve"> its </w:t>
      </w:r>
      <w:r w:rsidR="00566D0F" w:rsidRPr="00BA4FFF">
        <w:rPr>
          <w:i/>
        </w:rPr>
        <w:t xml:space="preserve">targets and </w:t>
      </w:r>
      <w:r w:rsidR="00106489" w:rsidRPr="00BA4FFF">
        <w:rPr>
          <w:i/>
        </w:rPr>
        <w:t>goals</w:t>
      </w:r>
      <w:r w:rsidR="00377438" w:rsidRPr="00BA4FFF">
        <w:rPr>
          <w:i/>
        </w:rPr>
        <w:t xml:space="preserve"> and </w:t>
      </w:r>
      <w:r w:rsidR="00A80B32" w:rsidRPr="00BA4FFF">
        <w:rPr>
          <w:i/>
        </w:rPr>
        <w:t>may</w:t>
      </w:r>
      <w:r w:rsidR="00377438" w:rsidRPr="00BA4FFF">
        <w:rPr>
          <w:i/>
        </w:rPr>
        <w:t xml:space="preserve"> generate unintended negative consequences.</w:t>
      </w:r>
      <w:r w:rsidRPr="00BA4FFF">
        <w:rPr>
          <w:i/>
        </w:rPr>
        <w:t xml:space="preserve"> </w:t>
      </w:r>
      <w:r w:rsidR="00BF4068" w:rsidRPr="00BA4FFF">
        <w:rPr>
          <w:i/>
          <w:vertAlign w:val="superscript"/>
        </w:rPr>
        <w:t>22, 23</w:t>
      </w:r>
      <w:r w:rsidR="00BA4FFF" w:rsidRPr="00BA4FFF">
        <w:rPr>
          <w:color w:val="auto"/>
          <w:sz w:val="20"/>
          <w:szCs w:val="20"/>
        </w:rPr>
        <w:t>(Fi</w:t>
      </w:r>
      <w:r w:rsidR="00BA4FFF" w:rsidRPr="00BA4FFF">
        <w:rPr>
          <w:sz w:val="20"/>
          <w:szCs w:val="20"/>
        </w:rPr>
        <w:t xml:space="preserve">eld Visit Report, 21 Oct, 2014), </w:t>
      </w:r>
      <w:r w:rsidR="00BA4FFF" w:rsidRPr="00BA4FFF">
        <w:rPr>
          <w:color w:val="auto"/>
          <w:sz w:val="20"/>
          <w:szCs w:val="20"/>
        </w:rPr>
        <w:t>(Final Evaluation Report, 2015)</w:t>
      </w:r>
    </w:p>
    <w:p w:rsidR="00BA4FFF" w:rsidRPr="00BA4FFF" w:rsidRDefault="00BA4FFF" w:rsidP="00BA4FFF">
      <w:pPr>
        <w:pStyle w:val="Default"/>
        <w:ind w:left="360"/>
        <w:rPr>
          <w:sz w:val="20"/>
          <w:szCs w:val="20"/>
        </w:rPr>
      </w:pPr>
    </w:p>
    <w:p w:rsidR="00BA4FFF" w:rsidRDefault="00497BF5" w:rsidP="00BA4FFF">
      <w:pPr>
        <w:pStyle w:val="Default"/>
        <w:numPr>
          <w:ilvl w:val="0"/>
          <w:numId w:val="1"/>
        </w:numPr>
        <w:ind w:left="360"/>
        <w:rPr>
          <w:sz w:val="20"/>
          <w:szCs w:val="20"/>
        </w:rPr>
      </w:pPr>
      <w:r w:rsidRPr="00BA4FFF">
        <w:rPr>
          <w:i/>
        </w:rPr>
        <w:t>Limited skills in project management</w:t>
      </w:r>
      <w:r w:rsidR="00D539FE" w:rsidRPr="00BA4FFF">
        <w:rPr>
          <w:i/>
        </w:rPr>
        <w:t xml:space="preserve"> on the side of IPs</w:t>
      </w:r>
      <w:r w:rsidRPr="00BA4FFF">
        <w:rPr>
          <w:i/>
        </w:rPr>
        <w:t xml:space="preserve">, </w:t>
      </w:r>
      <w:r w:rsidR="00D539FE" w:rsidRPr="00BA4FFF">
        <w:rPr>
          <w:i/>
        </w:rPr>
        <w:t xml:space="preserve">especially in </w:t>
      </w:r>
      <w:r w:rsidRPr="00BA4FFF">
        <w:rPr>
          <w:i/>
        </w:rPr>
        <w:t>human resource management and financial management</w:t>
      </w:r>
      <w:r w:rsidR="00D539FE" w:rsidRPr="00BA4FFF">
        <w:rPr>
          <w:i/>
        </w:rPr>
        <w:t>,</w:t>
      </w:r>
      <w:r w:rsidRPr="00BA4FFF">
        <w:rPr>
          <w:i/>
        </w:rPr>
        <w:t xml:space="preserve"> </w:t>
      </w:r>
      <w:r w:rsidR="00EC508D" w:rsidRPr="00BA4FFF">
        <w:rPr>
          <w:i/>
        </w:rPr>
        <w:t xml:space="preserve">could </w:t>
      </w:r>
      <w:r w:rsidRPr="00BA4FFF">
        <w:rPr>
          <w:i/>
        </w:rPr>
        <w:t>ma</w:t>
      </w:r>
      <w:r w:rsidR="00EC508D" w:rsidRPr="00BA4FFF">
        <w:rPr>
          <w:i/>
        </w:rPr>
        <w:t>k</w:t>
      </w:r>
      <w:r w:rsidRPr="00BA4FFF">
        <w:rPr>
          <w:i/>
        </w:rPr>
        <w:t>e</w:t>
      </w:r>
      <w:r w:rsidR="00BB26C0" w:rsidRPr="00BA4FFF">
        <w:rPr>
          <w:i/>
        </w:rPr>
        <w:t xml:space="preserve"> a big hindrance to implementation progress</w:t>
      </w:r>
      <w:r w:rsidR="000858EF" w:rsidRPr="00BA4FFF">
        <w:rPr>
          <w:i/>
        </w:rPr>
        <w:t xml:space="preserve"> </w:t>
      </w:r>
      <w:r w:rsidR="00D539FE" w:rsidRPr="00BA4FFF">
        <w:rPr>
          <w:i/>
        </w:rPr>
        <w:t>reduc</w:t>
      </w:r>
      <w:r w:rsidR="000858EF" w:rsidRPr="00BA4FFF">
        <w:rPr>
          <w:i/>
        </w:rPr>
        <w:t>ing</w:t>
      </w:r>
      <w:r w:rsidR="00D539FE" w:rsidRPr="00BA4FFF">
        <w:rPr>
          <w:i/>
        </w:rPr>
        <w:t xml:space="preserve"> </w:t>
      </w:r>
      <w:r w:rsidR="00DE2401" w:rsidRPr="00BA4FFF">
        <w:rPr>
          <w:i/>
        </w:rPr>
        <w:t xml:space="preserve">the </w:t>
      </w:r>
      <w:r w:rsidR="00D539FE" w:rsidRPr="00BA4FFF">
        <w:rPr>
          <w:i/>
        </w:rPr>
        <w:t>efficiency</w:t>
      </w:r>
      <w:r w:rsidR="00304310" w:rsidRPr="00BA4FFF">
        <w:rPr>
          <w:i/>
        </w:rPr>
        <w:t xml:space="preserve"> of the process</w:t>
      </w:r>
      <w:r w:rsidRPr="00BA4FFF">
        <w:rPr>
          <w:i/>
        </w:rPr>
        <w:t>.</w:t>
      </w:r>
      <w:r>
        <w:t xml:space="preserve"> At the start of the project, there was a very high turn-over rate of project staff and </w:t>
      </w:r>
      <w:r w:rsidR="00D539FE">
        <w:t xml:space="preserve">uncoordinated </w:t>
      </w:r>
      <w:r w:rsidR="00495E0C">
        <w:t>problem</w:t>
      </w:r>
      <w:r w:rsidR="00C17867">
        <w:t>s</w:t>
      </w:r>
      <w:r w:rsidR="00495E0C">
        <w:t xml:space="preserve"> </w:t>
      </w:r>
      <w:r>
        <w:t>in financing the activities.</w:t>
      </w:r>
      <w:r w:rsidR="004D5792" w:rsidRPr="00BA4FFF">
        <w:rPr>
          <w:vertAlign w:val="superscript"/>
        </w:rPr>
        <w:t xml:space="preserve"> 24, 25</w:t>
      </w:r>
      <w:r w:rsidR="00BA4FFF" w:rsidRPr="00BA4FFF">
        <w:rPr>
          <w:sz w:val="20"/>
          <w:szCs w:val="20"/>
        </w:rPr>
        <w:t>(Semi-Annual Report, 2014), (Final Evaluation Report, 2015)</w:t>
      </w:r>
    </w:p>
    <w:p w:rsidR="00BA4FFF" w:rsidRPr="00BA4FFF" w:rsidRDefault="00BA4FFF" w:rsidP="00BA4FFF">
      <w:pPr>
        <w:pStyle w:val="Default"/>
        <w:ind w:left="360"/>
        <w:rPr>
          <w:sz w:val="20"/>
          <w:szCs w:val="20"/>
        </w:rPr>
      </w:pPr>
    </w:p>
    <w:p w:rsidR="00BA4FFF" w:rsidRPr="00BA4FFF" w:rsidRDefault="002B04AE" w:rsidP="00BA4FFF">
      <w:pPr>
        <w:pStyle w:val="Default"/>
        <w:numPr>
          <w:ilvl w:val="0"/>
          <w:numId w:val="1"/>
        </w:numPr>
        <w:ind w:left="360"/>
        <w:rPr>
          <w:sz w:val="20"/>
          <w:szCs w:val="20"/>
        </w:rPr>
      </w:pPr>
      <w:r w:rsidRPr="00BA4FFF">
        <w:rPr>
          <w:i/>
        </w:rPr>
        <w:t>The lack of</w:t>
      </w:r>
      <w:r w:rsidR="006F58A5" w:rsidRPr="00BA4FFF">
        <w:rPr>
          <w:i/>
        </w:rPr>
        <w:t xml:space="preserve"> clear,</w:t>
      </w:r>
      <w:r w:rsidR="00CE5E4B" w:rsidRPr="00BA4FFF">
        <w:rPr>
          <w:i/>
        </w:rPr>
        <w:t xml:space="preserve"> concise and</w:t>
      </w:r>
      <w:r w:rsidRPr="00BA4FFF">
        <w:rPr>
          <w:i/>
        </w:rPr>
        <w:t xml:space="preserve"> </w:t>
      </w:r>
      <w:r w:rsidR="003A23D6" w:rsidRPr="00BA4FFF">
        <w:rPr>
          <w:i/>
        </w:rPr>
        <w:t xml:space="preserve">proper </w:t>
      </w:r>
      <w:proofErr w:type="spellStart"/>
      <w:r w:rsidR="003A23D6" w:rsidRPr="00BA4FFF">
        <w:rPr>
          <w:i/>
        </w:rPr>
        <w:t>logframe</w:t>
      </w:r>
      <w:r w:rsidR="00495EE6" w:rsidRPr="00BA4FFF">
        <w:rPr>
          <w:i/>
        </w:rPr>
        <w:t>s</w:t>
      </w:r>
      <w:proofErr w:type="spellEnd"/>
      <w:r w:rsidR="006F58A5" w:rsidRPr="00BA4FFF">
        <w:rPr>
          <w:i/>
        </w:rPr>
        <w:t xml:space="preserve"> as well as</w:t>
      </w:r>
      <w:r w:rsidR="00495EE6" w:rsidRPr="00BA4FFF">
        <w:rPr>
          <w:i/>
        </w:rPr>
        <w:t xml:space="preserve"> weak M&amp;E staff</w:t>
      </w:r>
      <w:r w:rsidRPr="00BA4FFF">
        <w:rPr>
          <w:i/>
        </w:rPr>
        <w:t xml:space="preserve"> </w:t>
      </w:r>
      <w:r w:rsidR="003A23D6" w:rsidRPr="00BA4FFF">
        <w:rPr>
          <w:i/>
        </w:rPr>
        <w:t xml:space="preserve">made an adverse effect on the operational </w:t>
      </w:r>
      <w:r w:rsidR="00CF4467" w:rsidRPr="00BA4FFF">
        <w:rPr>
          <w:i/>
        </w:rPr>
        <w:t xml:space="preserve">management, particularly in the areas </w:t>
      </w:r>
      <w:r w:rsidR="006F58A5" w:rsidRPr="00BA4FFF">
        <w:rPr>
          <w:i/>
        </w:rPr>
        <w:t xml:space="preserve">of </w:t>
      </w:r>
      <w:r w:rsidR="003A23D6" w:rsidRPr="00BA4FFF">
        <w:rPr>
          <w:i/>
        </w:rPr>
        <w:t>p</w:t>
      </w:r>
      <w:r w:rsidRPr="00BA4FFF">
        <w:rPr>
          <w:i/>
        </w:rPr>
        <w:t>lanning, monitoring and reporting</w:t>
      </w:r>
      <w:r w:rsidR="003A23D6" w:rsidRPr="00BA4FFF">
        <w:rPr>
          <w:i/>
        </w:rPr>
        <w:t>.</w:t>
      </w:r>
      <w:r w:rsidRPr="00BA4FFF">
        <w:rPr>
          <w:i/>
        </w:rPr>
        <w:t xml:space="preserve"> </w:t>
      </w:r>
      <w:r w:rsidR="00F434C3" w:rsidRPr="00BA4FFF">
        <w:rPr>
          <w:i/>
        </w:rPr>
        <w:t>LIFT could</w:t>
      </w:r>
      <w:r w:rsidR="00D72E64" w:rsidRPr="00BA4FFF">
        <w:rPr>
          <w:i/>
        </w:rPr>
        <w:t xml:space="preserve"> be </w:t>
      </w:r>
      <w:r w:rsidR="00CA4F5B" w:rsidRPr="00BA4FFF">
        <w:rPr>
          <w:i/>
        </w:rPr>
        <w:t xml:space="preserve">a </w:t>
      </w:r>
      <w:r w:rsidR="00D72E64" w:rsidRPr="00BA4FFF">
        <w:rPr>
          <w:i/>
        </w:rPr>
        <w:t>supportive</w:t>
      </w:r>
      <w:r w:rsidR="00F434C3" w:rsidRPr="00BA4FFF">
        <w:rPr>
          <w:i/>
        </w:rPr>
        <w:t xml:space="preserve"> </w:t>
      </w:r>
      <w:r w:rsidR="001928F9" w:rsidRPr="00BA4FFF">
        <w:rPr>
          <w:i/>
        </w:rPr>
        <w:t xml:space="preserve">element </w:t>
      </w:r>
      <w:r w:rsidR="00F434C3" w:rsidRPr="00BA4FFF">
        <w:rPr>
          <w:i/>
        </w:rPr>
        <w:t>in this context.</w:t>
      </w:r>
      <w:r w:rsidR="00BA4FFF" w:rsidRPr="00BA4FFF">
        <w:rPr>
          <w:vertAlign w:val="superscript"/>
        </w:rPr>
        <w:t>26</w:t>
      </w:r>
      <w:r w:rsidR="00BA4FFF">
        <w:rPr>
          <w:color w:val="auto"/>
          <w:sz w:val="20"/>
          <w:szCs w:val="20"/>
        </w:rPr>
        <w:t>(Final Evaluation Report, 2015)</w:t>
      </w:r>
    </w:p>
    <w:p w:rsidR="00BA4FFF" w:rsidRPr="00BA4FFF" w:rsidRDefault="00BA4FFF" w:rsidP="00BA4FFF">
      <w:pPr>
        <w:pStyle w:val="Default"/>
        <w:ind w:left="360"/>
        <w:rPr>
          <w:sz w:val="20"/>
          <w:szCs w:val="20"/>
        </w:rPr>
      </w:pPr>
    </w:p>
    <w:p w:rsidR="00143F91" w:rsidRDefault="00817636" w:rsidP="003577FF">
      <w:pPr>
        <w:pStyle w:val="Default"/>
        <w:numPr>
          <w:ilvl w:val="0"/>
          <w:numId w:val="1"/>
        </w:numPr>
        <w:ind w:left="360"/>
        <w:rPr>
          <w:color w:val="auto"/>
          <w:sz w:val="20"/>
          <w:szCs w:val="20"/>
        </w:rPr>
      </w:pPr>
      <w:r w:rsidRPr="00074045">
        <w:rPr>
          <w:i/>
        </w:rPr>
        <w:t>The essence of monitoring is not only to ensure reaching the set targets</w:t>
      </w:r>
      <w:r w:rsidR="0093331D" w:rsidRPr="00074045">
        <w:rPr>
          <w:i/>
        </w:rPr>
        <w:t xml:space="preserve"> </w:t>
      </w:r>
      <w:r w:rsidRPr="00074045">
        <w:rPr>
          <w:i/>
        </w:rPr>
        <w:t xml:space="preserve">but also to keep </w:t>
      </w:r>
      <w:r w:rsidR="0093331D" w:rsidRPr="00074045">
        <w:rPr>
          <w:i/>
        </w:rPr>
        <w:t>a</w:t>
      </w:r>
      <w:r w:rsidRPr="00074045">
        <w:rPr>
          <w:i/>
        </w:rPr>
        <w:t xml:space="preserve"> project on the right track</w:t>
      </w:r>
      <w:r w:rsidR="0093331D" w:rsidRPr="00074045">
        <w:rPr>
          <w:i/>
        </w:rPr>
        <w:t xml:space="preserve"> when it is progressing </w:t>
      </w:r>
      <w:r w:rsidRPr="00074045">
        <w:rPr>
          <w:i/>
        </w:rPr>
        <w:t>towards</w:t>
      </w:r>
      <w:r w:rsidR="0093331D" w:rsidRPr="00074045">
        <w:rPr>
          <w:i/>
        </w:rPr>
        <w:t xml:space="preserve"> outputs, outcomes and goals at the purpose level and beyond</w:t>
      </w:r>
      <w:r w:rsidRPr="00074045">
        <w:rPr>
          <w:i/>
        </w:rPr>
        <w:t>.</w:t>
      </w:r>
      <w:r w:rsidR="0011684F" w:rsidRPr="00074045">
        <w:rPr>
          <w:i/>
        </w:rPr>
        <w:t xml:space="preserve"> In this regard</w:t>
      </w:r>
      <w:r w:rsidR="0093331D" w:rsidRPr="00074045">
        <w:rPr>
          <w:i/>
        </w:rPr>
        <w:t xml:space="preserve">, the whole </w:t>
      </w:r>
      <w:r w:rsidR="00A41936" w:rsidRPr="00074045">
        <w:rPr>
          <w:i/>
        </w:rPr>
        <w:t xml:space="preserve">process must </w:t>
      </w:r>
      <w:r w:rsidR="0093331D" w:rsidRPr="00074045">
        <w:rPr>
          <w:i/>
        </w:rPr>
        <w:t xml:space="preserve">be observed and examined </w:t>
      </w:r>
      <w:r w:rsidR="00967493" w:rsidRPr="00074045">
        <w:rPr>
          <w:i/>
        </w:rPr>
        <w:t xml:space="preserve">both </w:t>
      </w:r>
      <w:r w:rsidR="0093331D" w:rsidRPr="00074045">
        <w:rPr>
          <w:i/>
        </w:rPr>
        <w:t>quantitatively and qualitatively.</w:t>
      </w:r>
      <w:r w:rsidR="00577A58" w:rsidRPr="00074045">
        <w:rPr>
          <w:i/>
          <w:vertAlign w:val="superscript"/>
        </w:rPr>
        <w:t>27, 28</w:t>
      </w:r>
      <w:r w:rsidR="00BA4FFF" w:rsidRPr="00074045">
        <w:rPr>
          <w:color w:val="auto"/>
          <w:sz w:val="20"/>
          <w:szCs w:val="20"/>
        </w:rPr>
        <w:t>(Final Evaluation Report, 2015</w:t>
      </w:r>
      <w:r w:rsidR="00074045">
        <w:rPr>
          <w:color w:val="auto"/>
          <w:sz w:val="20"/>
          <w:szCs w:val="20"/>
        </w:rPr>
        <w:t>)</w:t>
      </w:r>
    </w:p>
    <w:p w:rsidR="00074045" w:rsidRDefault="00074045" w:rsidP="00074045">
      <w:pPr>
        <w:pStyle w:val="ListParagraph"/>
        <w:rPr>
          <w:sz w:val="20"/>
          <w:szCs w:val="20"/>
        </w:rPr>
      </w:pPr>
    </w:p>
    <w:p w:rsidR="00074045" w:rsidRDefault="00074045" w:rsidP="004A384E">
      <w:pPr>
        <w:pStyle w:val="Default"/>
        <w:ind w:left="360"/>
        <w:rPr>
          <w:color w:val="auto"/>
          <w:sz w:val="20"/>
          <w:szCs w:val="20"/>
        </w:rPr>
      </w:pPr>
    </w:p>
    <w:p w:rsidR="00F509D0" w:rsidRDefault="00F509D0" w:rsidP="00C80F05">
      <w:pPr>
        <w:pStyle w:val="Default"/>
        <w:ind w:left="720" w:right="720"/>
        <w:jc w:val="both"/>
        <w:rPr>
          <w:color w:val="auto"/>
          <w:sz w:val="20"/>
          <w:szCs w:val="20"/>
        </w:rPr>
      </w:pPr>
    </w:p>
    <w:p w:rsidR="00F509D0" w:rsidRDefault="00F509D0" w:rsidP="00C80F05">
      <w:pPr>
        <w:pStyle w:val="Default"/>
        <w:ind w:left="720" w:right="720"/>
        <w:jc w:val="both"/>
        <w:rPr>
          <w:color w:val="auto"/>
          <w:sz w:val="20"/>
          <w:szCs w:val="20"/>
        </w:rPr>
      </w:pPr>
    </w:p>
    <w:p w:rsidR="00F509D0" w:rsidRDefault="00F509D0" w:rsidP="00C80F05">
      <w:pPr>
        <w:pStyle w:val="Default"/>
        <w:ind w:left="720" w:right="720"/>
        <w:jc w:val="both"/>
        <w:rPr>
          <w:color w:val="auto"/>
          <w:sz w:val="20"/>
          <w:szCs w:val="20"/>
        </w:rPr>
      </w:pPr>
    </w:p>
    <w:p w:rsidR="00F509D0" w:rsidRDefault="00F509D0" w:rsidP="00C80F05">
      <w:pPr>
        <w:pStyle w:val="Default"/>
        <w:ind w:left="720" w:right="720"/>
        <w:jc w:val="both"/>
        <w:rPr>
          <w:color w:val="auto"/>
          <w:sz w:val="20"/>
          <w:szCs w:val="20"/>
        </w:rPr>
      </w:pPr>
    </w:p>
    <w:p w:rsidR="00F509D0" w:rsidRDefault="00626C64" w:rsidP="00F509D0">
      <w:pPr>
        <w:pStyle w:val="Default"/>
        <w:ind w:right="720"/>
        <w:jc w:val="both"/>
        <w:rPr>
          <w:b/>
          <w:color w:val="auto"/>
          <w:sz w:val="20"/>
          <w:szCs w:val="20"/>
        </w:rPr>
      </w:pPr>
      <w:r w:rsidRPr="00294596">
        <w:rPr>
          <w:b/>
          <w:color w:val="auto"/>
          <w:sz w:val="20"/>
          <w:szCs w:val="20"/>
        </w:rPr>
        <w:t>References</w:t>
      </w:r>
      <w:r w:rsidR="00F509D0" w:rsidRPr="00294596">
        <w:rPr>
          <w:b/>
          <w:color w:val="auto"/>
          <w:sz w:val="20"/>
          <w:szCs w:val="20"/>
        </w:rPr>
        <w:t>:</w:t>
      </w:r>
    </w:p>
    <w:p w:rsidR="000E406A" w:rsidRDefault="000E406A" w:rsidP="00F509D0">
      <w:pPr>
        <w:pStyle w:val="Default"/>
        <w:ind w:right="720"/>
        <w:jc w:val="both"/>
        <w:rPr>
          <w:b/>
          <w:color w:val="auto"/>
          <w:sz w:val="20"/>
          <w:szCs w:val="20"/>
        </w:rPr>
      </w:pPr>
    </w:p>
    <w:p w:rsidR="000E406A" w:rsidRDefault="007C3AF0" w:rsidP="000E406A">
      <w:pPr>
        <w:pStyle w:val="Default"/>
        <w:ind w:right="720"/>
        <w:jc w:val="both"/>
        <w:rPr>
          <w:b/>
          <w:color w:val="auto"/>
          <w:sz w:val="20"/>
          <w:szCs w:val="20"/>
        </w:rPr>
      </w:pPr>
      <w:r>
        <w:rPr>
          <w:b/>
          <w:color w:val="auto"/>
          <w:sz w:val="20"/>
          <w:szCs w:val="20"/>
        </w:rPr>
        <w:t>a</w:t>
      </w:r>
      <w:r w:rsidR="000E406A" w:rsidRPr="000E406A">
        <w:rPr>
          <w:b/>
          <w:color w:val="auto"/>
          <w:sz w:val="20"/>
          <w:szCs w:val="20"/>
        </w:rPr>
        <w:t xml:space="preserve">) </w:t>
      </w:r>
      <w:r w:rsidR="002D15AD" w:rsidRPr="000E406A">
        <w:rPr>
          <w:b/>
          <w:color w:val="auto"/>
          <w:sz w:val="20"/>
          <w:szCs w:val="20"/>
        </w:rPr>
        <w:t xml:space="preserve">Annual </w:t>
      </w:r>
      <w:r w:rsidR="000E406A" w:rsidRPr="000E406A">
        <w:rPr>
          <w:b/>
          <w:color w:val="auto"/>
          <w:sz w:val="20"/>
          <w:szCs w:val="20"/>
        </w:rPr>
        <w:t>Narrative Report, 2013</w:t>
      </w:r>
    </w:p>
    <w:p w:rsidR="000B6F1D" w:rsidRPr="007C3AF0" w:rsidRDefault="007960A1" w:rsidP="000E406A">
      <w:pPr>
        <w:pStyle w:val="Default"/>
        <w:ind w:right="720"/>
        <w:jc w:val="both"/>
        <w:rPr>
          <w:rStyle w:val="Hyperlink"/>
        </w:rPr>
      </w:pPr>
      <w:hyperlink r:id="rId6" w:history="1">
        <w:r w:rsidR="000B6F1D" w:rsidRPr="000B6F1D">
          <w:rPr>
            <w:rStyle w:val="Hyperlink"/>
            <w:sz w:val="20"/>
            <w:szCs w:val="20"/>
          </w:rPr>
          <w:t>\\unopsmm540001\Division Data$\LIFT\Program\Public\File Repository\1.2 Countrywide (16 IPs)\3. COASTAL (1 IP)\1. MERN\4. Report\2013 Report</w:t>
        </w:r>
      </w:hyperlink>
    </w:p>
    <w:p w:rsidR="000E406A" w:rsidRPr="000E406A" w:rsidRDefault="000E406A" w:rsidP="000E406A">
      <w:pPr>
        <w:pStyle w:val="Default"/>
        <w:ind w:right="720"/>
        <w:jc w:val="both"/>
        <w:rPr>
          <w:b/>
          <w:color w:val="auto"/>
          <w:sz w:val="20"/>
          <w:szCs w:val="20"/>
        </w:rPr>
      </w:pPr>
    </w:p>
    <w:p w:rsidR="000E406A" w:rsidRDefault="007C3AF0" w:rsidP="000E406A">
      <w:pPr>
        <w:pStyle w:val="Default"/>
        <w:ind w:right="720"/>
        <w:jc w:val="both"/>
        <w:rPr>
          <w:b/>
          <w:color w:val="auto"/>
          <w:sz w:val="20"/>
          <w:szCs w:val="20"/>
        </w:rPr>
      </w:pPr>
      <w:r>
        <w:rPr>
          <w:b/>
          <w:color w:val="auto"/>
          <w:sz w:val="20"/>
          <w:szCs w:val="20"/>
        </w:rPr>
        <w:t>b</w:t>
      </w:r>
      <w:r w:rsidR="000E406A" w:rsidRPr="000E406A">
        <w:rPr>
          <w:b/>
          <w:color w:val="auto"/>
          <w:sz w:val="20"/>
          <w:szCs w:val="20"/>
        </w:rPr>
        <w:t>) Field Visit Report</w:t>
      </w:r>
      <w:proofErr w:type="gramStart"/>
      <w:r w:rsidR="000E406A" w:rsidRPr="000E406A">
        <w:rPr>
          <w:b/>
          <w:color w:val="auto"/>
          <w:sz w:val="20"/>
          <w:szCs w:val="20"/>
        </w:rPr>
        <w:t>,18</w:t>
      </w:r>
      <w:proofErr w:type="gramEnd"/>
      <w:r w:rsidR="000E406A" w:rsidRPr="000E406A">
        <w:rPr>
          <w:b/>
          <w:color w:val="auto"/>
          <w:sz w:val="20"/>
          <w:szCs w:val="20"/>
        </w:rPr>
        <w:t xml:space="preserve"> Feb, 2014</w:t>
      </w:r>
    </w:p>
    <w:p w:rsidR="007C3AF0" w:rsidRPr="007C3AF0" w:rsidRDefault="007960A1" w:rsidP="000E406A">
      <w:pPr>
        <w:pStyle w:val="Default"/>
        <w:ind w:right="720"/>
        <w:jc w:val="both"/>
        <w:rPr>
          <w:rStyle w:val="Hyperlink"/>
          <w:sz w:val="20"/>
          <w:szCs w:val="20"/>
        </w:rPr>
      </w:pPr>
      <w:hyperlink r:id="rId7" w:history="1">
        <w:r w:rsidR="007C3AF0" w:rsidRPr="007C3AF0">
          <w:rPr>
            <w:rStyle w:val="Hyperlink"/>
            <w:sz w:val="20"/>
            <w:szCs w:val="20"/>
          </w:rPr>
          <w:t>\\unopsmm540001\Division Data$\LIFT\Program\Public\</w:t>
        </w:r>
        <w:proofErr w:type="spellStart"/>
        <w:r w:rsidR="007C3AF0" w:rsidRPr="007C3AF0">
          <w:rPr>
            <w:rStyle w:val="Hyperlink"/>
            <w:sz w:val="20"/>
            <w:szCs w:val="20"/>
          </w:rPr>
          <w:t>ProgramShare</w:t>
        </w:r>
        <w:proofErr w:type="spellEnd"/>
        <w:r w:rsidR="007C3AF0" w:rsidRPr="007C3AF0">
          <w:rPr>
            <w:rStyle w:val="Hyperlink"/>
            <w:sz w:val="20"/>
            <w:szCs w:val="20"/>
          </w:rPr>
          <w:t>\</w:t>
        </w:r>
        <w:proofErr w:type="spellStart"/>
        <w:r w:rsidR="007C3AF0" w:rsidRPr="007C3AF0">
          <w:rPr>
            <w:rStyle w:val="Hyperlink"/>
            <w:sz w:val="20"/>
            <w:szCs w:val="20"/>
          </w:rPr>
          <w:t>z_Staff</w:t>
        </w:r>
        <w:proofErr w:type="spellEnd"/>
        <w:r w:rsidR="007C3AF0" w:rsidRPr="007C3AF0">
          <w:rPr>
            <w:rStyle w:val="Hyperlink"/>
            <w:sz w:val="20"/>
            <w:szCs w:val="20"/>
          </w:rPr>
          <w:t>\Aye Thein San\Field Visit Report for PO\2014\Than Tun</w:t>
        </w:r>
      </w:hyperlink>
    </w:p>
    <w:p w:rsidR="007C3AF0" w:rsidRDefault="007C3AF0" w:rsidP="000E406A">
      <w:pPr>
        <w:pStyle w:val="Default"/>
        <w:ind w:right="720"/>
        <w:jc w:val="both"/>
        <w:rPr>
          <w:b/>
          <w:color w:val="auto"/>
          <w:sz w:val="20"/>
          <w:szCs w:val="20"/>
        </w:rPr>
      </w:pPr>
    </w:p>
    <w:p w:rsidR="007C3AF0" w:rsidRDefault="007C3AF0" w:rsidP="007C3AF0">
      <w:pPr>
        <w:pStyle w:val="Default"/>
        <w:ind w:right="720"/>
        <w:jc w:val="both"/>
        <w:rPr>
          <w:b/>
          <w:color w:val="auto"/>
          <w:sz w:val="20"/>
          <w:szCs w:val="20"/>
        </w:rPr>
      </w:pPr>
      <w:r>
        <w:rPr>
          <w:b/>
          <w:color w:val="auto"/>
          <w:sz w:val="20"/>
          <w:szCs w:val="20"/>
        </w:rPr>
        <w:t>c</w:t>
      </w:r>
      <w:r w:rsidRPr="000E406A">
        <w:rPr>
          <w:b/>
          <w:color w:val="auto"/>
          <w:sz w:val="20"/>
          <w:szCs w:val="20"/>
        </w:rPr>
        <w:t>) Field Visit Repo</w:t>
      </w:r>
      <w:r>
        <w:rPr>
          <w:b/>
          <w:color w:val="auto"/>
          <w:sz w:val="20"/>
          <w:szCs w:val="20"/>
        </w:rPr>
        <w:t>rt, 21 Oct, 2014</w:t>
      </w:r>
    </w:p>
    <w:p w:rsidR="007C3AF0" w:rsidRPr="007C3AF0" w:rsidRDefault="007960A1" w:rsidP="007C3AF0">
      <w:pPr>
        <w:pStyle w:val="Default"/>
        <w:ind w:right="720"/>
        <w:jc w:val="both"/>
        <w:rPr>
          <w:rStyle w:val="Hyperlink"/>
          <w:sz w:val="20"/>
          <w:szCs w:val="20"/>
        </w:rPr>
      </w:pPr>
      <w:hyperlink r:id="rId8" w:history="1">
        <w:r w:rsidR="007C3AF0" w:rsidRPr="007C3AF0">
          <w:rPr>
            <w:rStyle w:val="Hyperlink"/>
            <w:sz w:val="20"/>
            <w:szCs w:val="20"/>
          </w:rPr>
          <w:t>\\unopsmm540001\Division Data$\LIFT\Program\Public\</w:t>
        </w:r>
        <w:proofErr w:type="spellStart"/>
        <w:r w:rsidR="007C3AF0" w:rsidRPr="007C3AF0">
          <w:rPr>
            <w:rStyle w:val="Hyperlink"/>
            <w:sz w:val="20"/>
            <w:szCs w:val="20"/>
          </w:rPr>
          <w:t>ProgramShare</w:t>
        </w:r>
        <w:proofErr w:type="spellEnd"/>
        <w:r w:rsidR="007C3AF0" w:rsidRPr="007C3AF0">
          <w:rPr>
            <w:rStyle w:val="Hyperlink"/>
            <w:sz w:val="20"/>
            <w:szCs w:val="20"/>
          </w:rPr>
          <w:t>\</w:t>
        </w:r>
        <w:proofErr w:type="spellStart"/>
        <w:r w:rsidR="007C3AF0" w:rsidRPr="007C3AF0">
          <w:rPr>
            <w:rStyle w:val="Hyperlink"/>
            <w:sz w:val="20"/>
            <w:szCs w:val="20"/>
          </w:rPr>
          <w:t>z_Staff</w:t>
        </w:r>
        <w:proofErr w:type="spellEnd"/>
        <w:r w:rsidR="007C3AF0" w:rsidRPr="007C3AF0">
          <w:rPr>
            <w:rStyle w:val="Hyperlink"/>
            <w:sz w:val="20"/>
            <w:szCs w:val="20"/>
          </w:rPr>
          <w:t>\Aye Thein San\Field Visit Report for PO\2014\Than Tun</w:t>
        </w:r>
      </w:hyperlink>
    </w:p>
    <w:p w:rsidR="007C3AF0" w:rsidRPr="007C3AF0" w:rsidRDefault="007C3AF0" w:rsidP="000E406A">
      <w:pPr>
        <w:pStyle w:val="Default"/>
        <w:ind w:right="720"/>
        <w:jc w:val="both"/>
        <w:rPr>
          <w:rStyle w:val="Hyperlink"/>
          <w:sz w:val="20"/>
          <w:szCs w:val="20"/>
        </w:rPr>
      </w:pPr>
    </w:p>
    <w:p w:rsidR="007C3AF0" w:rsidRDefault="007C3AF0" w:rsidP="007C3AF0">
      <w:pPr>
        <w:pStyle w:val="Default"/>
        <w:ind w:right="720"/>
        <w:jc w:val="both"/>
        <w:rPr>
          <w:b/>
          <w:color w:val="auto"/>
          <w:sz w:val="20"/>
          <w:szCs w:val="20"/>
        </w:rPr>
      </w:pPr>
      <w:r>
        <w:rPr>
          <w:b/>
          <w:color w:val="auto"/>
          <w:sz w:val="20"/>
          <w:szCs w:val="20"/>
        </w:rPr>
        <w:t>d</w:t>
      </w:r>
      <w:r w:rsidRPr="000E406A">
        <w:rPr>
          <w:b/>
          <w:color w:val="auto"/>
          <w:sz w:val="20"/>
          <w:szCs w:val="20"/>
        </w:rPr>
        <w:t xml:space="preserve">) </w:t>
      </w:r>
      <w:proofErr w:type="gramStart"/>
      <w:r w:rsidRPr="000E406A">
        <w:rPr>
          <w:b/>
          <w:color w:val="auto"/>
          <w:sz w:val="20"/>
          <w:szCs w:val="20"/>
        </w:rPr>
        <w:t>Final  Evaluation</w:t>
      </w:r>
      <w:proofErr w:type="gramEnd"/>
      <w:r w:rsidRPr="000E406A">
        <w:rPr>
          <w:b/>
          <w:color w:val="auto"/>
          <w:sz w:val="20"/>
          <w:szCs w:val="20"/>
        </w:rPr>
        <w:t xml:space="preserve"> Report, 2015</w:t>
      </w:r>
    </w:p>
    <w:p w:rsidR="007C3AF0" w:rsidRPr="007C3AF0" w:rsidRDefault="007C3AF0" w:rsidP="007C3AF0">
      <w:pPr>
        <w:pStyle w:val="Default"/>
        <w:ind w:right="720"/>
        <w:jc w:val="both"/>
        <w:rPr>
          <w:rStyle w:val="Hyperlink"/>
          <w:sz w:val="20"/>
          <w:szCs w:val="20"/>
        </w:rPr>
      </w:pPr>
      <w:r>
        <w:rPr>
          <w:color w:val="auto"/>
          <w:sz w:val="20"/>
          <w:szCs w:val="20"/>
        </w:rPr>
        <w:fldChar w:fldCharType="begin"/>
      </w:r>
      <w:r>
        <w:rPr>
          <w:color w:val="auto"/>
          <w:sz w:val="20"/>
          <w:szCs w:val="20"/>
        </w:rPr>
        <w:instrText xml:space="preserve"> HYPERLINK "\\\\unopsmm540001\\Division Data$\\LIFT\\Program\\Public\\File Repository\\1.2 Countrywide (16 IPs)\\3. COASTAL (1 IP)\\1. MERN\\4. Report\\Final Report" </w:instrText>
      </w:r>
      <w:r>
        <w:rPr>
          <w:color w:val="auto"/>
          <w:sz w:val="20"/>
          <w:szCs w:val="20"/>
        </w:rPr>
        <w:fldChar w:fldCharType="separate"/>
      </w:r>
      <w:r w:rsidRPr="007C3AF0">
        <w:rPr>
          <w:rStyle w:val="Hyperlink"/>
          <w:sz w:val="20"/>
          <w:szCs w:val="20"/>
        </w:rPr>
        <w:t>\\unopsmm540001\Division Data$\LIFT\Program\Public\File Repository\1.2 Countrywide (16 IPs)\3. COASTAL (1 IP)\1. MERN\4. Report\Final Report</w:t>
      </w:r>
    </w:p>
    <w:p w:rsidR="007C3AF0" w:rsidRDefault="007C3AF0" w:rsidP="000E406A">
      <w:pPr>
        <w:pStyle w:val="Default"/>
        <w:ind w:right="720"/>
        <w:jc w:val="both"/>
        <w:rPr>
          <w:b/>
          <w:color w:val="auto"/>
          <w:sz w:val="20"/>
          <w:szCs w:val="20"/>
        </w:rPr>
      </w:pPr>
      <w:r>
        <w:rPr>
          <w:color w:val="auto"/>
          <w:sz w:val="20"/>
          <w:szCs w:val="20"/>
        </w:rPr>
        <w:fldChar w:fldCharType="end"/>
      </w:r>
    </w:p>
    <w:p w:rsidR="000E406A" w:rsidRDefault="007C3AF0" w:rsidP="000E406A">
      <w:pPr>
        <w:pStyle w:val="Default"/>
        <w:ind w:right="720"/>
        <w:jc w:val="both"/>
        <w:rPr>
          <w:b/>
          <w:color w:val="auto"/>
          <w:sz w:val="20"/>
          <w:szCs w:val="20"/>
        </w:rPr>
      </w:pPr>
      <w:r>
        <w:rPr>
          <w:b/>
          <w:color w:val="auto"/>
          <w:sz w:val="20"/>
          <w:szCs w:val="20"/>
        </w:rPr>
        <w:t>e</w:t>
      </w:r>
      <w:r w:rsidR="000E406A" w:rsidRPr="000E406A">
        <w:rPr>
          <w:b/>
          <w:color w:val="auto"/>
          <w:sz w:val="20"/>
          <w:szCs w:val="20"/>
        </w:rPr>
        <w:t xml:space="preserve">) </w:t>
      </w:r>
      <w:r w:rsidRPr="000E406A">
        <w:rPr>
          <w:b/>
          <w:color w:val="auto"/>
          <w:sz w:val="20"/>
          <w:szCs w:val="20"/>
        </w:rPr>
        <w:t>Semi-Annual Narrative Report, 2012</w:t>
      </w:r>
    </w:p>
    <w:p w:rsidR="007C3AF0" w:rsidRPr="007C3AF0" w:rsidRDefault="007960A1" w:rsidP="000E406A">
      <w:pPr>
        <w:pStyle w:val="Default"/>
        <w:ind w:right="720"/>
        <w:jc w:val="both"/>
        <w:rPr>
          <w:rStyle w:val="Hyperlink"/>
          <w:sz w:val="20"/>
          <w:szCs w:val="20"/>
        </w:rPr>
      </w:pPr>
      <w:hyperlink r:id="rId9" w:history="1">
        <w:r w:rsidR="007C3AF0" w:rsidRPr="007C3AF0">
          <w:rPr>
            <w:rStyle w:val="Hyperlink"/>
            <w:sz w:val="20"/>
            <w:szCs w:val="20"/>
          </w:rPr>
          <w:t>\\unopsmm540001\Division Data$\LIFT\Program\Public\File Repository\1.2 Countrywide (16 IPs)\3. COASTAL (1 IP)\1. MERN\4. Report\2012 Report</w:t>
        </w:r>
      </w:hyperlink>
    </w:p>
    <w:p w:rsidR="007C3AF0" w:rsidRDefault="007C3AF0" w:rsidP="000E406A">
      <w:pPr>
        <w:pStyle w:val="Default"/>
        <w:ind w:right="720"/>
        <w:jc w:val="both"/>
        <w:rPr>
          <w:b/>
          <w:color w:val="auto"/>
          <w:sz w:val="20"/>
          <w:szCs w:val="20"/>
        </w:rPr>
      </w:pPr>
    </w:p>
    <w:p w:rsidR="007C3AF0" w:rsidRPr="000E406A" w:rsidRDefault="007C3AF0" w:rsidP="007C3AF0">
      <w:pPr>
        <w:pStyle w:val="Default"/>
        <w:ind w:right="720"/>
        <w:jc w:val="both"/>
        <w:rPr>
          <w:b/>
          <w:color w:val="auto"/>
          <w:sz w:val="20"/>
          <w:szCs w:val="20"/>
        </w:rPr>
      </w:pPr>
      <w:r>
        <w:rPr>
          <w:b/>
          <w:color w:val="auto"/>
          <w:sz w:val="20"/>
          <w:szCs w:val="20"/>
        </w:rPr>
        <w:t>f</w:t>
      </w:r>
      <w:r w:rsidR="000E406A" w:rsidRPr="000E406A">
        <w:rPr>
          <w:b/>
          <w:color w:val="auto"/>
          <w:sz w:val="20"/>
          <w:szCs w:val="20"/>
        </w:rPr>
        <w:t xml:space="preserve">) </w:t>
      </w:r>
      <w:r w:rsidRPr="000E406A">
        <w:rPr>
          <w:b/>
          <w:color w:val="auto"/>
          <w:sz w:val="20"/>
          <w:szCs w:val="20"/>
        </w:rPr>
        <w:t>Semi-Annual Report</w:t>
      </w:r>
      <w:r w:rsidR="001F5181">
        <w:rPr>
          <w:b/>
          <w:color w:val="auto"/>
          <w:sz w:val="20"/>
          <w:szCs w:val="20"/>
        </w:rPr>
        <w:t xml:space="preserve"> (</w:t>
      </w:r>
      <w:r w:rsidR="001F5181" w:rsidRPr="000E406A">
        <w:rPr>
          <w:b/>
          <w:color w:val="auto"/>
          <w:sz w:val="20"/>
          <w:szCs w:val="20"/>
        </w:rPr>
        <w:t>Narrative</w:t>
      </w:r>
      <w:r w:rsidR="001F5181">
        <w:rPr>
          <w:b/>
          <w:color w:val="auto"/>
          <w:sz w:val="20"/>
          <w:szCs w:val="20"/>
        </w:rPr>
        <w:t>)</w:t>
      </w:r>
      <w:r w:rsidRPr="000E406A">
        <w:rPr>
          <w:b/>
          <w:color w:val="auto"/>
          <w:sz w:val="20"/>
          <w:szCs w:val="20"/>
        </w:rPr>
        <w:t>, 2014</w:t>
      </w:r>
    </w:p>
    <w:p w:rsidR="000E406A" w:rsidRPr="007C3AF0" w:rsidRDefault="007960A1" w:rsidP="000E406A">
      <w:pPr>
        <w:pStyle w:val="Default"/>
        <w:ind w:right="720"/>
        <w:jc w:val="both"/>
        <w:rPr>
          <w:rStyle w:val="Hyperlink"/>
          <w:sz w:val="20"/>
          <w:szCs w:val="20"/>
        </w:rPr>
      </w:pPr>
      <w:hyperlink r:id="rId10" w:history="1">
        <w:r w:rsidR="007C3AF0" w:rsidRPr="007C3AF0">
          <w:rPr>
            <w:rStyle w:val="Hyperlink"/>
            <w:sz w:val="20"/>
            <w:szCs w:val="20"/>
          </w:rPr>
          <w:t>\\unopsmm540001\Division Data$\LIFT\Program\Public\File Repository\1.2 Countrywide (16 IPs)\3. COASTAL (1 IP)\1. MERN\4. Report\2014 Report\Semi-Annual Report</w:t>
        </w:r>
      </w:hyperlink>
    </w:p>
    <w:p w:rsidR="007C3AF0" w:rsidRDefault="007C3AF0" w:rsidP="000E406A">
      <w:pPr>
        <w:pStyle w:val="Default"/>
        <w:ind w:right="720"/>
        <w:jc w:val="both"/>
        <w:rPr>
          <w:b/>
          <w:color w:val="auto"/>
          <w:sz w:val="20"/>
          <w:szCs w:val="20"/>
        </w:rPr>
      </w:pPr>
    </w:p>
    <w:p w:rsidR="007C3AF0" w:rsidRPr="007C3AF0" w:rsidRDefault="007C3AF0" w:rsidP="007C3AF0">
      <w:pPr>
        <w:pStyle w:val="Default"/>
        <w:ind w:right="720"/>
        <w:jc w:val="both"/>
        <w:rPr>
          <w:color w:val="auto"/>
          <w:sz w:val="20"/>
          <w:szCs w:val="20"/>
        </w:rPr>
      </w:pPr>
    </w:p>
    <w:p w:rsidR="000B6F1D" w:rsidRPr="000B6F1D" w:rsidRDefault="000B6F1D" w:rsidP="000B6F1D">
      <w:pPr>
        <w:pStyle w:val="Default"/>
        <w:ind w:right="720"/>
        <w:jc w:val="both"/>
        <w:rPr>
          <w:b/>
          <w:color w:val="auto"/>
          <w:sz w:val="20"/>
          <w:szCs w:val="20"/>
        </w:rPr>
      </w:pPr>
      <w:r w:rsidRPr="000B6F1D">
        <w:rPr>
          <w:b/>
          <w:color w:val="auto"/>
          <w:sz w:val="20"/>
          <w:szCs w:val="20"/>
        </w:rPr>
        <w:t>Quotes:</w:t>
      </w:r>
    </w:p>
    <w:p w:rsidR="00F509D0" w:rsidRPr="009F736A" w:rsidRDefault="00F509D0" w:rsidP="00F509D0">
      <w:pPr>
        <w:autoSpaceDE w:val="0"/>
        <w:autoSpaceDN w:val="0"/>
        <w:adjustRightInd w:val="0"/>
        <w:spacing w:after="0" w:line="240" w:lineRule="auto"/>
        <w:ind w:left="720" w:right="720"/>
        <w:jc w:val="both"/>
        <w:rPr>
          <w:rFonts w:ascii="Times New Roman" w:hAnsi="Times New Roman" w:cs="Times New Roman"/>
          <w:sz w:val="20"/>
          <w:szCs w:val="20"/>
        </w:rPr>
      </w:pPr>
      <w:r>
        <w:rPr>
          <w:sz w:val="20"/>
          <w:szCs w:val="20"/>
        </w:rPr>
        <w:t xml:space="preserve">1. </w:t>
      </w:r>
      <w:r w:rsidRPr="00865335">
        <w:rPr>
          <w:rFonts w:ascii="Times New Roman" w:hAnsi="Times New Roman" w:cs="Times New Roman"/>
          <w:sz w:val="20"/>
          <w:szCs w:val="20"/>
        </w:rPr>
        <w:t xml:space="preserve">“LIFT should adopt and promote a “livelihoods systems” framework for situational analysis, planning, and progress monitoring in livelihoods development: such an approach would allow to tailor solutions to specific livelihoods strategies, and to improve M&amp;E and learning.” </w:t>
      </w:r>
      <w:r w:rsidRPr="009F736A">
        <w:rPr>
          <w:rFonts w:ascii="Times New Roman" w:hAnsi="Times New Roman" w:cs="Times New Roman"/>
          <w:sz w:val="20"/>
          <w:szCs w:val="20"/>
        </w:rPr>
        <w:t>(Final Evaluation, 2015)</w:t>
      </w:r>
    </w:p>
    <w:p w:rsidR="00F509D0" w:rsidRDefault="00F509D0" w:rsidP="00C80F05">
      <w:pPr>
        <w:pStyle w:val="Default"/>
        <w:ind w:left="720" w:right="720"/>
        <w:jc w:val="both"/>
        <w:rPr>
          <w:color w:val="auto"/>
          <w:sz w:val="20"/>
          <w:szCs w:val="20"/>
        </w:rPr>
      </w:pPr>
    </w:p>
    <w:p w:rsidR="00AE35AB" w:rsidRPr="009F736A" w:rsidRDefault="00AE35AB" w:rsidP="00AE35AB">
      <w:pPr>
        <w:ind w:left="720" w:right="720"/>
        <w:rPr>
          <w:rFonts w:ascii="Times New Roman" w:hAnsi="Times New Roman" w:cs="Times New Roman"/>
          <w:sz w:val="20"/>
          <w:szCs w:val="20"/>
        </w:rPr>
      </w:pPr>
      <w:r>
        <w:rPr>
          <w:rFonts w:ascii="Times New Roman" w:hAnsi="Times New Roman" w:cs="Times New Roman"/>
          <w:sz w:val="20"/>
          <w:szCs w:val="20"/>
        </w:rPr>
        <w:t>2. “</w:t>
      </w:r>
      <w:r w:rsidRPr="001B2E7E">
        <w:rPr>
          <w:rFonts w:ascii="Times New Roman" w:hAnsi="Times New Roman" w:cs="Times New Roman"/>
          <w:sz w:val="20"/>
          <w:szCs w:val="20"/>
        </w:rPr>
        <w:t>A good project management structure and coordination mechanism is very important for this type of multi-sectoral project implemented by a consortium of a number of implementing members.</w:t>
      </w: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9F736A">
        <w:rPr>
          <w:rFonts w:ascii="Times New Roman" w:hAnsi="Times New Roman" w:cs="Times New Roman"/>
          <w:sz w:val="20"/>
          <w:szCs w:val="20"/>
        </w:rPr>
        <w:t>Annual Narrative Report, 2013).</w:t>
      </w:r>
      <w:proofErr w:type="gramEnd"/>
    </w:p>
    <w:p w:rsidR="00AE35AB" w:rsidRDefault="00AE35AB" w:rsidP="00AE35AB">
      <w:pPr>
        <w:ind w:left="720" w:right="720"/>
        <w:jc w:val="both"/>
        <w:rPr>
          <w:rFonts w:ascii="Times New Roman" w:hAnsi="Times New Roman" w:cs="Times New Roman"/>
          <w:sz w:val="20"/>
          <w:szCs w:val="20"/>
        </w:rPr>
      </w:pPr>
      <w:r>
        <w:rPr>
          <w:rFonts w:ascii="Times New Roman" w:hAnsi="Times New Roman" w:cs="Times New Roman"/>
          <w:sz w:val="20"/>
          <w:szCs w:val="20"/>
        </w:rPr>
        <w:t xml:space="preserve">3. </w:t>
      </w:r>
      <w:r w:rsidRPr="00AE3876">
        <w:rPr>
          <w:rFonts w:ascii="Times New Roman" w:hAnsi="Times New Roman" w:cs="Times New Roman"/>
          <w:sz w:val="20"/>
          <w:szCs w:val="20"/>
        </w:rPr>
        <w:t>“From the start the project faced serious coordination difficulties. The definition of respective roles of implementation partners was at the root of many issues</w:t>
      </w:r>
      <w:r>
        <w:rPr>
          <w:rFonts w:ascii="Times New Roman" w:hAnsi="Times New Roman" w:cs="Times New Roman"/>
          <w:sz w:val="24"/>
          <w:szCs w:val="24"/>
        </w:rPr>
        <w:t>…</w:t>
      </w:r>
      <w:r w:rsidRPr="003F2D3F">
        <w:rPr>
          <w:rFonts w:ascii="Times New Roman" w:hAnsi="Times New Roman" w:cs="Times New Roman"/>
          <w:sz w:val="20"/>
          <w:szCs w:val="20"/>
        </w:rPr>
        <w:t>Field operations must be under a single line of command; implementation partners should support the field staff with technical advice, not implementing parallel field programmes.</w:t>
      </w:r>
      <w:r>
        <w:rPr>
          <w:rFonts w:ascii="Times New Roman" w:hAnsi="Times New Roman" w:cs="Times New Roman"/>
          <w:sz w:val="20"/>
          <w:szCs w:val="20"/>
        </w:rPr>
        <w:t xml:space="preserve"> </w:t>
      </w:r>
      <w:r w:rsidRPr="009F736A">
        <w:rPr>
          <w:rFonts w:ascii="Times New Roman" w:hAnsi="Times New Roman" w:cs="Times New Roman"/>
          <w:sz w:val="20"/>
          <w:szCs w:val="20"/>
        </w:rPr>
        <w:t>(Final Evaluation, 2015)</w:t>
      </w:r>
    </w:p>
    <w:p w:rsidR="00AE35AB" w:rsidRPr="007A58C7" w:rsidRDefault="00AE35AB" w:rsidP="00AE35AB">
      <w:pPr>
        <w:pStyle w:val="Default"/>
        <w:ind w:left="720"/>
        <w:rPr>
          <w:color w:val="auto"/>
          <w:sz w:val="20"/>
          <w:szCs w:val="20"/>
        </w:rPr>
      </w:pPr>
      <w:r w:rsidRPr="002D15AD">
        <w:rPr>
          <w:color w:val="auto"/>
          <w:sz w:val="20"/>
          <w:szCs w:val="20"/>
        </w:rPr>
        <w:t xml:space="preserve">4. The project established several CBOs (Community Based Organizations) including: Village Conservation Committee (VCC), Forest Labor Group (FLG), Community Forest User Group (CFUG), Agriculture Group, Livestock Group, Fishery Group and Income Generation Group. These groups are nearly 100 in 41 project villages and they will take care of sustainable management of: FR (Revolving Fund) as well as CF (Community Forest) and, other project activities. </w:t>
      </w:r>
      <w:proofErr w:type="gramStart"/>
      <w:r w:rsidRPr="007A58C7">
        <w:rPr>
          <w:color w:val="auto"/>
          <w:sz w:val="20"/>
          <w:szCs w:val="20"/>
        </w:rPr>
        <w:t>(Annual Narrative Report, 2013).</w:t>
      </w:r>
      <w:proofErr w:type="gramEnd"/>
    </w:p>
    <w:p w:rsidR="00AE35AB" w:rsidRDefault="00AE35AB" w:rsidP="00AE35AB">
      <w:pPr>
        <w:pStyle w:val="ListParagraph"/>
        <w:rPr>
          <w:rFonts w:ascii="Times New Roman" w:hAnsi="Times New Roman" w:cs="Times New Roman"/>
          <w:sz w:val="20"/>
          <w:szCs w:val="20"/>
        </w:rPr>
      </w:pPr>
    </w:p>
    <w:p w:rsidR="00AE35AB" w:rsidRDefault="00AE35AB" w:rsidP="00AE35AB">
      <w:pPr>
        <w:pStyle w:val="ListParagraph"/>
        <w:rPr>
          <w:rFonts w:ascii="Times New Roman" w:hAnsi="Times New Roman" w:cs="Times New Roman"/>
          <w:sz w:val="20"/>
          <w:szCs w:val="20"/>
        </w:rPr>
      </w:pPr>
      <w:r>
        <w:rPr>
          <w:rFonts w:ascii="Times New Roman" w:hAnsi="Times New Roman" w:cs="Times New Roman"/>
          <w:sz w:val="20"/>
          <w:szCs w:val="20"/>
        </w:rPr>
        <w:t xml:space="preserve">5. </w:t>
      </w:r>
      <w:r w:rsidRPr="00D53BDC">
        <w:rPr>
          <w:rFonts w:ascii="Times New Roman" w:hAnsi="Times New Roman" w:cs="Times New Roman"/>
          <w:sz w:val="20"/>
          <w:szCs w:val="20"/>
        </w:rPr>
        <w:t>“VCC prepared their Micro Project Proposal (MPP) in advance for mangrove operations so they can effectively conduct their activities in a timely manner. The communities have been able to get work during the traditional jobless season.</w:t>
      </w:r>
      <w:r w:rsidRPr="00D53BDC">
        <w:rPr>
          <w:sz w:val="23"/>
          <w:szCs w:val="23"/>
        </w:rPr>
        <w:t xml:space="preserve"> </w:t>
      </w:r>
      <w:r w:rsidRPr="007A58C7">
        <w:rPr>
          <w:rFonts w:ascii="Times New Roman" w:hAnsi="Times New Roman" w:cs="Times New Roman"/>
          <w:sz w:val="20"/>
          <w:szCs w:val="20"/>
        </w:rPr>
        <w:t>(Field Visit Report</w:t>
      </w:r>
      <w:proofErr w:type="gramStart"/>
      <w:r w:rsidRPr="007A58C7">
        <w:rPr>
          <w:rFonts w:ascii="Times New Roman" w:hAnsi="Times New Roman" w:cs="Times New Roman"/>
          <w:sz w:val="20"/>
          <w:szCs w:val="20"/>
        </w:rPr>
        <w:t>,18</w:t>
      </w:r>
      <w:proofErr w:type="gramEnd"/>
      <w:r w:rsidRPr="007A58C7">
        <w:rPr>
          <w:rFonts w:ascii="Times New Roman" w:hAnsi="Times New Roman" w:cs="Times New Roman"/>
          <w:sz w:val="20"/>
          <w:szCs w:val="20"/>
        </w:rPr>
        <w:t xml:space="preserve"> Feb, 2014)</w:t>
      </w:r>
    </w:p>
    <w:p w:rsidR="00AE35AB" w:rsidRDefault="00AE35AB" w:rsidP="00AE35AB">
      <w:pPr>
        <w:pStyle w:val="ListParagraph"/>
        <w:rPr>
          <w:rFonts w:ascii="Times New Roman" w:hAnsi="Times New Roman" w:cs="Times New Roman"/>
          <w:sz w:val="20"/>
          <w:szCs w:val="20"/>
        </w:rPr>
      </w:pPr>
    </w:p>
    <w:p w:rsidR="00AE35AB" w:rsidRDefault="00AE35AB" w:rsidP="00AE35AB">
      <w:pPr>
        <w:ind w:left="720" w:right="720"/>
        <w:rPr>
          <w:rFonts w:ascii="Times New Roman" w:hAnsi="Times New Roman" w:cs="Times New Roman"/>
          <w:sz w:val="24"/>
          <w:szCs w:val="24"/>
        </w:rPr>
      </w:pPr>
      <w:r>
        <w:rPr>
          <w:rFonts w:ascii="Times New Roman" w:hAnsi="Times New Roman" w:cs="Times New Roman"/>
          <w:sz w:val="20"/>
          <w:szCs w:val="20"/>
        </w:rPr>
        <w:t xml:space="preserve">6. </w:t>
      </w:r>
      <w:proofErr w:type="gramStart"/>
      <w:r w:rsidRPr="005C25C1">
        <w:rPr>
          <w:rFonts w:ascii="Times New Roman" w:hAnsi="Times New Roman" w:cs="Times New Roman"/>
          <w:sz w:val="20"/>
          <w:szCs w:val="20"/>
        </w:rPr>
        <w:t>“ The</w:t>
      </w:r>
      <w:proofErr w:type="gramEnd"/>
      <w:r w:rsidRPr="005C25C1">
        <w:rPr>
          <w:rFonts w:ascii="Times New Roman" w:hAnsi="Times New Roman" w:cs="Times New Roman"/>
          <w:sz w:val="20"/>
          <w:szCs w:val="20"/>
        </w:rPr>
        <w:t xml:space="preserve"> project conducted sharing workshops with the project beneficiaries in order to learn from each other. During the workshops communities share their experiences, lessons learned and challenges faced. The experiences from these workshops has boosted capacity and improved many activities.</w:t>
      </w:r>
      <w:r>
        <w:rPr>
          <w:rFonts w:ascii="Times New Roman" w:hAnsi="Times New Roman" w:cs="Times New Roman"/>
          <w:sz w:val="24"/>
          <w:szCs w:val="24"/>
        </w:rPr>
        <w:t xml:space="preserve"> </w:t>
      </w:r>
      <w:r w:rsidRPr="007A58C7">
        <w:rPr>
          <w:rFonts w:ascii="Times New Roman" w:hAnsi="Times New Roman" w:cs="Times New Roman"/>
          <w:sz w:val="20"/>
          <w:szCs w:val="20"/>
        </w:rPr>
        <w:t>(Semi-Annual Report, 2014)</w:t>
      </w:r>
    </w:p>
    <w:p w:rsidR="00AE35AB" w:rsidRDefault="00AE35AB" w:rsidP="00AE35AB">
      <w:pPr>
        <w:ind w:left="720" w:right="720"/>
        <w:rPr>
          <w:rFonts w:ascii="Times New Roman" w:hAnsi="Times New Roman" w:cs="Times New Roman"/>
          <w:sz w:val="20"/>
          <w:szCs w:val="20"/>
        </w:rPr>
      </w:pPr>
      <w:r>
        <w:rPr>
          <w:rFonts w:ascii="Times New Roman" w:hAnsi="Times New Roman" w:cs="Times New Roman"/>
          <w:sz w:val="20"/>
          <w:szCs w:val="20"/>
        </w:rPr>
        <w:t xml:space="preserve">7. </w:t>
      </w:r>
      <w:r w:rsidRPr="004C5BEF">
        <w:rPr>
          <w:rFonts w:ascii="Times New Roman" w:hAnsi="Times New Roman" w:cs="Times New Roman"/>
          <w:sz w:val="20"/>
          <w:szCs w:val="20"/>
        </w:rPr>
        <w:t xml:space="preserve">For the security of village revolving funds CLEARR project linked with the Global Treasure Bank (formerly Livestock Breeding and Fishery Bank) at </w:t>
      </w:r>
      <w:proofErr w:type="spellStart"/>
      <w:r w:rsidRPr="004C5BEF">
        <w:rPr>
          <w:rFonts w:ascii="Times New Roman" w:hAnsi="Times New Roman" w:cs="Times New Roman"/>
          <w:sz w:val="20"/>
          <w:szCs w:val="20"/>
        </w:rPr>
        <w:t>Thandwe</w:t>
      </w:r>
      <w:proofErr w:type="spellEnd"/>
      <w:r w:rsidRPr="004C5BEF">
        <w:rPr>
          <w:rFonts w:ascii="Times New Roman" w:hAnsi="Times New Roman" w:cs="Times New Roman"/>
          <w:sz w:val="20"/>
          <w:szCs w:val="20"/>
        </w:rPr>
        <w:t xml:space="preserve"> (District capital) to open mobile bank at CLEARR project office at </w:t>
      </w:r>
      <w:proofErr w:type="spellStart"/>
      <w:r w:rsidRPr="004C5BEF">
        <w:rPr>
          <w:rFonts w:ascii="Times New Roman" w:hAnsi="Times New Roman" w:cs="Times New Roman"/>
          <w:sz w:val="20"/>
          <w:szCs w:val="20"/>
        </w:rPr>
        <w:t>Kyeintali</w:t>
      </w:r>
      <w:proofErr w:type="spellEnd"/>
      <w:r w:rsidRPr="004C5BEF">
        <w:rPr>
          <w:rFonts w:ascii="Times New Roman" w:hAnsi="Times New Roman" w:cs="Times New Roman"/>
          <w:sz w:val="20"/>
          <w:szCs w:val="20"/>
        </w:rPr>
        <w:t>.</w:t>
      </w:r>
      <w:r>
        <w:t xml:space="preserve"> </w:t>
      </w:r>
      <w:r w:rsidRPr="00DB02E3">
        <w:rPr>
          <w:rFonts w:ascii="Times New Roman" w:hAnsi="Times New Roman" w:cs="Times New Roman"/>
          <w:sz w:val="20"/>
          <w:szCs w:val="20"/>
        </w:rPr>
        <w:t>(Field Visit Report, 21 Oct, 2014)</w:t>
      </w:r>
    </w:p>
    <w:p w:rsidR="00AE35AB" w:rsidRDefault="00AE35AB" w:rsidP="00AE35AB">
      <w:pPr>
        <w:pStyle w:val="ListParagraph"/>
        <w:rPr>
          <w:rFonts w:ascii="Times New Roman" w:hAnsi="Times New Roman" w:cs="Times New Roman"/>
          <w:sz w:val="20"/>
          <w:szCs w:val="20"/>
        </w:rPr>
      </w:pPr>
      <w:r>
        <w:rPr>
          <w:rFonts w:ascii="Times New Roman" w:hAnsi="Times New Roman" w:cs="Times New Roman"/>
          <w:sz w:val="20"/>
          <w:szCs w:val="20"/>
        </w:rPr>
        <w:t>8. “</w:t>
      </w:r>
      <w:r w:rsidRPr="00AA4A1C">
        <w:rPr>
          <w:rFonts w:ascii="Times New Roman" w:hAnsi="Times New Roman" w:cs="Times New Roman"/>
          <w:sz w:val="20"/>
          <w:szCs w:val="20"/>
        </w:rPr>
        <w:t>Keeping the funds in the safe deposit box in the villages also encouraged chances for female participants to participate. They showed less interest in saving the money at the banks since those men who withdraw money there tend to favor excessive spending. Since the money was kept in the project areas, most of the funds they receive falls directly on the hands of the females thus it served as one of the motivation that drove them.</w:t>
      </w:r>
      <w:r>
        <w:rPr>
          <w:rFonts w:ascii="Times New Roman" w:hAnsi="Times New Roman" w:cs="Times New Roman"/>
          <w:sz w:val="20"/>
          <w:szCs w:val="20"/>
        </w:rPr>
        <w:t>”</w:t>
      </w:r>
      <w:r w:rsidRPr="00AA4A1C">
        <w:rPr>
          <w:rFonts w:ascii="Times New Roman" w:hAnsi="Times New Roman" w:cs="Times New Roman"/>
          <w:sz w:val="20"/>
          <w:szCs w:val="20"/>
        </w:rPr>
        <w:t xml:space="preserve"> </w:t>
      </w:r>
      <w:r w:rsidRPr="00F80F0F">
        <w:rPr>
          <w:rFonts w:ascii="Times New Roman" w:hAnsi="Times New Roman" w:cs="Times New Roman"/>
          <w:sz w:val="20"/>
          <w:szCs w:val="20"/>
        </w:rPr>
        <w:t>(Semi-Annual Report, 2014)</w:t>
      </w:r>
    </w:p>
    <w:p w:rsidR="00AE35AB" w:rsidRDefault="00AE35AB" w:rsidP="00AE35AB">
      <w:pPr>
        <w:pStyle w:val="ListParagraph"/>
        <w:rPr>
          <w:rFonts w:ascii="Times New Roman" w:hAnsi="Times New Roman" w:cs="Times New Roman"/>
          <w:sz w:val="20"/>
          <w:szCs w:val="20"/>
        </w:rPr>
      </w:pPr>
    </w:p>
    <w:p w:rsidR="00AE35AB" w:rsidRDefault="00AE35AB" w:rsidP="00AE35AB">
      <w:pPr>
        <w:pStyle w:val="ListParagraph"/>
        <w:rPr>
          <w:rFonts w:ascii="Times New Roman" w:hAnsi="Times New Roman" w:cs="Times New Roman"/>
          <w:sz w:val="20"/>
          <w:szCs w:val="20"/>
        </w:rPr>
      </w:pPr>
      <w:r>
        <w:rPr>
          <w:rFonts w:ascii="Times New Roman" w:hAnsi="Times New Roman" w:cs="Times New Roman"/>
          <w:sz w:val="20"/>
          <w:szCs w:val="20"/>
        </w:rPr>
        <w:t>9. “</w:t>
      </w:r>
      <w:r w:rsidRPr="007D40FD">
        <w:rPr>
          <w:rFonts w:ascii="Times New Roman" w:hAnsi="Times New Roman" w:cs="Times New Roman"/>
          <w:sz w:val="20"/>
          <w:szCs w:val="20"/>
        </w:rPr>
        <w:t xml:space="preserve">All the beneficiaries (Forest </w:t>
      </w:r>
      <w:proofErr w:type="spellStart"/>
      <w:r w:rsidRPr="007D40FD">
        <w:rPr>
          <w:rFonts w:ascii="Times New Roman" w:hAnsi="Times New Roman" w:cs="Times New Roman"/>
          <w:sz w:val="20"/>
          <w:szCs w:val="20"/>
        </w:rPr>
        <w:t>Labour</w:t>
      </w:r>
      <w:proofErr w:type="spellEnd"/>
      <w:r w:rsidRPr="007D40FD">
        <w:rPr>
          <w:rFonts w:ascii="Times New Roman" w:hAnsi="Times New Roman" w:cs="Times New Roman"/>
          <w:sz w:val="20"/>
          <w:szCs w:val="20"/>
        </w:rPr>
        <w:t xml:space="preserve"> Group members) were not aware of the amount of budget provided for each activity and total amount of revolving fund (all villages visited).</w:t>
      </w:r>
      <w:r>
        <w:rPr>
          <w:rFonts w:ascii="Times New Roman" w:hAnsi="Times New Roman" w:cs="Times New Roman"/>
          <w:sz w:val="20"/>
          <w:szCs w:val="20"/>
        </w:rPr>
        <w:t>” (Field Visit Report, 18 Feb 2014)</w:t>
      </w:r>
    </w:p>
    <w:p w:rsidR="00AE35AB" w:rsidRDefault="00AE35AB" w:rsidP="00AE35AB">
      <w:pPr>
        <w:pStyle w:val="ListParagraph"/>
        <w:rPr>
          <w:rFonts w:ascii="Times New Roman" w:hAnsi="Times New Roman" w:cs="Times New Roman"/>
          <w:sz w:val="20"/>
          <w:szCs w:val="20"/>
        </w:rPr>
      </w:pPr>
    </w:p>
    <w:p w:rsidR="00AE35AB" w:rsidRDefault="00AE35AB" w:rsidP="00AE35AB">
      <w:pPr>
        <w:pStyle w:val="ListParagraph"/>
        <w:rPr>
          <w:rFonts w:ascii="Times New Roman" w:hAnsi="Times New Roman" w:cs="Times New Roman"/>
          <w:sz w:val="20"/>
          <w:szCs w:val="20"/>
        </w:rPr>
      </w:pPr>
      <w:r>
        <w:rPr>
          <w:rFonts w:ascii="Times New Roman" w:hAnsi="Times New Roman" w:cs="Times New Roman"/>
          <w:sz w:val="20"/>
          <w:szCs w:val="20"/>
        </w:rPr>
        <w:t>10. “</w:t>
      </w:r>
      <w:r w:rsidRPr="007D40FD">
        <w:rPr>
          <w:rFonts w:ascii="Times New Roman" w:hAnsi="Times New Roman" w:cs="Times New Roman"/>
          <w:sz w:val="20"/>
          <w:szCs w:val="20"/>
        </w:rPr>
        <w:t>The revolving funds mechanism is highly relevant and would have benefitted from more explicit and careful design</w:t>
      </w:r>
      <w:r>
        <w:rPr>
          <w:rFonts w:ascii="Times New Roman" w:hAnsi="Times New Roman" w:cs="Times New Roman"/>
          <w:sz w:val="20"/>
          <w:szCs w:val="20"/>
        </w:rPr>
        <w:t>.” (</w:t>
      </w:r>
      <w:proofErr w:type="gramStart"/>
      <w:r>
        <w:rPr>
          <w:rFonts w:ascii="Times New Roman" w:hAnsi="Times New Roman" w:cs="Times New Roman"/>
          <w:sz w:val="20"/>
          <w:szCs w:val="20"/>
        </w:rPr>
        <w:t>Final  Evaluation</w:t>
      </w:r>
      <w:proofErr w:type="gramEnd"/>
      <w:r>
        <w:rPr>
          <w:rFonts w:ascii="Times New Roman" w:hAnsi="Times New Roman" w:cs="Times New Roman"/>
          <w:sz w:val="20"/>
          <w:szCs w:val="20"/>
        </w:rPr>
        <w:t xml:space="preserve"> Report, 2015)</w:t>
      </w:r>
    </w:p>
    <w:p w:rsidR="001E69E6" w:rsidRDefault="001E69E6" w:rsidP="001E69E6">
      <w:pPr>
        <w:ind w:left="720" w:right="720"/>
        <w:rPr>
          <w:rFonts w:ascii="Times New Roman" w:hAnsi="Times New Roman" w:cs="Times New Roman"/>
          <w:sz w:val="20"/>
          <w:szCs w:val="20"/>
        </w:rPr>
      </w:pPr>
      <w:r>
        <w:rPr>
          <w:rFonts w:ascii="Times New Roman" w:hAnsi="Times New Roman" w:cs="Times New Roman"/>
          <w:sz w:val="20"/>
          <w:szCs w:val="20"/>
        </w:rPr>
        <w:t>11. “</w:t>
      </w:r>
      <w:r w:rsidRPr="003F234C">
        <w:rPr>
          <w:rFonts w:ascii="Times New Roman" w:hAnsi="Times New Roman" w:cs="Times New Roman"/>
          <w:sz w:val="20"/>
          <w:szCs w:val="20"/>
        </w:rPr>
        <w:t>Every VCC conducts participatory monitoring and evaluation on each of their activities with the participation of all members with the assistance of project field staff. The members can see their weak points and can find measures for improvement. The project initiated this activity to encourage VCCs to be able to monitor their activities by themselves.”</w:t>
      </w:r>
      <w:r w:rsidRPr="005200A5">
        <w:rPr>
          <w:rFonts w:ascii="Times New Roman" w:hAnsi="Times New Roman" w:cs="Times New Roman"/>
          <w:sz w:val="24"/>
          <w:szCs w:val="24"/>
        </w:rPr>
        <w:t xml:space="preserve"> </w:t>
      </w:r>
      <w:r w:rsidRPr="00DF7F9B">
        <w:rPr>
          <w:rFonts w:ascii="Times New Roman" w:hAnsi="Times New Roman" w:cs="Times New Roman"/>
          <w:sz w:val="20"/>
          <w:szCs w:val="20"/>
        </w:rPr>
        <w:t>(Semi-Annual Report, 2014)</w:t>
      </w:r>
    </w:p>
    <w:p w:rsidR="00824F04" w:rsidRDefault="00824F04" w:rsidP="00824F04">
      <w:pPr>
        <w:autoSpaceDE w:val="0"/>
        <w:autoSpaceDN w:val="0"/>
        <w:adjustRightInd w:val="0"/>
        <w:spacing w:after="0" w:line="240" w:lineRule="auto"/>
        <w:ind w:left="720" w:right="720"/>
        <w:rPr>
          <w:rFonts w:ascii="Times New Roman" w:hAnsi="Times New Roman" w:cs="Times New Roman"/>
          <w:color w:val="000000"/>
          <w:sz w:val="23"/>
          <w:szCs w:val="23"/>
        </w:rPr>
      </w:pPr>
      <w:r>
        <w:rPr>
          <w:rFonts w:ascii="Times New Roman" w:hAnsi="Times New Roman" w:cs="Times New Roman"/>
          <w:sz w:val="20"/>
          <w:szCs w:val="20"/>
        </w:rPr>
        <w:t>12. “</w:t>
      </w:r>
      <w:r w:rsidRPr="007F786E">
        <w:rPr>
          <w:rFonts w:ascii="Times New Roman" w:hAnsi="Times New Roman" w:cs="Times New Roman"/>
          <w:sz w:val="20"/>
          <w:szCs w:val="20"/>
        </w:rPr>
        <w:t>CF certificates were received from the Forest Department in less than two year time because of MERN good relation with the Forest Department.</w:t>
      </w:r>
      <w:r>
        <w:rPr>
          <w:rFonts w:ascii="Times New Roman" w:hAnsi="Times New Roman" w:cs="Times New Roman"/>
          <w:sz w:val="20"/>
          <w:szCs w:val="20"/>
        </w:rPr>
        <w:t>”</w:t>
      </w:r>
      <w:r w:rsidRPr="00DB02E3">
        <w:rPr>
          <w:rFonts w:ascii="Times New Roman" w:hAnsi="Times New Roman" w:cs="Times New Roman"/>
          <w:sz w:val="20"/>
          <w:szCs w:val="20"/>
        </w:rPr>
        <w:t>(Field Visit Report</w:t>
      </w:r>
      <w:proofErr w:type="gramStart"/>
      <w:r w:rsidRPr="00DB02E3">
        <w:rPr>
          <w:rFonts w:ascii="Times New Roman" w:hAnsi="Times New Roman" w:cs="Times New Roman"/>
          <w:sz w:val="20"/>
          <w:szCs w:val="20"/>
        </w:rPr>
        <w:t>,18</w:t>
      </w:r>
      <w:proofErr w:type="gramEnd"/>
      <w:r w:rsidRPr="00DB02E3">
        <w:rPr>
          <w:rFonts w:ascii="Times New Roman" w:hAnsi="Times New Roman" w:cs="Times New Roman"/>
          <w:sz w:val="20"/>
          <w:szCs w:val="20"/>
        </w:rPr>
        <w:t xml:space="preserve"> Feb, 2014)</w:t>
      </w:r>
    </w:p>
    <w:p w:rsidR="003B383C" w:rsidRDefault="003B383C" w:rsidP="003B383C">
      <w:pPr>
        <w:pStyle w:val="Default"/>
        <w:ind w:left="720" w:right="720"/>
        <w:rPr>
          <w:color w:val="auto"/>
          <w:sz w:val="20"/>
          <w:szCs w:val="20"/>
        </w:rPr>
      </w:pPr>
    </w:p>
    <w:p w:rsidR="003B383C" w:rsidRPr="00057C9D" w:rsidRDefault="003B383C" w:rsidP="003B383C">
      <w:pPr>
        <w:pStyle w:val="Default"/>
        <w:ind w:left="720" w:right="720"/>
        <w:rPr>
          <w:color w:val="auto"/>
          <w:sz w:val="20"/>
          <w:szCs w:val="20"/>
        </w:rPr>
      </w:pPr>
      <w:r>
        <w:rPr>
          <w:color w:val="auto"/>
          <w:sz w:val="20"/>
          <w:szCs w:val="20"/>
        </w:rPr>
        <w:t xml:space="preserve">13. </w:t>
      </w:r>
      <w:r w:rsidRPr="0047794A">
        <w:rPr>
          <w:color w:val="auto"/>
          <w:sz w:val="20"/>
          <w:szCs w:val="20"/>
        </w:rPr>
        <w:t>MERN presented that the amount of revolving fund has been reduced in five villages (expenditure is more than income). This issue is directly related with the capacity of staff in managing RF/ weak in monitoring of RF.</w:t>
      </w:r>
      <w:r>
        <w:rPr>
          <w:sz w:val="23"/>
          <w:szCs w:val="23"/>
        </w:rPr>
        <w:t xml:space="preserve"> </w:t>
      </w:r>
      <w:r w:rsidRPr="00057C9D">
        <w:rPr>
          <w:color w:val="auto"/>
          <w:sz w:val="20"/>
          <w:szCs w:val="20"/>
        </w:rPr>
        <w:t>(Field Visit Report</w:t>
      </w:r>
      <w:proofErr w:type="gramStart"/>
      <w:r w:rsidRPr="00057C9D">
        <w:rPr>
          <w:color w:val="auto"/>
          <w:sz w:val="20"/>
          <w:szCs w:val="20"/>
        </w:rPr>
        <w:t>,18</w:t>
      </w:r>
      <w:proofErr w:type="gramEnd"/>
      <w:r w:rsidRPr="00057C9D">
        <w:rPr>
          <w:color w:val="auto"/>
          <w:sz w:val="20"/>
          <w:szCs w:val="20"/>
        </w:rPr>
        <w:t xml:space="preserve"> Feb, 2014)</w:t>
      </w:r>
    </w:p>
    <w:p w:rsidR="003B383C" w:rsidRDefault="003B383C" w:rsidP="003B383C">
      <w:pPr>
        <w:pStyle w:val="Default"/>
        <w:rPr>
          <w:sz w:val="20"/>
          <w:szCs w:val="20"/>
        </w:rPr>
      </w:pPr>
    </w:p>
    <w:p w:rsidR="003B383C" w:rsidRPr="00057C9D" w:rsidRDefault="003B383C" w:rsidP="003B383C">
      <w:pPr>
        <w:ind w:left="720" w:right="720"/>
        <w:rPr>
          <w:rFonts w:ascii="Times New Roman" w:hAnsi="Times New Roman" w:cs="Times New Roman"/>
          <w:sz w:val="20"/>
          <w:szCs w:val="20"/>
        </w:rPr>
      </w:pPr>
      <w:r>
        <w:rPr>
          <w:rFonts w:ascii="Times New Roman" w:hAnsi="Times New Roman" w:cs="Times New Roman"/>
          <w:sz w:val="20"/>
          <w:szCs w:val="20"/>
        </w:rPr>
        <w:t xml:space="preserve">14. </w:t>
      </w:r>
      <w:r w:rsidRPr="0047794A">
        <w:rPr>
          <w:rFonts w:ascii="Times New Roman" w:hAnsi="Times New Roman" w:cs="Times New Roman"/>
          <w:sz w:val="20"/>
          <w:szCs w:val="20"/>
        </w:rPr>
        <w:t>The project approach has empowered the various committees and group members and allowed them to manage by themselves. Communities however have limited capacity and experience so monitoring, guidance and training is needed for future sustainability</w:t>
      </w:r>
      <w:r>
        <w:rPr>
          <w:rFonts w:ascii="Times New Roman" w:hAnsi="Times New Roman" w:cs="Times New Roman"/>
          <w:sz w:val="24"/>
          <w:szCs w:val="24"/>
        </w:rPr>
        <w:t xml:space="preserve">. </w:t>
      </w:r>
      <w:r w:rsidRPr="00057C9D">
        <w:rPr>
          <w:rFonts w:ascii="Times New Roman" w:hAnsi="Times New Roman" w:cs="Times New Roman"/>
          <w:sz w:val="20"/>
          <w:szCs w:val="20"/>
        </w:rPr>
        <w:t>(Semi-Annual Report, 2014)</w:t>
      </w:r>
    </w:p>
    <w:p w:rsidR="003B383C" w:rsidRDefault="003B383C" w:rsidP="003B383C">
      <w:pPr>
        <w:autoSpaceDE w:val="0"/>
        <w:autoSpaceDN w:val="0"/>
        <w:adjustRightInd w:val="0"/>
        <w:spacing w:after="18" w:line="240" w:lineRule="auto"/>
        <w:ind w:left="720" w:right="720"/>
        <w:rPr>
          <w:rFonts w:ascii="Times New Roman" w:hAnsi="Times New Roman" w:cs="Times New Roman"/>
          <w:sz w:val="20"/>
          <w:szCs w:val="20"/>
        </w:rPr>
      </w:pPr>
      <w:r>
        <w:rPr>
          <w:rFonts w:ascii="Times New Roman" w:hAnsi="Times New Roman" w:cs="Times New Roman"/>
          <w:sz w:val="20"/>
          <w:szCs w:val="20"/>
        </w:rPr>
        <w:t xml:space="preserve">15. </w:t>
      </w:r>
      <w:r w:rsidRPr="00DA691B">
        <w:rPr>
          <w:rFonts w:ascii="Times New Roman" w:hAnsi="Times New Roman" w:cs="Times New Roman"/>
          <w:sz w:val="20"/>
          <w:szCs w:val="20"/>
        </w:rPr>
        <w:t xml:space="preserve">Monitor the consolidation of community based enterprises –CBNRM, revolving fund, </w:t>
      </w:r>
      <w:proofErr w:type="spellStart"/>
      <w:r w:rsidRPr="00DA691B">
        <w:rPr>
          <w:rFonts w:ascii="Times New Roman" w:hAnsi="Times New Roman" w:cs="Times New Roman"/>
          <w:sz w:val="20"/>
          <w:szCs w:val="20"/>
        </w:rPr>
        <w:t>etc</w:t>
      </w:r>
      <w:proofErr w:type="spellEnd"/>
      <w:r w:rsidRPr="00DA691B">
        <w:rPr>
          <w:rFonts w:ascii="Times New Roman" w:hAnsi="Times New Roman" w:cs="Times New Roman"/>
          <w:sz w:val="20"/>
          <w:szCs w:val="20"/>
        </w:rPr>
        <w:t xml:space="preserve">: a set of indicators of robust community organizations can be used to monitor progress. </w:t>
      </w:r>
      <w:r w:rsidRPr="00057C9D">
        <w:rPr>
          <w:rFonts w:ascii="Times New Roman" w:hAnsi="Times New Roman" w:cs="Times New Roman"/>
          <w:sz w:val="20"/>
          <w:szCs w:val="20"/>
        </w:rPr>
        <w:t>(Final Evaluation Report, 2015)</w:t>
      </w:r>
    </w:p>
    <w:p w:rsidR="00875E6E" w:rsidRDefault="00875E6E" w:rsidP="00875E6E">
      <w:pPr>
        <w:pStyle w:val="ListParagraph"/>
        <w:rPr>
          <w:rFonts w:ascii="Times New Roman" w:hAnsi="Times New Roman" w:cs="Times New Roman"/>
          <w:sz w:val="20"/>
          <w:szCs w:val="20"/>
        </w:rPr>
      </w:pPr>
    </w:p>
    <w:p w:rsidR="00875E6E" w:rsidRPr="00075706" w:rsidRDefault="00875E6E" w:rsidP="00875E6E">
      <w:pPr>
        <w:pStyle w:val="ListParagraph"/>
        <w:rPr>
          <w:rFonts w:ascii="Times New Roman" w:hAnsi="Times New Roman" w:cs="Times New Roman"/>
          <w:sz w:val="20"/>
          <w:szCs w:val="20"/>
        </w:rPr>
      </w:pPr>
      <w:r>
        <w:rPr>
          <w:rFonts w:ascii="Times New Roman" w:hAnsi="Times New Roman" w:cs="Times New Roman"/>
          <w:sz w:val="20"/>
          <w:szCs w:val="20"/>
        </w:rPr>
        <w:t>16. “</w:t>
      </w:r>
      <w:r w:rsidRPr="00D25D06">
        <w:rPr>
          <w:rFonts w:ascii="Times New Roman" w:hAnsi="Times New Roman" w:cs="Times New Roman"/>
          <w:sz w:val="20"/>
          <w:szCs w:val="20"/>
        </w:rPr>
        <w:t>In some activities participants own time restraints (especially at important seasonal events) have led to difficulties in areas of Farming, livestock and forest conservation so early and timely planning of activities is needed</w:t>
      </w:r>
      <w:r w:rsidRPr="00D25D06">
        <w:rPr>
          <w:rFonts w:ascii="Times New Roman" w:hAnsi="Times New Roman" w:cs="Times New Roman"/>
          <w:sz w:val="24"/>
          <w:szCs w:val="24"/>
        </w:rPr>
        <w:t>.</w:t>
      </w:r>
      <w:r>
        <w:rPr>
          <w:rFonts w:ascii="Times New Roman" w:hAnsi="Times New Roman" w:cs="Times New Roman"/>
          <w:sz w:val="24"/>
          <w:szCs w:val="24"/>
        </w:rPr>
        <w:t xml:space="preserve">” </w:t>
      </w:r>
      <w:r w:rsidRPr="00075706">
        <w:rPr>
          <w:rFonts w:ascii="Times New Roman" w:hAnsi="Times New Roman" w:cs="Times New Roman"/>
          <w:sz w:val="20"/>
          <w:szCs w:val="20"/>
        </w:rPr>
        <w:t>(Semi-Annual Narrative Report, 2014)</w:t>
      </w:r>
    </w:p>
    <w:p w:rsidR="00875E6E" w:rsidRPr="00075706" w:rsidRDefault="00875E6E" w:rsidP="00875E6E">
      <w:pPr>
        <w:autoSpaceDE w:val="0"/>
        <w:autoSpaceDN w:val="0"/>
        <w:adjustRightInd w:val="0"/>
        <w:spacing w:after="0" w:line="240" w:lineRule="auto"/>
        <w:ind w:left="720" w:right="720"/>
        <w:jc w:val="both"/>
        <w:rPr>
          <w:rFonts w:ascii="Times New Roman" w:hAnsi="Times New Roman" w:cs="Times New Roman"/>
          <w:sz w:val="20"/>
          <w:szCs w:val="20"/>
        </w:rPr>
      </w:pPr>
      <w:r>
        <w:rPr>
          <w:rFonts w:ascii="Times New Roman" w:hAnsi="Times New Roman" w:cs="Times New Roman"/>
          <w:sz w:val="20"/>
          <w:szCs w:val="20"/>
        </w:rPr>
        <w:t>17. “</w:t>
      </w:r>
      <w:r w:rsidRPr="007B2E0B">
        <w:rPr>
          <w:rFonts w:ascii="Times New Roman" w:hAnsi="Times New Roman" w:cs="Times New Roman"/>
          <w:sz w:val="20"/>
          <w:szCs w:val="20"/>
        </w:rPr>
        <w:t>Village development process should not be rushed; start from the formulation phase using well targeted PRA tools and principles: PRA results should be fully shared with beneficiaries for ownership</w:t>
      </w:r>
      <w:r>
        <w:rPr>
          <w:rFonts w:ascii="Times New Roman" w:hAnsi="Times New Roman" w:cs="Times New Roman"/>
          <w:sz w:val="20"/>
          <w:szCs w:val="20"/>
        </w:rPr>
        <w:t>”</w:t>
      </w:r>
      <w:r w:rsidRPr="007B2E0B">
        <w:rPr>
          <w:rFonts w:ascii="Times New Roman" w:hAnsi="Times New Roman" w:cs="Times New Roman"/>
          <w:sz w:val="20"/>
          <w:szCs w:val="20"/>
        </w:rPr>
        <w:t xml:space="preserve"> </w:t>
      </w:r>
      <w:r w:rsidRPr="00075706">
        <w:rPr>
          <w:rFonts w:ascii="Times New Roman" w:hAnsi="Times New Roman" w:cs="Times New Roman"/>
          <w:sz w:val="20"/>
          <w:szCs w:val="20"/>
        </w:rPr>
        <w:t>(Final Evaluation Report, 2015)</w:t>
      </w:r>
    </w:p>
    <w:p w:rsidR="00775CC1" w:rsidRDefault="00775CC1" w:rsidP="00775CC1">
      <w:pPr>
        <w:pStyle w:val="Default"/>
        <w:ind w:left="720" w:right="720"/>
        <w:jc w:val="both"/>
        <w:rPr>
          <w:sz w:val="20"/>
          <w:szCs w:val="20"/>
        </w:rPr>
      </w:pPr>
    </w:p>
    <w:p w:rsidR="00775CC1" w:rsidRPr="0048628D" w:rsidRDefault="00775CC1" w:rsidP="00775CC1">
      <w:pPr>
        <w:pStyle w:val="Default"/>
        <w:ind w:left="720" w:right="720"/>
        <w:jc w:val="both"/>
        <w:rPr>
          <w:sz w:val="20"/>
          <w:szCs w:val="20"/>
        </w:rPr>
      </w:pPr>
      <w:r>
        <w:rPr>
          <w:sz w:val="20"/>
          <w:szCs w:val="20"/>
        </w:rPr>
        <w:t xml:space="preserve">18. </w:t>
      </w:r>
      <w:r w:rsidRPr="0048628D">
        <w:rPr>
          <w:sz w:val="20"/>
          <w:szCs w:val="20"/>
        </w:rPr>
        <w:t xml:space="preserve">“In </w:t>
      </w:r>
      <w:proofErr w:type="spellStart"/>
      <w:r w:rsidRPr="0048628D">
        <w:rPr>
          <w:sz w:val="20"/>
          <w:szCs w:val="20"/>
        </w:rPr>
        <w:t>Kyaukkyi</w:t>
      </w:r>
      <w:proofErr w:type="spellEnd"/>
      <w:r w:rsidRPr="0048628D">
        <w:rPr>
          <w:sz w:val="20"/>
          <w:szCs w:val="20"/>
        </w:rPr>
        <w:t xml:space="preserve"> village, …one HH (in front of VCC chairperson’s house) established crab fattening pond before the project…His average income was 20,000 to 25,000Kyat in one/one and half month period. MERN did not learn the sample way of crab fattening from him to replicate the activity.” (Field Visit Report, 21 Oct, 2014).</w:t>
      </w:r>
    </w:p>
    <w:p w:rsidR="00775CC1" w:rsidRPr="00322AAE" w:rsidRDefault="00775CC1" w:rsidP="00775CC1">
      <w:pPr>
        <w:pStyle w:val="Default"/>
      </w:pPr>
    </w:p>
    <w:p w:rsidR="00775CC1" w:rsidRDefault="00775CC1" w:rsidP="00775CC1">
      <w:pPr>
        <w:autoSpaceDE w:val="0"/>
        <w:autoSpaceDN w:val="0"/>
        <w:adjustRightInd w:val="0"/>
        <w:spacing w:after="0" w:line="240" w:lineRule="auto"/>
        <w:ind w:left="720" w:right="720"/>
        <w:jc w:val="both"/>
        <w:rPr>
          <w:rFonts w:ascii="Times New Roman" w:hAnsi="Times New Roman" w:cs="Times New Roman"/>
          <w:sz w:val="20"/>
          <w:szCs w:val="20"/>
        </w:rPr>
      </w:pPr>
      <w:r>
        <w:rPr>
          <w:rFonts w:ascii="Times New Roman" w:hAnsi="Times New Roman" w:cs="Times New Roman"/>
          <w:sz w:val="20"/>
          <w:szCs w:val="20"/>
        </w:rPr>
        <w:t>19. “</w:t>
      </w:r>
      <w:r w:rsidRPr="00F33DFB">
        <w:rPr>
          <w:rFonts w:ascii="Times New Roman" w:hAnsi="Times New Roman" w:cs="Times New Roman"/>
          <w:sz w:val="20"/>
          <w:szCs w:val="20"/>
        </w:rPr>
        <w:t>Start from what people do, detecting local innovations before introducing external solutions: by assessing the indigenous and locally developed innovations and adaptation strategies, support can be brought to innovations already tested and understood locally.</w:t>
      </w:r>
      <w:r>
        <w:rPr>
          <w:rFonts w:ascii="Times New Roman" w:hAnsi="Times New Roman" w:cs="Times New Roman"/>
          <w:sz w:val="20"/>
          <w:szCs w:val="20"/>
        </w:rPr>
        <w:t xml:space="preserve">” </w:t>
      </w:r>
      <w:proofErr w:type="gramStart"/>
      <w:r>
        <w:rPr>
          <w:rFonts w:ascii="Times New Roman" w:hAnsi="Times New Roman" w:cs="Times New Roman"/>
          <w:sz w:val="20"/>
          <w:szCs w:val="20"/>
        </w:rPr>
        <w:t>(Final Evaluation Report, 2015).</w:t>
      </w:r>
      <w:proofErr w:type="gramEnd"/>
    </w:p>
    <w:p w:rsidR="00775CC1" w:rsidRDefault="00775CC1" w:rsidP="00775CC1">
      <w:pPr>
        <w:autoSpaceDE w:val="0"/>
        <w:autoSpaceDN w:val="0"/>
        <w:adjustRightInd w:val="0"/>
        <w:spacing w:after="0" w:line="240" w:lineRule="auto"/>
        <w:ind w:left="720" w:right="720"/>
        <w:jc w:val="both"/>
        <w:rPr>
          <w:rFonts w:ascii="Times New Roman" w:hAnsi="Times New Roman" w:cs="Times New Roman"/>
          <w:sz w:val="20"/>
          <w:szCs w:val="20"/>
        </w:rPr>
      </w:pPr>
    </w:p>
    <w:p w:rsidR="00775CC1" w:rsidRDefault="00775CC1" w:rsidP="00775CC1">
      <w:pPr>
        <w:autoSpaceDE w:val="0"/>
        <w:autoSpaceDN w:val="0"/>
        <w:adjustRightInd w:val="0"/>
        <w:spacing w:after="0" w:line="240" w:lineRule="auto"/>
        <w:ind w:left="720" w:right="720"/>
        <w:jc w:val="both"/>
        <w:rPr>
          <w:rFonts w:ascii="Times New Roman" w:hAnsi="Times New Roman" w:cs="Times New Roman"/>
          <w:sz w:val="20"/>
          <w:szCs w:val="20"/>
        </w:rPr>
      </w:pPr>
      <w:r>
        <w:rPr>
          <w:rFonts w:ascii="Times New Roman" w:hAnsi="Times New Roman" w:cs="Times New Roman"/>
          <w:sz w:val="20"/>
          <w:szCs w:val="20"/>
        </w:rPr>
        <w:t>20. “</w:t>
      </w:r>
      <w:r w:rsidRPr="00963401">
        <w:rPr>
          <w:rFonts w:ascii="Times New Roman" w:hAnsi="Times New Roman" w:cs="Times New Roman"/>
          <w:sz w:val="20"/>
          <w:szCs w:val="20"/>
        </w:rPr>
        <w:t>One of the challenges for sustainable livestock development is genetic factors for livestock sector in this region. Some local pigs are slow in growth rate due to inbreeding</w:t>
      </w:r>
      <w:r>
        <w:rPr>
          <w:rFonts w:ascii="Times New Roman" w:hAnsi="Times New Roman" w:cs="Times New Roman"/>
          <w:sz w:val="20"/>
          <w:szCs w:val="20"/>
        </w:rPr>
        <w:t>” (</w:t>
      </w:r>
      <w:r w:rsidRPr="0098599A">
        <w:rPr>
          <w:rFonts w:ascii="Times New Roman" w:hAnsi="Times New Roman" w:cs="Times New Roman"/>
          <w:sz w:val="20"/>
          <w:szCs w:val="20"/>
        </w:rPr>
        <w:t>Semi-Annual Narrative Report, 2012)</w:t>
      </w:r>
      <w:r w:rsidRPr="00963401">
        <w:rPr>
          <w:rFonts w:ascii="Times New Roman" w:hAnsi="Times New Roman" w:cs="Times New Roman"/>
          <w:sz w:val="20"/>
          <w:szCs w:val="20"/>
        </w:rPr>
        <w:t>.</w:t>
      </w:r>
    </w:p>
    <w:p w:rsidR="00775CC1" w:rsidRDefault="00775CC1" w:rsidP="00775CC1">
      <w:pPr>
        <w:pStyle w:val="Default"/>
        <w:ind w:left="360" w:right="720"/>
        <w:jc w:val="both"/>
      </w:pPr>
    </w:p>
    <w:p w:rsidR="00775CC1" w:rsidRDefault="00775CC1" w:rsidP="00775CC1">
      <w:pPr>
        <w:pStyle w:val="Default"/>
        <w:ind w:left="720" w:right="720"/>
        <w:jc w:val="both"/>
      </w:pPr>
      <w:r>
        <w:rPr>
          <w:color w:val="auto"/>
          <w:sz w:val="20"/>
          <w:szCs w:val="20"/>
        </w:rPr>
        <w:t>21. “</w:t>
      </w:r>
      <w:r w:rsidRPr="00F33DFB">
        <w:rPr>
          <w:color w:val="auto"/>
          <w:sz w:val="20"/>
          <w:szCs w:val="20"/>
        </w:rPr>
        <w:t>Projects need to question the adequacy of proposed innovations using cost benefit and risk analysis for specific livelihoods systems : new technologies and approaches should be assessed ex ante for cost benefit in several relevant livelihoods contexts, then tested in the field before replication.</w:t>
      </w:r>
      <w:r>
        <w:rPr>
          <w:color w:val="auto"/>
          <w:sz w:val="20"/>
          <w:szCs w:val="20"/>
        </w:rPr>
        <w:t xml:space="preserve">” </w:t>
      </w:r>
      <w:proofErr w:type="gramStart"/>
      <w:r w:rsidRPr="004C6D4E">
        <w:rPr>
          <w:sz w:val="20"/>
          <w:szCs w:val="20"/>
        </w:rPr>
        <w:t>(Final Evaluation Report, 2015).</w:t>
      </w:r>
      <w:proofErr w:type="gramEnd"/>
    </w:p>
    <w:p w:rsidR="00BF4068" w:rsidRDefault="00BF4068" w:rsidP="00775CC1">
      <w:pPr>
        <w:pStyle w:val="Default"/>
        <w:ind w:left="720" w:right="720"/>
        <w:jc w:val="both"/>
      </w:pPr>
    </w:p>
    <w:p w:rsidR="00BF4068" w:rsidRDefault="00BF4068" w:rsidP="00BF4068">
      <w:pPr>
        <w:pStyle w:val="Default"/>
        <w:ind w:left="720" w:right="720"/>
        <w:jc w:val="both"/>
      </w:pPr>
      <w:r>
        <w:rPr>
          <w:color w:val="auto"/>
          <w:sz w:val="20"/>
          <w:szCs w:val="20"/>
        </w:rPr>
        <w:t>22. “</w:t>
      </w:r>
      <w:r w:rsidRPr="000D6935">
        <w:rPr>
          <w:color w:val="auto"/>
          <w:sz w:val="20"/>
          <w:szCs w:val="20"/>
        </w:rPr>
        <w:t>In general trials are undertaken when researchers or development organizations introduce a new technique or new variety of seeds/ animal species to a new area. Without having strong evidence of success in aquaculture (mud crab, mussels, clam and marine fish (</w:t>
      </w:r>
      <w:proofErr w:type="spellStart"/>
      <w:r w:rsidRPr="000D6935">
        <w:rPr>
          <w:color w:val="auto"/>
          <w:sz w:val="20"/>
          <w:szCs w:val="20"/>
        </w:rPr>
        <w:t>ngakhway</w:t>
      </w:r>
      <w:proofErr w:type="spellEnd"/>
      <w:r w:rsidRPr="000D6935">
        <w:rPr>
          <w:color w:val="auto"/>
          <w:sz w:val="20"/>
          <w:szCs w:val="20"/>
        </w:rPr>
        <w:t>), MERN established demonstration ponds.</w:t>
      </w:r>
      <w:r>
        <w:rPr>
          <w:color w:val="auto"/>
          <w:sz w:val="20"/>
          <w:szCs w:val="20"/>
        </w:rPr>
        <w:t>”</w:t>
      </w:r>
      <w:r>
        <w:t xml:space="preserve"> </w:t>
      </w:r>
      <w:r w:rsidRPr="00566D0F">
        <w:rPr>
          <w:color w:val="auto"/>
          <w:sz w:val="20"/>
          <w:szCs w:val="20"/>
        </w:rPr>
        <w:t>(Field Visit Report, 21 Oct, 2014).</w:t>
      </w:r>
    </w:p>
    <w:p w:rsidR="00BF4068" w:rsidRDefault="00BF4068" w:rsidP="00BF4068">
      <w:pPr>
        <w:pStyle w:val="Default"/>
        <w:ind w:left="720" w:right="720"/>
        <w:jc w:val="both"/>
        <w:rPr>
          <w:color w:val="auto"/>
          <w:sz w:val="20"/>
          <w:szCs w:val="20"/>
        </w:rPr>
      </w:pPr>
    </w:p>
    <w:p w:rsidR="00BF4068" w:rsidRDefault="00BF4068" w:rsidP="00BF4068">
      <w:pPr>
        <w:pStyle w:val="Default"/>
        <w:ind w:left="720" w:right="720"/>
        <w:jc w:val="both"/>
        <w:rPr>
          <w:color w:val="auto"/>
          <w:sz w:val="20"/>
          <w:szCs w:val="20"/>
        </w:rPr>
      </w:pPr>
      <w:r>
        <w:rPr>
          <w:color w:val="auto"/>
          <w:sz w:val="20"/>
          <w:szCs w:val="20"/>
        </w:rPr>
        <w:t>23. “</w:t>
      </w:r>
      <w:r w:rsidRPr="00377438">
        <w:rPr>
          <w:color w:val="auto"/>
          <w:sz w:val="20"/>
          <w:szCs w:val="20"/>
        </w:rPr>
        <w:t>Start innovation at smaller scale, expand progressively based on experience: new approaches should be tested in a core area before being replicated and expanded</w:t>
      </w:r>
      <w:r w:rsidRPr="00F33DFB">
        <w:rPr>
          <w:color w:val="auto"/>
          <w:sz w:val="20"/>
          <w:szCs w:val="20"/>
        </w:rPr>
        <w:t>.</w:t>
      </w:r>
      <w:r>
        <w:rPr>
          <w:color w:val="auto"/>
          <w:sz w:val="20"/>
          <w:szCs w:val="20"/>
        </w:rPr>
        <w:t xml:space="preserve">” </w:t>
      </w:r>
      <w:r w:rsidRPr="00566D0F">
        <w:rPr>
          <w:color w:val="auto"/>
          <w:sz w:val="20"/>
          <w:szCs w:val="20"/>
        </w:rPr>
        <w:t>(Final Evaluation Report, 2015)</w:t>
      </w:r>
    </w:p>
    <w:p w:rsidR="004D5792" w:rsidRDefault="004D5792" w:rsidP="00BF4068">
      <w:pPr>
        <w:pStyle w:val="Default"/>
        <w:ind w:left="720" w:right="720"/>
        <w:jc w:val="both"/>
        <w:rPr>
          <w:color w:val="auto"/>
          <w:sz w:val="20"/>
          <w:szCs w:val="20"/>
        </w:rPr>
      </w:pPr>
    </w:p>
    <w:p w:rsidR="004D5792" w:rsidRPr="00CA4F5B" w:rsidRDefault="004D5792" w:rsidP="004D5792">
      <w:pPr>
        <w:ind w:left="720" w:right="720"/>
        <w:jc w:val="both"/>
        <w:rPr>
          <w:rFonts w:ascii="Times New Roman" w:hAnsi="Times New Roman" w:cs="Times New Roman"/>
          <w:sz w:val="20"/>
          <w:szCs w:val="20"/>
        </w:rPr>
      </w:pPr>
      <w:r>
        <w:rPr>
          <w:rFonts w:ascii="Times New Roman" w:hAnsi="Times New Roman" w:cs="Times New Roman"/>
          <w:sz w:val="20"/>
          <w:szCs w:val="20"/>
        </w:rPr>
        <w:t xml:space="preserve">24. </w:t>
      </w:r>
      <w:r w:rsidRPr="007C3D0D">
        <w:rPr>
          <w:rFonts w:ascii="Times New Roman" w:hAnsi="Times New Roman" w:cs="Times New Roman"/>
          <w:sz w:val="20"/>
          <w:szCs w:val="20"/>
        </w:rPr>
        <w:t xml:space="preserve">As the required knowledge and expertise in development projects is limited in Myanmar due to its past isolation, we would suggest to others that provision for extensive training and awareness </w:t>
      </w:r>
      <w:proofErr w:type="gramStart"/>
      <w:r w:rsidRPr="007C3D0D">
        <w:rPr>
          <w:rFonts w:ascii="Times New Roman" w:hAnsi="Times New Roman" w:cs="Times New Roman"/>
          <w:sz w:val="20"/>
          <w:szCs w:val="20"/>
        </w:rPr>
        <w:t>raising</w:t>
      </w:r>
      <w:proofErr w:type="gramEnd"/>
      <w:r w:rsidRPr="007C3D0D">
        <w:rPr>
          <w:rFonts w:ascii="Times New Roman" w:hAnsi="Times New Roman" w:cs="Times New Roman"/>
          <w:sz w:val="20"/>
          <w:szCs w:val="20"/>
        </w:rPr>
        <w:t xml:space="preserve"> in all areas of development project cycle management be included for staff, implementing partners and communities in future projects.</w:t>
      </w:r>
      <w:r>
        <w:rPr>
          <w:rFonts w:ascii="Times New Roman" w:hAnsi="Times New Roman" w:cs="Times New Roman"/>
          <w:sz w:val="24"/>
          <w:szCs w:val="24"/>
        </w:rPr>
        <w:t xml:space="preserve"> </w:t>
      </w:r>
      <w:r w:rsidRPr="00CA4F5B">
        <w:rPr>
          <w:rFonts w:ascii="Times New Roman" w:hAnsi="Times New Roman" w:cs="Times New Roman"/>
          <w:sz w:val="20"/>
          <w:szCs w:val="20"/>
        </w:rPr>
        <w:t>(Semi-Annual Report, 2014)</w:t>
      </w:r>
    </w:p>
    <w:p w:rsidR="004D5792" w:rsidRDefault="004D5792" w:rsidP="004D5792">
      <w:pPr>
        <w:pStyle w:val="Default"/>
        <w:ind w:left="720" w:right="720"/>
        <w:jc w:val="both"/>
        <w:rPr>
          <w:color w:val="auto"/>
          <w:sz w:val="20"/>
          <w:szCs w:val="20"/>
        </w:rPr>
      </w:pPr>
      <w:r>
        <w:rPr>
          <w:color w:val="auto"/>
          <w:sz w:val="20"/>
          <w:szCs w:val="20"/>
        </w:rPr>
        <w:t xml:space="preserve">25. </w:t>
      </w:r>
      <w:r w:rsidRPr="00DA691B">
        <w:rPr>
          <w:color w:val="auto"/>
          <w:sz w:val="20"/>
          <w:szCs w:val="20"/>
        </w:rPr>
        <w:t xml:space="preserve">Apply adaptive management: change what does not work, expand and consolidates what does: issues detected should be associated with proposal for remediation; clear procedures are needed to define which kind of adaptive changes would need donor approval. </w:t>
      </w:r>
      <w:r w:rsidRPr="00CA4F5B">
        <w:rPr>
          <w:color w:val="auto"/>
          <w:sz w:val="20"/>
          <w:szCs w:val="20"/>
        </w:rPr>
        <w:t>(Final Evaluation Report, 2015)</w:t>
      </w:r>
    </w:p>
    <w:p w:rsidR="004D5792" w:rsidRDefault="004D5792" w:rsidP="004D5792">
      <w:pPr>
        <w:pStyle w:val="Default"/>
        <w:ind w:left="720" w:right="720"/>
        <w:jc w:val="both"/>
        <w:rPr>
          <w:color w:val="auto"/>
          <w:sz w:val="20"/>
          <w:szCs w:val="20"/>
        </w:rPr>
      </w:pPr>
    </w:p>
    <w:p w:rsidR="00577A58" w:rsidRPr="00DA691B" w:rsidRDefault="00577A58" w:rsidP="00577A58">
      <w:pPr>
        <w:pStyle w:val="Default"/>
        <w:ind w:left="720" w:right="720"/>
        <w:jc w:val="both"/>
        <w:rPr>
          <w:color w:val="auto"/>
          <w:sz w:val="20"/>
          <w:szCs w:val="20"/>
        </w:rPr>
      </w:pPr>
      <w:r>
        <w:rPr>
          <w:color w:val="auto"/>
          <w:sz w:val="20"/>
          <w:szCs w:val="20"/>
        </w:rPr>
        <w:t>26. “</w:t>
      </w:r>
      <w:r w:rsidRPr="00DA691B">
        <w:rPr>
          <w:color w:val="auto"/>
          <w:sz w:val="20"/>
          <w:szCs w:val="20"/>
        </w:rPr>
        <w:t xml:space="preserve">Use simple operational </w:t>
      </w:r>
      <w:proofErr w:type="spellStart"/>
      <w:r w:rsidRPr="00DA691B">
        <w:rPr>
          <w:color w:val="auto"/>
          <w:sz w:val="20"/>
          <w:szCs w:val="20"/>
        </w:rPr>
        <w:t>logframes</w:t>
      </w:r>
      <w:proofErr w:type="spellEnd"/>
      <w:r w:rsidRPr="00DA691B">
        <w:rPr>
          <w:color w:val="auto"/>
          <w:sz w:val="20"/>
          <w:szCs w:val="20"/>
        </w:rPr>
        <w:t xml:space="preserve"> describing the intended changes in livelihoods and the processes involved: </w:t>
      </w:r>
      <w:proofErr w:type="spellStart"/>
      <w:r w:rsidRPr="00DA691B">
        <w:rPr>
          <w:color w:val="auto"/>
          <w:sz w:val="20"/>
          <w:szCs w:val="20"/>
        </w:rPr>
        <w:t>logframes</w:t>
      </w:r>
      <w:proofErr w:type="spellEnd"/>
      <w:r w:rsidRPr="00DA691B">
        <w:rPr>
          <w:color w:val="auto"/>
          <w:sz w:val="20"/>
          <w:szCs w:val="20"/>
        </w:rPr>
        <w:t xml:space="preserve"> must be appropriate for day to day management with adequate targets and indicators, </w:t>
      </w:r>
      <w:r>
        <w:rPr>
          <w:color w:val="auto"/>
          <w:sz w:val="20"/>
          <w:szCs w:val="20"/>
        </w:rPr>
        <w:t>and clear assignation of roles.” (Final Evaluation Report, 2015)</w:t>
      </w:r>
    </w:p>
    <w:p w:rsidR="00577A58" w:rsidRDefault="00577A58" w:rsidP="004D5792">
      <w:pPr>
        <w:pStyle w:val="Default"/>
        <w:ind w:left="720" w:right="720"/>
        <w:jc w:val="both"/>
        <w:rPr>
          <w:color w:val="auto"/>
          <w:sz w:val="20"/>
          <w:szCs w:val="20"/>
        </w:rPr>
      </w:pPr>
    </w:p>
    <w:p w:rsidR="00577A58" w:rsidRDefault="00577A58" w:rsidP="00577A58">
      <w:pPr>
        <w:pStyle w:val="Default"/>
        <w:ind w:left="720" w:right="720"/>
        <w:jc w:val="both"/>
        <w:rPr>
          <w:color w:val="auto"/>
          <w:sz w:val="20"/>
          <w:szCs w:val="20"/>
        </w:rPr>
      </w:pPr>
      <w:r>
        <w:rPr>
          <w:color w:val="auto"/>
          <w:sz w:val="20"/>
          <w:szCs w:val="20"/>
        </w:rPr>
        <w:t>27. “</w:t>
      </w:r>
      <w:r w:rsidRPr="0093331D">
        <w:rPr>
          <w:color w:val="auto"/>
          <w:sz w:val="20"/>
          <w:szCs w:val="20"/>
        </w:rPr>
        <w:t>Achieving targets is important, but this does not guarantee achieving outputs and purpose of project if there is no adaptive management: qualitative monitoring of outcomes and processes must be ensured coupl</w:t>
      </w:r>
      <w:r>
        <w:rPr>
          <w:color w:val="auto"/>
          <w:sz w:val="20"/>
          <w:szCs w:val="20"/>
        </w:rPr>
        <w:t>ed with qualitative assessment.” (Final Evaluation Report, 2015)</w:t>
      </w:r>
    </w:p>
    <w:p w:rsidR="00577A58" w:rsidRDefault="00577A58" w:rsidP="00577A58">
      <w:pPr>
        <w:pStyle w:val="Default"/>
        <w:ind w:left="720" w:right="720"/>
        <w:jc w:val="both"/>
        <w:rPr>
          <w:color w:val="auto"/>
          <w:sz w:val="20"/>
          <w:szCs w:val="20"/>
        </w:rPr>
      </w:pPr>
    </w:p>
    <w:p w:rsidR="00577A58" w:rsidRDefault="00577A58" w:rsidP="00577A58">
      <w:pPr>
        <w:pStyle w:val="Default"/>
        <w:ind w:left="720" w:right="720"/>
        <w:jc w:val="both"/>
        <w:rPr>
          <w:color w:val="auto"/>
          <w:sz w:val="20"/>
          <w:szCs w:val="20"/>
        </w:rPr>
      </w:pPr>
      <w:r>
        <w:rPr>
          <w:color w:val="auto"/>
          <w:sz w:val="20"/>
          <w:szCs w:val="20"/>
        </w:rPr>
        <w:t>28. “</w:t>
      </w:r>
      <w:r w:rsidRPr="00C80F05">
        <w:rPr>
          <w:color w:val="auto"/>
          <w:sz w:val="20"/>
          <w:szCs w:val="20"/>
        </w:rPr>
        <w:t>Monitor the adoption and effect of project innovations on livelihoods with a network of reference households: it is necessary to have qualitative information on the changes produced by adopting innovations, and following them on a sample of reference households is the mo</w:t>
      </w:r>
      <w:r>
        <w:rPr>
          <w:color w:val="auto"/>
          <w:sz w:val="20"/>
          <w:szCs w:val="20"/>
        </w:rPr>
        <w:t xml:space="preserve">st cost effective way to do it.” </w:t>
      </w:r>
      <w:proofErr w:type="gramStart"/>
      <w:r>
        <w:rPr>
          <w:color w:val="auto"/>
          <w:sz w:val="20"/>
          <w:szCs w:val="20"/>
        </w:rPr>
        <w:t>(Final Evaluation Report, 2015).</w:t>
      </w:r>
      <w:proofErr w:type="gramEnd"/>
    </w:p>
    <w:sectPr w:rsidR="0057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B1095"/>
    <w:multiLevelType w:val="hybridMultilevel"/>
    <w:tmpl w:val="A4DAD620"/>
    <w:lvl w:ilvl="0" w:tplc="A5AE816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2F7108F"/>
    <w:multiLevelType w:val="hybridMultilevel"/>
    <w:tmpl w:val="E30ABC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285FB9"/>
    <w:multiLevelType w:val="hybridMultilevel"/>
    <w:tmpl w:val="1186B3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6400074"/>
    <w:multiLevelType w:val="hybridMultilevel"/>
    <w:tmpl w:val="433CA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08548B"/>
    <w:multiLevelType w:val="hybridMultilevel"/>
    <w:tmpl w:val="4F54C0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97B15E2"/>
    <w:multiLevelType w:val="hybridMultilevel"/>
    <w:tmpl w:val="4CDE4382"/>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031"/>
    <w:rsid w:val="000133C0"/>
    <w:rsid w:val="00027532"/>
    <w:rsid w:val="00046F3C"/>
    <w:rsid w:val="00057C9D"/>
    <w:rsid w:val="0006090F"/>
    <w:rsid w:val="00072E17"/>
    <w:rsid w:val="00074045"/>
    <w:rsid w:val="00075706"/>
    <w:rsid w:val="00076C63"/>
    <w:rsid w:val="000770CA"/>
    <w:rsid w:val="000858EF"/>
    <w:rsid w:val="00086673"/>
    <w:rsid w:val="000B5992"/>
    <w:rsid w:val="000B6F1D"/>
    <w:rsid w:val="000C2F82"/>
    <w:rsid w:val="000C72D8"/>
    <w:rsid w:val="000C7A21"/>
    <w:rsid w:val="000D6935"/>
    <w:rsid w:val="000E406A"/>
    <w:rsid w:val="00106489"/>
    <w:rsid w:val="001070BD"/>
    <w:rsid w:val="0011684F"/>
    <w:rsid w:val="00120B1D"/>
    <w:rsid w:val="00120F78"/>
    <w:rsid w:val="00143F91"/>
    <w:rsid w:val="00165EEF"/>
    <w:rsid w:val="00187D9D"/>
    <w:rsid w:val="00190E14"/>
    <w:rsid w:val="001928F9"/>
    <w:rsid w:val="001B2E7E"/>
    <w:rsid w:val="001B5E33"/>
    <w:rsid w:val="001D0A30"/>
    <w:rsid w:val="001D500D"/>
    <w:rsid w:val="001D630C"/>
    <w:rsid w:val="001E00FA"/>
    <w:rsid w:val="001E05D4"/>
    <w:rsid w:val="001E69E6"/>
    <w:rsid w:val="001E7C6F"/>
    <w:rsid w:val="001F5181"/>
    <w:rsid w:val="00211323"/>
    <w:rsid w:val="00220DCB"/>
    <w:rsid w:val="002264EA"/>
    <w:rsid w:val="00244D10"/>
    <w:rsid w:val="002751CD"/>
    <w:rsid w:val="00294596"/>
    <w:rsid w:val="002A1ACE"/>
    <w:rsid w:val="002B04AE"/>
    <w:rsid w:val="002C1182"/>
    <w:rsid w:val="002C4B46"/>
    <w:rsid w:val="002D15AD"/>
    <w:rsid w:val="002F179C"/>
    <w:rsid w:val="00304310"/>
    <w:rsid w:val="00313C17"/>
    <w:rsid w:val="00322AAE"/>
    <w:rsid w:val="00335A2D"/>
    <w:rsid w:val="00341954"/>
    <w:rsid w:val="003437C2"/>
    <w:rsid w:val="00345EC8"/>
    <w:rsid w:val="00377438"/>
    <w:rsid w:val="003A23D6"/>
    <w:rsid w:val="003B383C"/>
    <w:rsid w:val="003C2EEA"/>
    <w:rsid w:val="003D2652"/>
    <w:rsid w:val="003D5EDC"/>
    <w:rsid w:val="003F234C"/>
    <w:rsid w:val="003F2D3F"/>
    <w:rsid w:val="003F7D0E"/>
    <w:rsid w:val="00400BE2"/>
    <w:rsid w:val="004258FA"/>
    <w:rsid w:val="004358A4"/>
    <w:rsid w:val="004712CD"/>
    <w:rsid w:val="00476361"/>
    <w:rsid w:val="0047794A"/>
    <w:rsid w:val="0048628D"/>
    <w:rsid w:val="00495E0C"/>
    <w:rsid w:val="00495EE6"/>
    <w:rsid w:val="00497BF5"/>
    <w:rsid w:val="004A384E"/>
    <w:rsid w:val="004A57AB"/>
    <w:rsid w:val="004B4B5A"/>
    <w:rsid w:val="004C5BEF"/>
    <w:rsid w:val="004C6D4E"/>
    <w:rsid w:val="004D5792"/>
    <w:rsid w:val="004E7C8B"/>
    <w:rsid w:val="004F27D9"/>
    <w:rsid w:val="004F2AE0"/>
    <w:rsid w:val="00501477"/>
    <w:rsid w:val="00505383"/>
    <w:rsid w:val="005200A5"/>
    <w:rsid w:val="005334CF"/>
    <w:rsid w:val="00555B5E"/>
    <w:rsid w:val="00561ECB"/>
    <w:rsid w:val="00566D0F"/>
    <w:rsid w:val="00575939"/>
    <w:rsid w:val="00577A58"/>
    <w:rsid w:val="0058292D"/>
    <w:rsid w:val="005852F5"/>
    <w:rsid w:val="005C25C1"/>
    <w:rsid w:val="005C278F"/>
    <w:rsid w:val="005E46FB"/>
    <w:rsid w:val="005F6EE5"/>
    <w:rsid w:val="00604983"/>
    <w:rsid w:val="00626C64"/>
    <w:rsid w:val="00635B3A"/>
    <w:rsid w:val="00651F2F"/>
    <w:rsid w:val="00652FEC"/>
    <w:rsid w:val="00675EC6"/>
    <w:rsid w:val="0067784A"/>
    <w:rsid w:val="0068519B"/>
    <w:rsid w:val="00686C45"/>
    <w:rsid w:val="006B3304"/>
    <w:rsid w:val="006D070A"/>
    <w:rsid w:val="006F58A5"/>
    <w:rsid w:val="006F7B95"/>
    <w:rsid w:val="0070191F"/>
    <w:rsid w:val="00706AEC"/>
    <w:rsid w:val="007328DA"/>
    <w:rsid w:val="0076695F"/>
    <w:rsid w:val="0077375D"/>
    <w:rsid w:val="00775CC1"/>
    <w:rsid w:val="00791F09"/>
    <w:rsid w:val="007924E6"/>
    <w:rsid w:val="00793A44"/>
    <w:rsid w:val="007960A1"/>
    <w:rsid w:val="007A58C7"/>
    <w:rsid w:val="007B2E0B"/>
    <w:rsid w:val="007C3A5E"/>
    <w:rsid w:val="007C3AF0"/>
    <w:rsid w:val="007C3D0D"/>
    <w:rsid w:val="007C5FD0"/>
    <w:rsid w:val="007D0487"/>
    <w:rsid w:val="007D40FD"/>
    <w:rsid w:val="007F786E"/>
    <w:rsid w:val="0080695B"/>
    <w:rsid w:val="00810A36"/>
    <w:rsid w:val="00817636"/>
    <w:rsid w:val="00821B2C"/>
    <w:rsid w:val="00824F04"/>
    <w:rsid w:val="00825140"/>
    <w:rsid w:val="00836F8F"/>
    <w:rsid w:val="008510FF"/>
    <w:rsid w:val="00863AE4"/>
    <w:rsid w:val="00865335"/>
    <w:rsid w:val="00875E6E"/>
    <w:rsid w:val="00884EC8"/>
    <w:rsid w:val="00891553"/>
    <w:rsid w:val="00894E32"/>
    <w:rsid w:val="008A1ECC"/>
    <w:rsid w:val="008A7DC3"/>
    <w:rsid w:val="00924718"/>
    <w:rsid w:val="00926CEC"/>
    <w:rsid w:val="0093331D"/>
    <w:rsid w:val="0093596D"/>
    <w:rsid w:val="009465FD"/>
    <w:rsid w:val="00963401"/>
    <w:rsid w:val="00967493"/>
    <w:rsid w:val="0098599A"/>
    <w:rsid w:val="0099689F"/>
    <w:rsid w:val="009A0228"/>
    <w:rsid w:val="009B1B86"/>
    <w:rsid w:val="009B2009"/>
    <w:rsid w:val="009B3031"/>
    <w:rsid w:val="009B5C83"/>
    <w:rsid w:val="009C44FA"/>
    <w:rsid w:val="009D34B2"/>
    <w:rsid w:val="009E65CC"/>
    <w:rsid w:val="009F736A"/>
    <w:rsid w:val="00A018DC"/>
    <w:rsid w:val="00A04480"/>
    <w:rsid w:val="00A31090"/>
    <w:rsid w:val="00A35045"/>
    <w:rsid w:val="00A41936"/>
    <w:rsid w:val="00A5073B"/>
    <w:rsid w:val="00A53FF5"/>
    <w:rsid w:val="00A5596F"/>
    <w:rsid w:val="00A712AE"/>
    <w:rsid w:val="00A723C3"/>
    <w:rsid w:val="00A80B32"/>
    <w:rsid w:val="00A82786"/>
    <w:rsid w:val="00AA4A1C"/>
    <w:rsid w:val="00AC087F"/>
    <w:rsid w:val="00AD72C1"/>
    <w:rsid w:val="00AD745E"/>
    <w:rsid w:val="00AE35AB"/>
    <w:rsid w:val="00AE3876"/>
    <w:rsid w:val="00B20533"/>
    <w:rsid w:val="00B309C6"/>
    <w:rsid w:val="00B400DD"/>
    <w:rsid w:val="00B80CDC"/>
    <w:rsid w:val="00B86B01"/>
    <w:rsid w:val="00BA4FFF"/>
    <w:rsid w:val="00BA6A6D"/>
    <w:rsid w:val="00BB26C0"/>
    <w:rsid w:val="00BC069B"/>
    <w:rsid w:val="00BE665C"/>
    <w:rsid w:val="00BF4068"/>
    <w:rsid w:val="00C00748"/>
    <w:rsid w:val="00C03B98"/>
    <w:rsid w:val="00C10017"/>
    <w:rsid w:val="00C1338D"/>
    <w:rsid w:val="00C17867"/>
    <w:rsid w:val="00C23554"/>
    <w:rsid w:val="00C345EF"/>
    <w:rsid w:val="00C40E4D"/>
    <w:rsid w:val="00C51C9A"/>
    <w:rsid w:val="00C63187"/>
    <w:rsid w:val="00C7402A"/>
    <w:rsid w:val="00C80F05"/>
    <w:rsid w:val="00CA4F5B"/>
    <w:rsid w:val="00CA6EB9"/>
    <w:rsid w:val="00CB51D1"/>
    <w:rsid w:val="00CC5BCF"/>
    <w:rsid w:val="00CC6B9A"/>
    <w:rsid w:val="00CD0004"/>
    <w:rsid w:val="00CD5DD5"/>
    <w:rsid w:val="00CE5E4B"/>
    <w:rsid w:val="00CF4467"/>
    <w:rsid w:val="00D02B01"/>
    <w:rsid w:val="00D041AB"/>
    <w:rsid w:val="00D04247"/>
    <w:rsid w:val="00D043D3"/>
    <w:rsid w:val="00D11400"/>
    <w:rsid w:val="00D1520E"/>
    <w:rsid w:val="00D25D06"/>
    <w:rsid w:val="00D301A7"/>
    <w:rsid w:val="00D513B8"/>
    <w:rsid w:val="00D539FE"/>
    <w:rsid w:val="00D53BDC"/>
    <w:rsid w:val="00D67309"/>
    <w:rsid w:val="00D72E64"/>
    <w:rsid w:val="00D93188"/>
    <w:rsid w:val="00D941F4"/>
    <w:rsid w:val="00DA18AE"/>
    <w:rsid w:val="00DA3A08"/>
    <w:rsid w:val="00DA691B"/>
    <w:rsid w:val="00DB02E3"/>
    <w:rsid w:val="00DE15DF"/>
    <w:rsid w:val="00DE2401"/>
    <w:rsid w:val="00DE42C5"/>
    <w:rsid w:val="00DF26A7"/>
    <w:rsid w:val="00DF73D4"/>
    <w:rsid w:val="00DF7F9B"/>
    <w:rsid w:val="00E050F7"/>
    <w:rsid w:val="00E17B05"/>
    <w:rsid w:val="00E23FFE"/>
    <w:rsid w:val="00E32C2F"/>
    <w:rsid w:val="00E37367"/>
    <w:rsid w:val="00E62BE8"/>
    <w:rsid w:val="00E74112"/>
    <w:rsid w:val="00E77DF7"/>
    <w:rsid w:val="00E834C3"/>
    <w:rsid w:val="00E871EF"/>
    <w:rsid w:val="00EB587D"/>
    <w:rsid w:val="00EB747A"/>
    <w:rsid w:val="00EC508D"/>
    <w:rsid w:val="00ED1A95"/>
    <w:rsid w:val="00F020FA"/>
    <w:rsid w:val="00F026EC"/>
    <w:rsid w:val="00F33DFB"/>
    <w:rsid w:val="00F34771"/>
    <w:rsid w:val="00F352CD"/>
    <w:rsid w:val="00F40E97"/>
    <w:rsid w:val="00F434C3"/>
    <w:rsid w:val="00F509D0"/>
    <w:rsid w:val="00F546B4"/>
    <w:rsid w:val="00F549D6"/>
    <w:rsid w:val="00F679EF"/>
    <w:rsid w:val="00F80F0F"/>
    <w:rsid w:val="00F84A86"/>
    <w:rsid w:val="00F93E07"/>
    <w:rsid w:val="00FA023B"/>
    <w:rsid w:val="00FA7E46"/>
    <w:rsid w:val="00FB496B"/>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0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4B5A"/>
    <w:pPr>
      <w:ind w:left="720"/>
      <w:contextualSpacing/>
    </w:pPr>
  </w:style>
  <w:style w:type="character" w:styleId="Hyperlink">
    <w:name w:val="Hyperlink"/>
    <w:basedOn w:val="DefaultParagraphFont"/>
    <w:uiPriority w:val="99"/>
    <w:unhideWhenUsed/>
    <w:rsid w:val="000B6F1D"/>
    <w:rPr>
      <w:color w:val="0000FF" w:themeColor="hyperlink"/>
      <w:u w:val="single"/>
    </w:rPr>
  </w:style>
  <w:style w:type="character" w:styleId="FollowedHyperlink">
    <w:name w:val="FollowedHyperlink"/>
    <w:basedOn w:val="DefaultParagraphFont"/>
    <w:uiPriority w:val="99"/>
    <w:semiHidden/>
    <w:unhideWhenUsed/>
    <w:rsid w:val="007C3A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0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4B5A"/>
    <w:pPr>
      <w:ind w:left="720"/>
      <w:contextualSpacing/>
    </w:pPr>
  </w:style>
  <w:style w:type="character" w:styleId="Hyperlink">
    <w:name w:val="Hyperlink"/>
    <w:basedOn w:val="DefaultParagraphFont"/>
    <w:uiPriority w:val="99"/>
    <w:unhideWhenUsed/>
    <w:rsid w:val="000B6F1D"/>
    <w:rPr>
      <w:color w:val="0000FF" w:themeColor="hyperlink"/>
      <w:u w:val="single"/>
    </w:rPr>
  </w:style>
  <w:style w:type="character" w:styleId="FollowedHyperlink">
    <w:name w:val="FollowedHyperlink"/>
    <w:basedOn w:val="DefaultParagraphFont"/>
    <w:uiPriority w:val="99"/>
    <w:semiHidden/>
    <w:unhideWhenUsed/>
    <w:rsid w:val="007C3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374">
      <w:bodyDiv w:val="1"/>
      <w:marLeft w:val="0"/>
      <w:marRight w:val="0"/>
      <w:marTop w:val="0"/>
      <w:marBottom w:val="0"/>
      <w:divBdr>
        <w:top w:val="none" w:sz="0" w:space="0" w:color="auto"/>
        <w:left w:val="none" w:sz="0" w:space="0" w:color="auto"/>
        <w:bottom w:val="none" w:sz="0" w:space="0" w:color="auto"/>
        <w:right w:val="none" w:sz="0" w:space="0" w:color="auto"/>
      </w:divBdr>
    </w:div>
    <w:div w:id="582222665">
      <w:bodyDiv w:val="1"/>
      <w:marLeft w:val="0"/>
      <w:marRight w:val="0"/>
      <w:marTop w:val="0"/>
      <w:marBottom w:val="0"/>
      <w:divBdr>
        <w:top w:val="none" w:sz="0" w:space="0" w:color="auto"/>
        <w:left w:val="none" w:sz="0" w:space="0" w:color="auto"/>
        <w:bottom w:val="none" w:sz="0" w:space="0" w:color="auto"/>
        <w:right w:val="none" w:sz="0" w:space="0" w:color="auto"/>
      </w:divBdr>
    </w:div>
    <w:div w:id="1033044440">
      <w:bodyDiv w:val="1"/>
      <w:marLeft w:val="0"/>
      <w:marRight w:val="0"/>
      <w:marTop w:val="0"/>
      <w:marBottom w:val="0"/>
      <w:divBdr>
        <w:top w:val="none" w:sz="0" w:space="0" w:color="auto"/>
        <w:left w:val="none" w:sz="0" w:space="0" w:color="auto"/>
        <w:bottom w:val="none" w:sz="0" w:space="0" w:color="auto"/>
        <w:right w:val="none" w:sz="0" w:space="0" w:color="auto"/>
      </w:divBdr>
    </w:div>
    <w:div w:id="1392730774">
      <w:bodyDiv w:val="1"/>
      <w:marLeft w:val="0"/>
      <w:marRight w:val="0"/>
      <w:marTop w:val="0"/>
      <w:marBottom w:val="0"/>
      <w:divBdr>
        <w:top w:val="none" w:sz="0" w:space="0" w:color="auto"/>
        <w:left w:val="none" w:sz="0" w:space="0" w:color="auto"/>
        <w:bottom w:val="none" w:sz="0" w:space="0" w:color="auto"/>
        <w:right w:val="none" w:sz="0" w:space="0" w:color="auto"/>
      </w:divBdr>
    </w:div>
    <w:div w:id="1500387508">
      <w:bodyDiv w:val="1"/>
      <w:marLeft w:val="0"/>
      <w:marRight w:val="0"/>
      <w:marTop w:val="0"/>
      <w:marBottom w:val="0"/>
      <w:divBdr>
        <w:top w:val="none" w:sz="0" w:space="0" w:color="auto"/>
        <w:left w:val="none" w:sz="0" w:space="0" w:color="auto"/>
        <w:bottom w:val="none" w:sz="0" w:space="0" w:color="auto"/>
        <w:right w:val="none" w:sz="0" w:space="0" w:color="auto"/>
      </w:divBdr>
    </w:div>
    <w:div w:id="1623538594">
      <w:bodyDiv w:val="1"/>
      <w:marLeft w:val="0"/>
      <w:marRight w:val="0"/>
      <w:marTop w:val="0"/>
      <w:marBottom w:val="0"/>
      <w:divBdr>
        <w:top w:val="none" w:sz="0" w:space="0" w:color="auto"/>
        <w:left w:val="none" w:sz="0" w:space="0" w:color="auto"/>
        <w:bottom w:val="none" w:sz="0" w:space="0" w:color="auto"/>
        <w:right w:val="none" w:sz="0" w:space="0" w:color="auto"/>
      </w:divBdr>
    </w:div>
    <w:div w:id="1735852873">
      <w:bodyDiv w:val="1"/>
      <w:marLeft w:val="0"/>
      <w:marRight w:val="0"/>
      <w:marTop w:val="0"/>
      <w:marBottom w:val="0"/>
      <w:divBdr>
        <w:top w:val="none" w:sz="0" w:space="0" w:color="auto"/>
        <w:left w:val="none" w:sz="0" w:space="0" w:color="auto"/>
        <w:bottom w:val="none" w:sz="0" w:space="0" w:color="auto"/>
        <w:right w:val="none" w:sz="0" w:space="0" w:color="auto"/>
      </w:divBdr>
    </w:div>
    <w:div w:id="1760177688">
      <w:bodyDiv w:val="1"/>
      <w:marLeft w:val="0"/>
      <w:marRight w:val="0"/>
      <w:marTop w:val="0"/>
      <w:marBottom w:val="0"/>
      <w:divBdr>
        <w:top w:val="none" w:sz="0" w:space="0" w:color="auto"/>
        <w:left w:val="none" w:sz="0" w:space="0" w:color="auto"/>
        <w:bottom w:val="none" w:sz="0" w:space="0" w:color="auto"/>
        <w:right w:val="none" w:sz="0" w:space="0" w:color="auto"/>
      </w:divBdr>
    </w:div>
    <w:div w:id="1838108693">
      <w:bodyDiv w:val="1"/>
      <w:marLeft w:val="0"/>
      <w:marRight w:val="0"/>
      <w:marTop w:val="0"/>
      <w:marBottom w:val="0"/>
      <w:divBdr>
        <w:top w:val="none" w:sz="0" w:space="0" w:color="auto"/>
        <w:left w:val="none" w:sz="0" w:space="0" w:color="auto"/>
        <w:bottom w:val="none" w:sz="0" w:space="0" w:color="auto"/>
        <w:right w:val="none" w:sz="0" w:space="0" w:color="auto"/>
      </w:divBdr>
    </w:div>
    <w:div w:id="2064937759">
      <w:bodyDiv w:val="1"/>
      <w:marLeft w:val="0"/>
      <w:marRight w:val="0"/>
      <w:marTop w:val="0"/>
      <w:marBottom w:val="0"/>
      <w:divBdr>
        <w:top w:val="none" w:sz="0" w:space="0" w:color="auto"/>
        <w:left w:val="none" w:sz="0" w:space="0" w:color="auto"/>
        <w:bottom w:val="none" w:sz="0" w:space="0" w:color="auto"/>
        <w:right w:val="none" w:sz="0" w:space="0" w:color="auto"/>
      </w:divBdr>
    </w:div>
    <w:div w:id="2083136648">
      <w:bodyDiv w:val="1"/>
      <w:marLeft w:val="0"/>
      <w:marRight w:val="0"/>
      <w:marTop w:val="0"/>
      <w:marBottom w:val="0"/>
      <w:divBdr>
        <w:top w:val="none" w:sz="0" w:space="0" w:color="auto"/>
        <w:left w:val="none" w:sz="0" w:space="0" w:color="auto"/>
        <w:bottom w:val="none" w:sz="0" w:space="0" w:color="auto"/>
        <w:right w:val="none" w:sz="0" w:space="0" w:color="auto"/>
      </w:divBdr>
    </w:div>
    <w:div w:id="20903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unopsmm540001\Division%20Data$\LIFT\Program\Public\ProgramShare\z_Staff\Aye%20Thein%20San\Field%20Visit%20Report%20for%20PO\2014\Than%20Tun" TargetMode="External"/><Relationship Id="rId3" Type="http://schemas.microsoft.com/office/2007/relationships/stylesWithEffects" Target="stylesWithEffects.xml"/><Relationship Id="rId7" Type="http://schemas.openxmlformats.org/officeDocument/2006/relationships/hyperlink" Target="file:///\\unopsmm540001\Division%20Data$\LIFT\Program\Public\ProgramShare\z_Staff\Aye%20Thein%20San\Field%20Visit%20Report%20for%20PO\2014\Than%20Tu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nopsmm540001\Division%20Data$\LIFT\Program\Public\File%20Repository\1.2%20Countrywide%20(16%20IPs)\3.%20COASTAL%20(1%20IP)\1.%20MERN\4.%20Report\2013%20Repor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unopsmm540001\Division%20Data$\LIFT\Program\Public\File%20Repository\1.2%20Countrywide%20(16%20IPs)\3.%20COASTAL%20(1%20IP)\1.%20MERN\4.%20Report\2014%20Report\Semi-Annual%20Report" TargetMode="External"/><Relationship Id="rId4" Type="http://schemas.openxmlformats.org/officeDocument/2006/relationships/settings" Target="settings.xml"/><Relationship Id="rId9" Type="http://schemas.openxmlformats.org/officeDocument/2006/relationships/hyperlink" Target="file:///\\unopsmm540001\Division%20Data$\LIFT\Program\Public\File%20Repository\1.2%20Countrywide%20(16%20IPs)\3.%20COASTAL%20(1%20IP)\1.%20MERN\4.%20Report\2012%20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ZAW</dc:creator>
  <cp:lastModifiedBy>Jacquetta Elizabeth HAYES</cp:lastModifiedBy>
  <cp:revision>13</cp:revision>
  <dcterms:created xsi:type="dcterms:W3CDTF">2015-08-05T09:54:00Z</dcterms:created>
  <dcterms:modified xsi:type="dcterms:W3CDTF">2015-08-31T09:26:00Z</dcterms:modified>
</cp:coreProperties>
</file>