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F07FA" w14:textId="77777777" w:rsidR="00932585" w:rsidRDefault="00932585" w:rsidP="007A0ACE">
      <w:pPr>
        <w:pStyle w:val="Heading1"/>
        <w:numPr>
          <w:ilvl w:val="0"/>
          <w:numId w:val="0"/>
        </w:numPr>
        <w:spacing w:before="120"/>
        <w:rPr>
          <w:sz w:val="32"/>
          <w:szCs w:val="32"/>
        </w:rPr>
      </w:pPr>
      <w:bookmarkStart w:id="0" w:name="_GoBack"/>
      <w:bookmarkEnd w:id="0"/>
    </w:p>
    <w:p w14:paraId="44B2022C" w14:textId="77777777" w:rsidR="00ED7000" w:rsidRPr="00AE4F76" w:rsidRDefault="00ED7000" w:rsidP="00AE4F76">
      <w:pPr>
        <w:rPr>
          <w:rFonts w:ascii="Calibri" w:hAnsi="Calibri"/>
          <w:b/>
          <w:color w:val="4F81BD" w:themeColor="accent1"/>
          <w:sz w:val="32"/>
          <w:szCs w:val="32"/>
        </w:rPr>
      </w:pPr>
      <w:r w:rsidRPr="00AE4F76">
        <w:rPr>
          <w:rFonts w:ascii="Calibri" w:hAnsi="Calibri"/>
          <w:b/>
          <w:color w:val="4F81BD" w:themeColor="accent1"/>
          <w:sz w:val="32"/>
          <w:szCs w:val="32"/>
        </w:rPr>
        <w:t>Value for Money Strategy and Approaches:</w:t>
      </w:r>
    </w:p>
    <w:p w14:paraId="7C0A31AA" w14:textId="77777777" w:rsidR="00ED7000" w:rsidRPr="00AE4F76" w:rsidRDefault="00ED7000" w:rsidP="00AE4F76">
      <w:pPr>
        <w:rPr>
          <w:rFonts w:ascii="Calibri" w:hAnsi="Calibri"/>
          <w:b/>
          <w:color w:val="4F81BD" w:themeColor="accent1"/>
          <w:sz w:val="32"/>
          <w:szCs w:val="32"/>
        </w:rPr>
      </w:pPr>
      <w:r w:rsidRPr="00AE4F76">
        <w:rPr>
          <w:rFonts w:ascii="Calibri" w:hAnsi="Calibri"/>
          <w:b/>
          <w:color w:val="4F81BD" w:themeColor="accent1"/>
          <w:sz w:val="32"/>
          <w:szCs w:val="32"/>
        </w:rPr>
        <w:t>Report to the Livelihood and Food Security Trust (LIFT)</w:t>
      </w:r>
    </w:p>
    <w:p w14:paraId="2E20453D" w14:textId="77777777" w:rsidR="00ED7000" w:rsidRDefault="00ED7000" w:rsidP="007A0ACE">
      <w:pPr>
        <w:pStyle w:val="Heading1"/>
        <w:numPr>
          <w:ilvl w:val="0"/>
          <w:numId w:val="0"/>
        </w:numPr>
        <w:spacing w:before="120"/>
        <w:rPr>
          <w:sz w:val="32"/>
          <w:szCs w:val="32"/>
        </w:rPr>
      </w:pPr>
    </w:p>
    <w:p w14:paraId="270D0004" w14:textId="77777777" w:rsidR="00ED7000" w:rsidRDefault="00ED7000" w:rsidP="00ED7000">
      <w:pPr>
        <w:pStyle w:val="Heading3"/>
        <w:spacing w:before="0"/>
        <w:rPr>
          <w:sz w:val="24"/>
          <w:szCs w:val="24"/>
        </w:rPr>
      </w:pPr>
    </w:p>
    <w:p w14:paraId="38C65E8A" w14:textId="77777777" w:rsidR="00ED7000" w:rsidRDefault="00ED7000" w:rsidP="00ED7000">
      <w:pPr>
        <w:pStyle w:val="Heading3"/>
        <w:spacing w:before="0"/>
        <w:rPr>
          <w:sz w:val="24"/>
          <w:szCs w:val="24"/>
        </w:rPr>
      </w:pPr>
    </w:p>
    <w:p w14:paraId="2D2599BE" w14:textId="77777777" w:rsidR="00ED7000" w:rsidRDefault="00ED7000" w:rsidP="00ED7000">
      <w:pPr>
        <w:pStyle w:val="Heading3"/>
        <w:spacing w:before="0"/>
        <w:rPr>
          <w:sz w:val="24"/>
          <w:szCs w:val="24"/>
        </w:rPr>
      </w:pPr>
    </w:p>
    <w:p w14:paraId="1687DE0D" w14:textId="77777777" w:rsidR="00ED7000" w:rsidRDefault="00ED7000" w:rsidP="00ED7000">
      <w:pPr>
        <w:pStyle w:val="Heading3"/>
        <w:spacing w:before="0"/>
        <w:rPr>
          <w:sz w:val="24"/>
          <w:szCs w:val="24"/>
        </w:rPr>
      </w:pPr>
    </w:p>
    <w:p w14:paraId="755E4BE5" w14:textId="77777777" w:rsidR="00ED7000" w:rsidRDefault="00ED7000" w:rsidP="00ED7000">
      <w:pPr>
        <w:pStyle w:val="Heading3"/>
        <w:spacing w:before="0"/>
        <w:rPr>
          <w:sz w:val="24"/>
          <w:szCs w:val="24"/>
        </w:rPr>
      </w:pPr>
    </w:p>
    <w:p w14:paraId="3D9292B8" w14:textId="77777777" w:rsidR="00932585" w:rsidRDefault="00932585" w:rsidP="00ED7000">
      <w:pPr>
        <w:pStyle w:val="Heading3"/>
        <w:spacing w:before="0"/>
        <w:rPr>
          <w:b w:val="0"/>
          <w:sz w:val="24"/>
          <w:szCs w:val="24"/>
        </w:rPr>
      </w:pPr>
    </w:p>
    <w:p w14:paraId="3B136081" w14:textId="77777777" w:rsidR="00932585" w:rsidRDefault="00932585" w:rsidP="00ED7000">
      <w:pPr>
        <w:pStyle w:val="Heading3"/>
        <w:spacing w:before="0"/>
        <w:rPr>
          <w:b w:val="0"/>
          <w:sz w:val="24"/>
          <w:szCs w:val="24"/>
        </w:rPr>
      </w:pPr>
    </w:p>
    <w:p w14:paraId="716A0F86" w14:textId="77777777" w:rsidR="00250117" w:rsidRDefault="00250117" w:rsidP="00250117"/>
    <w:p w14:paraId="0CE27FA5" w14:textId="77777777" w:rsidR="00250117" w:rsidRDefault="00250117" w:rsidP="00250117"/>
    <w:p w14:paraId="68478912" w14:textId="77777777" w:rsidR="00250117" w:rsidRDefault="00250117" w:rsidP="00250117"/>
    <w:p w14:paraId="1B627738" w14:textId="77777777" w:rsidR="00250117" w:rsidRPr="00250117" w:rsidRDefault="00250117" w:rsidP="00250117"/>
    <w:p w14:paraId="2B84669A" w14:textId="77777777" w:rsidR="00932585" w:rsidRDefault="00932585" w:rsidP="00ED7000">
      <w:pPr>
        <w:pStyle w:val="Heading3"/>
        <w:spacing w:before="0"/>
        <w:rPr>
          <w:b w:val="0"/>
          <w:sz w:val="24"/>
          <w:szCs w:val="24"/>
        </w:rPr>
      </w:pPr>
    </w:p>
    <w:p w14:paraId="1160F1D2" w14:textId="77777777" w:rsidR="00932585" w:rsidRDefault="00932585" w:rsidP="00ED7000">
      <w:pPr>
        <w:pStyle w:val="Heading3"/>
        <w:spacing w:before="0"/>
        <w:rPr>
          <w:b w:val="0"/>
          <w:sz w:val="24"/>
          <w:szCs w:val="24"/>
        </w:rPr>
      </w:pPr>
    </w:p>
    <w:p w14:paraId="4F29D0E4" w14:textId="77777777" w:rsidR="00ED7000" w:rsidRPr="00AE4F76" w:rsidRDefault="00ED7000" w:rsidP="00AE4F76">
      <w:pPr>
        <w:spacing w:after="0" w:line="312" w:lineRule="auto"/>
        <w:rPr>
          <w:rFonts w:ascii="Calibri" w:hAnsi="Calibri"/>
          <w:b/>
          <w:color w:val="4F81BD" w:themeColor="accent1"/>
          <w:sz w:val="24"/>
          <w:szCs w:val="24"/>
        </w:rPr>
      </w:pPr>
      <w:r w:rsidRPr="00AE4F76">
        <w:rPr>
          <w:rFonts w:ascii="Calibri" w:hAnsi="Calibri"/>
          <w:b/>
          <w:color w:val="4F81BD" w:themeColor="accent1"/>
          <w:sz w:val="24"/>
          <w:szCs w:val="24"/>
        </w:rPr>
        <w:t>David C. Toomey, Ph.D.</w:t>
      </w:r>
    </w:p>
    <w:p w14:paraId="123F9F3C" w14:textId="77777777" w:rsidR="00ED7000" w:rsidRPr="00AE4F76" w:rsidRDefault="00ED7000" w:rsidP="00AE4F76">
      <w:pPr>
        <w:spacing w:after="0" w:line="312" w:lineRule="auto"/>
        <w:rPr>
          <w:rFonts w:ascii="Calibri" w:hAnsi="Calibri"/>
          <w:color w:val="4F81BD" w:themeColor="accent1"/>
          <w:sz w:val="24"/>
          <w:szCs w:val="24"/>
        </w:rPr>
      </w:pPr>
      <w:r w:rsidRPr="00AE4F76">
        <w:rPr>
          <w:rFonts w:ascii="Calibri" w:hAnsi="Calibri"/>
          <w:color w:val="4F81BD" w:themeColor="accent1"/>
          <w:sz w:val="24"/>
          <w:szCs w:val="24"/>
        </w:rPr>
        <w:t>Value for Money Analyst</w:t>
      </w:r>
    </w:p>
    <w:p w14:paraId="2DCC838F" w14:textId="77777777" w:rsidR="00932585" w:rsidRDefault="00932585" w:rsidP="00AE4F76">
      <w:pPr>
        <w:spacing w:after="0" w:line="312" w:lineRule="auto"/>
        <w:rPr>
          <w:rFonts w:ascii="Calibri" w:hAnsi="Calibri"/>
          <w:color w:val="4F81BD" w:themeColor="accent1"/>
          <w:sz w:val="24"/>
          <w:szCs w:val="24"/>
        </w:rPr>
      </w:pPr>
      <w:r w:rsidRPr="00AE4F76">
        <w:rPr>
          <w:rFonts w:ascii="Calibri" w:hAnsi="Calibri"/>
          <w:color w:val="4F81BD" w:themeColor="accent1"/>
          <w:sz w:val="24"/>
          <w:szCs w:val="24"/>
        </w:rPr>
        <w:t>Makana Consulting, LLC</w:t>
      </w:r>
    </w:p>
    <w:p w14:paraId="544C574A" w14:textId="77777777" w:rsidR="00AE4F76" w:rsidRPr="00AE4F76" w:rsidRDefault="00AE4F76" w:rsidP="00AE4F76">
      <w:pPr>
        <w:spacing w:after="0" w:line="312" w:lineRule="auto"/>
        <w:rPr>
          <w:rFonts w:ascii="Calibri" w:hAnsi="Calibri"/>
          <w:color w:val="4F81BD" w:themeColor="accent1"/>
          <w:sz w:val="24"/>
          <w:szCs w:val="24"/>
        </w:rPr>
      </w:pPr>
    </w:p>
    <w:p w14:paraId="19DFD8B9" w14:textId="3FE73CA6" w:rsidR="00ED7000" w:rsidRPr="00AE4F76" w:rsidRDefault="00AA3919" w:rsidP="00AE4F76">
      <w:pPr>
        <w:spacing w:after="0" w:line="312" w:lineRule="auto"/>
        <w:rPr>
          <w:rFonts w:ascii="Calibri" w:hAnsi="Calibri"/>
          <w:color w:val="4F81BD" w:themeColor="accent1"/>
          <w:sz w:val="24"/>
          <w:szCs w:val="24"/>
        </w:rPr>
      </w:pPr>
      <w:r>
        <w:rPr>
          <w:rFonts w:ascii="Calibri" w:hAnsi="Calibri"/>
          <w:color w:val="4F81BD" w:themeColor="accent1"/>
          <w:sz w:val="24"/>
          <w:szCs w:val="24"/>
        </w:rPr>
        <w:t>September</w:t>
      </w:r>
      <w:r w:rsidR="00ED7000" w:rsidRPr="00AE4F76">
        <w:rPr>
          <w:rFonts w:ascii="Calibri" w:hAnsi="Calibri"/>
          <w:color w:val="4F81BD" w:themeColor="accent1"/>
          <w:sz w:val="24"/>
          <w:szCs w:val="24"/>
        </w:rPr>
        <w:t xml:space="preserve"> 2014  </w:t>
      </w:r>
    </w:p>
    <w:p w14:paraId="06E897D4" w14:textId="77777777" w:rsidR="00BF21EF" w:rsidRDefault="00BF21EF" w:rsidP="007A0ACE">
      <w:pPr>
        <w:rPr>
          <w:lang w:val="en-US"/>
        </w:rPr>
      </w:pPr>
    </w:p>
    <w:p w14:paraId="24154329" w14:textId="393A2B3E" w:rsidR="00AA3919" w:rsidRDefault="00AA3919">
      <w:pPr>
        <w:rPr>
          <w:lang w:val="en-US"/>
        </w:rPr>
      </w:pPr>
      <w:r>
        <w:rPr>
          <w:lang w:val="en-US"/>
        </w:rPr>
        <w:br w:type="page"/>
      </w:r>
    </w:p>
    <w:p w14:paraId="0799C70A" w14:textId="77777777" w:rsidR="00BF21EF" w:rsidRDefault="00BF21EF" w:rsidP="007A0ACE">
      <w:pPr>
        <w:rPr>
          <w:lang w:val="en-US"/>
        </w:rPr>
      </w:pPr>
    </w:p>
    <w:sdt>
      <w:sdtPr>
        <w:rPr>
          <w:rFonts w:asciiTheme="minorHAnsi" w:eastAsiaTheme="minorHAnsi" w:hAnsiTheme="minorHAnsi" w:cstheme="minorBidi"/>
          <w:b w:val="0"/>
          <w:bCs w:val="0"/>
          <w:color w:val="auto"/>
          <w:sz w:val="22"/>
          <w:szCs w:val="22"/>
          <w:lang w:val="en-GB"/>
        </w:rPr>
        <w:id w:val="951673788"/>
        <w:docPartObj>
          <w:docPartGallery w:val="Table of Contents"/>
          <w:docPartUnique/>
        </w:docPartObj>
      </w:sdtPr>
      <w:sdtEndPr>
        <w:rPr>
          <w:noProof/>
        </w:rPr>
      </w:sdtEndPr>
      <w:sdtContent>
        <w:p w14:paraId="08021828" w14:textId="1DDC029C" w:rsidR="00040781" w:rsidRDefault="00040781" w:rsidP="007A0ACE">
          <w:pPr>
            <w:pStyle w:val="TOCHeading"/>
            <w:numPr>
              <w:ilvl w:val="0"/>
              <w:numId w:val="0"/>
            </w:numPr>
          </w:pPr>
          <w:r>
            <w:t>Table of Contents</w:t>
          </w:r>
        </w:p>
        <w:p w14:paraId="6B0FB75A" w14:textId="77777777" w:rsidR="00AA3919" w:rsidRDefault="00040781">
          <w:pPr>
            <w:pStyle w:val="TOC1"/>
            <w:tabs>
              <w:tab w:val="right" w:leader="dot" w:pos="9017"/>
            </w:tabs>
            <w:rPr>
              <w:rFonts w:asciiTheme="minorHAnsi" w:eastAsiaTheme="minorEastAsia" w:hAnsiTheme="minorHAnsi"/>
              <w:b w:val="0"/>
              <w:noProof/>
              <w:color w:val="auto"/>
              <w:sz w:val="22"/>
              <w:szCs w:val="22"/>
              <w:lang w:eastAsia="en-GB"/>
            </w:rPr>
          </w:pPr>
          <w:r>
            <w:rPr>
              <w:b w:val="0"/>
            </w:rPr>
            <w:fldChar w:fldCharType="begin"/>
          </w:r>
          <w:r>
            <w:instrText xml:space="preserve"> TOC \o "1-3" \h \z \u </w:instrText>
          </w:r>
          <w:r>
            <w:rPr>
              <w:b w:val="0"/>
            </w:rPr>
            <w:fldChar w:fldCharType="separate"/>
          </w:r>
          <w:hyperlink w:anchor="_Toc408242837" w:history="1">
            <w:r w:rsidR="00AA3919" w:rsidRPr="0035525D">
              <w:rPr>
                <w:rStyle w:val="Hyperlink"/>
                <w:noProof/>
              </w:rPr>
              <w:t>Acronyms</w:t>
            </w:r>
            <w:r w:rsidR="00AA3919">
              <w:rPr>
                <w:noProof/>
                <w:webHidden/>
              </w:rPr>
              <w:tab/>
            </w:r>
            <w:r w:rsidR="00AA3919">
              <w:rPr>
                <w:noProof/>
                <w:webHidden/>
              </w:rPr>
              <w:fldChar w:fldCharType="begin"/>
            </w:r>
            <w:r w:rsidR="00AA3919">
              <w:rPr>
                <w:noProof/>
                <w:webHidden/>
              </w:rPr>
              <w:instrText xml:space="preserve"> PAGEREF _Toc408242837 \h </w:instrText>
            </w:r>
            <w:r w:rsidR="00AA3919">
              <w:rPr>
                <w:noProof/>
                <w:webHidden/>
              </w:rPr>
            </w:r>
            <w:r w:rsidR="00AA3919">
              <w:rPr>
                <w:noProof/>
                <w:webHidden/>
              </w:rPr>
              <w:fldChar w:fldCharType="separate"/>
            </w:r>
            <w:r w:rsidR="00AA3919">
              <w:rPr>
                <w:noProof/>
                <w:webHidden/>
              </w:rPr>
              <w:t>4</w:t>
            </w:r>
            <w:r w:rsidR="00AA3919">
              <w:rPr>
                <w:noProof/>
                <w:webHidden/>
              </w:rPr>
              <w:fldChar w:fldCharType="end"/>
            </w:r>
          </w:hyperlink>
        </w:p>
        <w:p w14:paraId="54F9E491" w14:textId="77777777" w:rsidR="00AA3919" w:rsidRDefault="00D96714">
          <w:pPr>
            <w:pStyle w:val="TOC1"/>
            <w:tabs>
              <w:tab w:val="left" w:pos="440"/>
              <w:tab w:val="right" w:leader="dot" w:pos="9017"/>
            </w:tabs>
            <w:rPr>
              <w:rFonts w:asciiTheme="minorHAnsi" w:eastAsiaTheme="minorEastAsia" w:hAnsiTheme="minorHAnsi"/>
              <w:b w:val="0"/>
              <w:noProof/>
              <w:color w:val="auto"/>
              <w:sz w:val="22"/>
              <w:szCs w:val="22"/>
              <w:lang w:eastAsia="en-GB"/>
            </w:rPr>
          </w:pPr>
          <w:hyperlink w:anchor="_Toc408242838" w:history="1">
            <w:r w:rsidR="00AA3919" w:rsidRPr="0035525D">
              <w:rPr>
                <w:rStyle w:val="Hyperlink"/>
                <w:noProof/>
              </w:rPr>
              <w:t>1.</w:t>
            </w:r>
            <w:r w:rsidR="00AA3919">
              <w:rPr>
                <w:rFonts w:asciiTheme="minorHAnsi" w:eastAsiaTheme="minorEastAsia" w:hAnsiTheme="minorHAnsi"/>
                <w:b w:val="0"/>
                <w:noProof/>
                <w:color w:val="auto"/>
                <w:sz w:val="22"/>
                <w:szCs w:val="22"/>
                <w:lang w:eastAsia="en-GB"/>
              </w:rPr>
              <w:tab/>
            </w:r>
            <w:r w:rsidR="00AA3919" w:rsidRPr="0035525D">
              <w:rPr>
                <w:rStyle w:val="Hyperlink"/>
                <w:noProof/>
              </w:rPr>
              <w:t>Executive Summary</w:t>
            </w:r>
            <w:r w:rsidR="00AA3919">
              <w:rPr>
                <w:noProof/>
                <w:webHidden/>
              </w:rPr>
              <w:tab/>
            </w:r>
            <w:r w:rsidR="00AA3919">
              <w:rPr>
                <w:noProof/>
                <w:webHidden/>
              </w:rPr>
              <w:fldChar w:fldCharType="begin"/>
            </w:r>
            <w:r w:rsidR="00AA3919">
              <w:rPr>
                <w:noProof/>
                <w:webHidden/>
              </w:rPr>
              <w:instrText xml:space="preserve"> PAGEREF _Toc408242838 \h </w:instrText>
            </w:r>
            <w:r w:rsidR="00AA3919">
              <w:rPr>
                <w:noProof/>
                <w:webHidden/>
              </w:rPr>
            </w:r>
            <w:r w:rsidR="00AA3919">
              <w:rPr>
                <w:noProof/>
                <w:webHidden/>
              </w:rPr>
              <w:fldChar w:fldCharType="separate"/>
            </w:r>
            <w:r w:rsidR="00AA3919">
              <w:rPr>
                <w:noProof/>
                <w:webHidden/>
              </w:rPr>
              <w:t>5</w:t>
            </w:r>
            <w:r w:rsidR="00AA3919">
              <w:rPr>
                <w:noProof/>
                <w:webHidden/>
              </w:rPr>
              <w:fldChar w:fldCharType="end"/>
            </w:r>
          </w:hyperlink>
        </w:p>
        <w:p w14:paraId="11C265AC" w14:textId="77777777" w:rsidR="00AA3919" w:rsidRDefault="00D96714">
          <w:pPr>
            <w:pStyle w:val="TOC1"/>
            <w:tabs>
              <w:tab w:val="left" w:pos="440"/>
              <w:tab w:val="right" w:leader="dot" w:pos="9017"/>
            </w:tabs>
            <w:rPr>
              <w:rFonts w:asciiTheme="minorHAnsi" w:eastAsiaTheme="minorEastAsia" w:hAnsiTheme="minorHAnsi"/>
              <w:b w:val="0"/>
              <w:noProof/>
              <w:color w:val="auto"/>
              <w:sz w:val="22"/>
              <w:szCs w:val="22"/>
              <w:lang w:eastAsia="en-GB"/>
            </w:rPr>
          </w:pPr>
          <w:hyperlink w:anchor="_Toc408242839" w:history="1">
            <w:r w:rsidR="00AA3919" w:rsidRPr="0035525D">
              <w:rPr>
                <w:rStyle w:val="Hyperlink"/>
                <w:noProof/>
              </w:rPr>
              <w:t>2.</w:t>
            </w:r>
            <w:r w:rsidR="00AA3919">
              <w:rPr>
                <w:rFonts w:asciiTheme="minorHAnsi" w:eastAsiaTheme="minorEastAsia" w:hAnsiTheme="minorHAnsi"/>
                <w:b w:val="0"/>
                <w:noProof/>
                <w:color w:val="auto"/>
                <w:sz w:val="22"/>
                <w:szCs w:val="22"/>
                <w:lang w:eastAsia="en-GB"/>
              </w:rPr>
              <w:tab/>
            </w:r>
            <w:r w:rsidR="00AA3919" w:rsidRPr="0035525D">
              <w:rPr>
                <w:rStyle w:val="Hyperlink"/>
                <w:noProof/>
              </w:rPr>
              <w:t>Terms of Reference</w:t>
            </w:r>
            <w:r w:rsidR="00AA3919">
              <w:rPr>
                <w:noProof/>
                <w:webHidden/>
              </w:rPr>
              <w:tab/>
            </w:r>
            <w:r w:rsidR="00AA3919">
              <w:rPr>
                <w:noProof/>
                <w:webHidden/>
              </w:rPr>
              <w:fldChar w:fldCharType="begin"/>
            </w:r>
            <w:r w:rsidR="00AA3919">
              <w:rPr>
                <w:noProof/>
                <w:webHidden/>
              </w:rPr>
              <w:instrText xml:space="preserve"> PAGEREF _Toc408242839 \h </w:instrText>
            </w:r>
            <w:r w:rsidR="00AA3919">
              <w:rPr>
                <w:noProof/>
                <w:webHidden/>
              </w:rPr>
            </w:r>
            <w:r w:rsidR="00AA3919">
              <w:rPr>
                <w:noProof/>
                <w:webHidden/>
              </w:rPr>
              <w:fldChar w:fldCharType="separate"/>
            </w:r>
            <w:r w:rsidR="00AA3919">
              <w:rPr>
                <w:noProof/>
                <w:webHidden/>
              </w:rPr>
              <w:t>7</w:t>
            </w:r>
            <w:r w:rsidR="00AA3919">
              <w:rPr>
                <w:noProof/>
                <w:webHidden/>
              </w:rPr>
              <w:fldChar w:fldCharType="end"/>
            </w:r>
          </w:hyperlink>
        </w:p>
        <w:p w14:paraId="69C3268A" w14:textId="77777777" w:rsidR="00AA3919" w:rsidRDefault="00D96714">
          <w:pPr>
            <w:pStyle w:val="TOC1"/>
            <w:tabs>
              <w:tab w:val="left" w:pos="440"/>
              <w:tab w:val="right" w:leader="dot" w:pos="9017"/>
            </w:tabs>
            <w:rPr>
              <w:rFonts w:asciiTheme="minorHAnsi" w:eastAsiaTheme="minorEastAsia" w:hAnsiTheme="minorHAnsi"/>
              <w:b w:val="0"/>
              <w:noProof/>
              <w:color w:val="auto"/>
              <w:sz w:val="22"/>
              <w:szCs w:val="22"/>
              <w:lang w:eastAsia="en-GB"/>
            </w:rPr>
          </w:pPr>
          <w:hyperlink w:anchor="_Toc408242840" w:history="1">
            <w:r w:rsidR="00AA3919" w:rsidRPr="0035525D">
              <w:rPr>
                <w:rStyle w:val="Hyperlink"/>
                <w:noProof/>
              </w:rPr>
              <w:t>3.</w:t>
            </w:r>
            <w:r w:rsidR="00AA3919">
              <w:rPr>
                <w:rFonts w:asciiTheme="minorHAnsi" w:eastAsiaTheme="minorEastAsia" w:hAnsiTheme="minorHAnsi"/>
                <w:b w:val="0"/>
                <w:noProof/>
                <w:color w:val="auto"/>
                <w:sz w:val="22"/>
                <w:szCs w:val="22"/>
                <w:lang w:eastAsia="en-GB"/>
              </w:rPr>
              <w:tab/>
            </w:r>
            <w:r w:rsidR="00AA3919" w:rsidRPr="0035525D">
              <w:rPr>
                <w:rStyle w:val="Hyperlink"/>
                <w:noProof/>
              </w:rPr>
              <w:t>Response to the TOR</w:t>
            </w:r>
            <w:r w:rsidR="00AA3919">
              <w:rPr>
                <w:noProof/>
                <w:webHidden/>
              </w:rPr>
              <w:tab/>
            </w:r>
            <w:r w:rsidR="00AA3919">
              <w:rPr>
                <w:noProof/>
                <w:webHidden/>
              </w:rPr>
              <w:fldChar w:fldCharType="begin"/>
            </w:r>
            <w:r w:rsidR="00AA3919">
              <w:rPr>
                <w:noProof/>
                <w:webHidden/>
              </w:rPr>
              <w:instrText xml:space="preserve"> PAGEREF _Toc408242840 \h </w:instrText>
            </w:r>
            <w:r w:rsidR="00AA3919">
              <w:rPr>
                <w:noProof/>
                <w:webHidden/>
              </w:rPr>
            </w:r>
            <w:r w:rsidR="00AA3919">
              <w:rPr>
                <w:noProof/>
                <w:webHidden/>
              </w:rPr>
              <w:fldChar w:fldCharType="separate"/>
            </w:r>
            <w:r w:rsidR="00AA3919">
              <w:rPr>
                <w:noProof/>
                <w:webHidden/>
              </w:rPr>
              <w:t>8</w:t>
            </w:r>
            <w:r w:rsidR="00AA3919">
              <w:rPr>
                <w:noProof/>
                <w:webHidden/>
              </w:rPr>
              <w:fldChar w:fldCharType="end"/>
            </w:r>
          </w:hyperlink>
        </w:p>
        <w:p w14:paraId="7EAA58AA" w14:textId="77777777" w:rsidR="00AA3919" w:rsidRDefault="00D96714">
          <w:pPr>
            <w:pStyle w:val="TOC1"/>
            <w:tabs>
              <w:tab w:val="left" w:pos="440"/>
              <w:tab w:val="right" w:leader="dot" w:pos="9017"/>
            </w:tabs>
            <w:rPr>
              <w:rFonts w:asciiTheme="minorHAnsi" w:eastAsiaTheme="minorEastAsia" w:hAnsiTheme="minorHAnsi"/>
              <w:b w:val="0"/>
              <w:noProof/>
              <w:color w:val="auto"/>
              <w:sz w:val="22"/>
              <w:szCs w:val="22"/>
              <w:lang w:eastAsia="en-GB"/>
            </w:rPr>
          </w:pPr>
          <w:hyperlink w:anchor="_Toc408242841" w:history="1">
            <w:r w:rsidR="00AA3919" w:rsidRPr="0035525D">
              <w:rPr>
                <w:rStyle w:val="Hyperlink"/>
                <w:noProof/>
              </w:rPr>
              <w:t>4.</w:t>
            </w:r>
            <w:r w:rsidR="00AA3919">
              <w:rPr>
                <w:rFonts w:asciiTheme="minorHAnsi" w:eastAsiaTheme="minorEastAsia" w:hAnsiTheme="minorHAnsi"/>
                <w:b w:val="0"/>
                <w:noProof/>
                <w:color w:val="auto"/>
                <w:sz w:val="22"/>
                <w:szCs w:val="22"/>
                <w:lang w:eastAsia="en-GB"/>
              </w:rPr>
              <w:tab/>
            </w:r>
            <w:r w:rsidR="00AA3919" w:rsidRPr="0035525D">
              <w:rPr>
                <w:rStyle w:val="Hyperlink"/>
                <w:noProof/>
              </w:rPr>
              <w:t>Introduction</w:t>
            </w:r>
            <w:r w:rsidR="00AA3919">
              <w:rPr>
                <w:noProof/>
                <w:webHidden/>
              </w:rPr>
              <w:tab/>
            </w:r>
            <w:r w:rsidR="00AA3919">
              <w:rPr>
                <w:noProof/>
                <w:webHidden/>
              </w:rPr>
              <w:fldChar w:fldCharType="begin"/>
            </w:r>
            <w:r w:rsidR="00AA3919">
              <w:rPr>
                <w:noProof/>
                <w:webHidden/>
              </w:rPr>
              <w:instrText xml:space="preserve"> PAGEREF _Toc408242841 \h </w:instrText>
            </w:r>
            <w:r w:rsidR="00AA3919">
              <w:rPr>
                <w:noProof/>
                <w:webHidden/>
              </w:rPr>
            </w:r>
            <w:r w:rsidR="00AA3919">
              <w:rPr>
                <w:noProof/>
                <w:webHidden/>
              </w:rPr>
              <w:fldChar w:fldCharType="separate"/>
            </w:r>
            <w:r w:rsidR="00AA3919">
              <w:rPr>
                <w:noProof/>
                <w:webHidden/>
              </w:rPr>
              <w:t>8</w:t>
            </w:r>
            <w:r w:rsidR="00AA3919">
              <w:rPr>
                <w:noProof/>
                <w:webHidden/>
              </w:rPr>
              <w:fldChar w:fldCharType="end"/>
            </w:r>
          </w:hyperlink>
        </w:p>
        <w:p w14:paraId="68187E79" w14:textId="77777777" w:rsidR="00AA3919" w:rsidRDefault="00D96714">
          <w:pPr>
            <w:pStyle w:val="TOC1"/>
            <w:tabs>
              <w:tab w:val="left" w:pos="440"/>
              <w:tab w:val="right" w:leader="dot" w:pos="9017"/>
            </w:tabs>
            <w:rPr>
              <w:rFonts w:asciiTheme="minorHAnsi" w:eastAsiaTheme="minorEastAsia" w:hAnsiTheme="minorHAnsi"/>
              <w:b w:val="0"/>
              <w:noProof/>
              <w:color w:val="auto"/>
              <w:sz w:val="22"/>
              <w:szCs w:val="22"/>
              <w:lang w:eastAsia="en-GB"/>
            </w:rPr>
          </w:pPr>
          <w:hyperlink w:anchor="_Toc408242842" w:history="1">
            <w:r w:rsidR="00AA3919" w:rsidRPr="0035525D">
              <w:rPr>
                <w:rStyle w:val="Hyperlink"/>
                <w:noProof/>
              </w:rPr>
              <w:t>5.</w:t>
            </w:r>
            <w:r w:rsidR="00AA3919">
              <w:rPr>
                <w:rFonts w:asciiTheme="minorHAnsi" w:eastAsiaTheme="minorEastAsia" w:hAnsiTheme="minorHAnsi"/>
                <w:b w:val="0"/>
                <w:noProof/>
                <w:color w:val="auto"/>
                <w:sz w:val="22"/>
                <w:szCs w:val="22"/>
                <w:lang w:eastAsia="en-GB"/>
              </w:rPr>
              <w:tab/>
            </w:r>
            <w:r w:rsidR="00AA3919" w:rsidRPr="0035525D">
              <w:rPr>
                <w:rStyle w:val="Hyperlink"/>
                <w:noProof/>
              </w:rPr>
              <w:t>Value for Money Basic Concepts</w:t>
            </w:r>
            <w:r w:rsidR="00AA3919">
              <w:rPr>
                <w:noProof/>
                <w:webHidden/>
              </w:rPr>
              <w:tab/>
            </w:r>
            <w:r w:rsidR="00AA3919">
              <w:rPr>
                <w:noProof/>
                <w:webHidden/>
              </w:rPr>
              <w:fldChar w:fldCharType="begin"/>
            </w:r>
            <w:r w:rsidR="00AA3919">
              <w:rPr>
                <w:noProof/>
                <w:webHidden/>
              </w:rPr>
              <w:instrText xml:space="preserve"> PAGEREF _Toc408242842 \h </w:instrText>
            </w:r>
            <w:r w:rsidR="00AA3919">
              <w:rPr>
                <w:noProof/>
                <w:webHidden/>
              </w:rPr>
            </w:r>
            <w:r w:rsidR="00AA3919">
              <w:rPr>
                <w:noProof/>
                <w:webHidden/>
              </w:rPr>
              <w:fldChar w:fldCharType="separate"/>
            </w:r>
            <w:r w:rsidR="00AA3919">
              <w:rPr>
                <w:noProof/>
                <w:webHidden/>
              </w:rPr>
              <w:t>10</w:t>
            </w:r>
            <w:r w:rsidR="00AA3919">
              <w:rPr>
                <w:noProof/>
                <w:webHidden/>
              </w:rPr>
              <w:fldChar w:fldCharType="end"/>
            </w:r>
          </w:hyperlink>
        </w:p>
        <w:p w14:paraId="0EB8C698" w14:textId="77777777" w:rsidR="00AA3919" w:rsidRDefault="00D96714">
          <w:pPr>
            <w:pStyle w:val="TOC2"/>
            <w:tabs>
              <w:tab w:val="right" w:leader="dot" w:pos="9017"/>
            </w:tabs>
            <w:rPr>
              <w:rFonts w:eastAsiaTheme="minorEastAsia"/>
              <w:noProof/>
              <w:lang w:eastAsia="en-GB"/>
            </w:rPr>
          </w:pPr>
          <w:hyperlink w:anchor="_Toc408242843" w:history="1">
            <w:r w:rsidR="00AA3919" w:rsidRPr="0035525D">
              <w:rPr>
                <w:rStyle w:val="Hyperlink"/>
                <w:noProof/>
              </w:rPr>
              <w:t>5.1  Value for Money Definitions</w:t>
            </w:r>
            <w:r w:rsidR="00AA3919">
              <w:rPr>
                <w:noProof/>
                <w:webHidden/>
              </w:rPr>
              <w:tab/>
            </w:r>
            <w:r w:rsidR="00AA3919">
              <w:rPr>
                <w:noProof/>
                <w:webHidden/>
              </w:rPr>
              <w:fldChar w:fldCharType="begin"/>
            </w:r>
            <w:r w:rsidR="00AA3919">
              <w:rPr>
                <w:noProof/>
                <w:webHidden/>
              </w:rPr>
              <w:instrText xml:space="preserve"> PAGEREF _Toc408242843 \h </w:instrText>
            </w:r>
            <w:r w:rsidR="00AA3919">
              <w:rPr>
                <w:noProof/>
                <w:webHidden/>
              </w:rPr>
            </w:r>
            <w:r w:rsidR="00AA3919">
              <w:rPr>
                <w:noProof/>
                <w:webHidden/>
              </w:rPr>
              <w:fldChar w:fldCharType="separate"/>
            </w:r>
            <w:r w:rsidR="00AA3919">
              <w:rPr>
                <w:noProof/>
                <w:webHidden/>
              </w:rPr>
              <w:t>10</w:t>
            </w:r>
            <w:r w:rsidR="00AA3919">
              <w:rPr>
                <w:noProof/>
                <w:webHidden/>
              </w:rPr>
              <w:fldChar w:fldCharType="end"/>
            </w:r>
          </w:hyperlink>
        </w:p>
        <w:p w14:paraId="61A77881" w14:textId="77777777" w:rsidR="00AA3919" w:rsidRDefault="00D96714">
          <w:pPr>
            <w:pStyle w:val="TOC2"/>
            <w:tabs>
              <w:tab w:val="right" w:leader="dot" w:pos="9017"/>
            </w:tabs>
            <w:rPr>
              <w:rFonts w:eastAsiaTheme="minorEastAsia"/>
              <w:noProof/>
              <w:lang w:eastAsia="en-GB"/>
            </w:rPr>
          </w:pPr>
          <w:hyperlink w:anchor="_Toc408242844" w:history="1">
            <w:r w:rsidR="00AA3919" w:rsidRPr="0035525D">
              <w:rPr>
                <w:rStyle w:val="Hyperlink"/>
                <w:noProof/>
              </w:rPr>
              <w:t>5.2  Value for Money Input to Impact Chain</w:t>
            </w:r>
            <w:r w:rsidR="00AA3919">
              <w:rPr>
                <w:noProof/>
                <w:webHidden/>
              </w:rPr>
              <w:tab/>
            </w:r>
            <w:r w:rsidR="00AA3919">
              <w:rPr>
                <w:noProof/>
                <w:webHidden/>
              </w:rPr>
              <w:fldChar w:fldCharType="begin"/>
            </w:r>
            <w:r w:rsidR="00AA3919">
              <w:rPr>
                <w:noProof/>
                <w:webHidden/>
              </w:rPr>
              <w:instrText xml:space="preserve"> PAGEREF _Toc408242844 \h </w:instrText>
            </w:r>
            <w:r w:rsidR="00AA3919">
              <w:rPr>
                <w:noProof/>
                <w:webHidden/>
              </w:rPr>
            </w:r>
            <w:r w:rsidR="00AA3919">
              <w:rPr>
                <w:noProof/>
                <w:webHidden/>
              </w:rPr>
              <w:fldChar w:fldCharType="separate"/>
            </w:r>
            <w:r w:rsidR="00AA3919">
              <w:rPr>
                <w:noProof/>
                <w:webHidden/>
              </w:rPr>
              <w:t>11</w:t>
            </w:r>
            <w:r w:rsidR="00AA3919">
              <w:rPr>
                <w:noProof/>
                <w:webHidden/>
              </w:rPr>
              <w:fldChar w:fldCharType="end"/>
            </w:r>
          </w:hyperlink>
        </w:p>
        <w:p w14:paraId="70C6CB0C" w14:textId="77777777" w:rsidR="00AA3919" w:rsidRDefault="00D96714">
          <w:pPr>
            <w:pStyle w:val="TOC1"/>
            <w:tabs>
              <w:tab w:val="left" w:pos="440"/>
              <w:tab w:val="right" w:leader="dot" w:pos="9017"/>
            </w:tabs>
            <w:rPr>
              <w:rFonts w:asciiTheme="minorHAnsi" w:eastAsiaTheme="minorEastAsia" w:hAnsiTheme="minorHAnsi"/>
              <w:b w:val="0"/>
              <w:noProof/>
              <w:color w:val="auto"/>
              <w:sz w:val="22"/>
              <w:szCs w:val="22"/>
              <w:lang w:eastAsia="en-GB"/>
            </w:rPr>
          </w:pPr>
          <w:hyperlink w:anchor="_Toc408242845" w:history="1">
            <w:r w:rsidR="00AA3919" w:rsidRPr="0035525D">
              <w:rPr>
                <w:rStyle w:val="Hyperlink"/>
                <w:noProof/>
              </w:rPr>
              <w:t>6.</w:t>
            </w:r>
            <w:r w:rsidR="00AA3919">
              <w:rPr>
                <w:rFonts w:asciiTheme="minorHAnsi" w:eastAsiaTheme="minorEastAsia" w:hAnsiTheme="minorHAnsi"/>
                <w:b w:val="0"/>
                <w:noProof/>
                <w:color w:val="auto"/>
                <w:sz w:val="22"/>
                <w:szCs w:val="22"/>
                <w:lang w:eastAsia="en-GB"/>
              </w:rPr>
              <w:tab/>
            </w:r>
            <w:r w:rsidR="00AA3919" w:rsidRPr="0035525D">
              <w:rPr>
                <w:rStyle w:val="Hyperlink"/>
                <w:noProof/>
              </w:rPr>
              <w:t>Findings from the Documentary Review</w:t>
            </w:r>
            <w:r w:rsidR="00AA3919">
              <w:rPr>
                <w:noProof/>
                <w:webHidden/>
              </w:rPr>
              <w:tab/>
            </w:r>
            <w:r w:rsidR="00AA3919">
              <w:rPr>
                <w:noProof/>
                <w:webHidden/>
              </w:rPr>
              <w:fldChar w:fldCharType="begin"/>
            </w:r>
            <w:r w:rsidR="00AA3919">
              <w:rPr>
                <w:noProof/>
                <w:webHidden/>
              </w:rPr>
              <w:instrText xml:space="preserve"> PAGEREF _Toc408242845 \h </w:instrText>
            </w:r>
            <w:r w:rsidR="00AA3919">
              <w:rPr>
                <w:noProof/>
                <w:webHidden/>
              </w:rPr>
            </w:r>
            <w:r w:rsidR="00AA3919">
              <w:rPr>
                <w:noProof/>
                <w:webHidden/>
              </w:rPr>
              <w:fldChar w:fldCharType="separate"/>
            </w:r>
            <w:r w:rsidR="00AA3919">
              <w:rPr>
                <w:noProof/>
                <w:webHidden/>
              </w:rPr>
              <w:t>12</w:t>
            </w:r>
            <w:r w:rsidR="00AA3919">
              <w:rPr>
                <w:noProof/>
                <w:webHidden/>
              </w:rPr>
              <w:fldChar w:fldCharType="end"/>
            </w:r>
          </w:hyperlink>
        </w:p>
        <w:p w14:paraId="15687191" w14:textId="77777777" w:rsidR="00AA3919" w:rsidRDefault="00D96714">
          <w:pPr>
            <w:pStyle w:val="TOC1"/>
            <w:tabs>
              <w:tab w:val="left" w:pos="440"/>
              <w:tab w:val="right" w:leader="dot" w:pos="9017"/>
            </w:tabs>
            <w:rPr>
              <w:rFonts w:asciiTheme="minorHAnsi" w:eastAsiaTheme="minorEastAsia" w:hAnsiTheme="minorHAnsi"/>
              <w:b w:val="0"/>
              <w:noProof/>
              <w:color w:val="auto"/>
              <w:sz w:val="22"/>
              <w:szCs w:val="22"/>
              <w:lang w:eastAsia="en-GB"/>
            </w:rPr>
          </w:pPr>
          <w:hyperlink w:anchor="_Toc408242846" w:history="1">
            <w:r w:rsidR="00AA3919" w:rsidRPr="0035525D">
              <w:rPr>
                <w:rStyle w:val="Hyperlink"/>
                <w:noProof/>
              </w:rPr>
              <w:t>7.</w:t>
            </w:r>
            <w:r w:rsidR="00AA3919">
              <w:rPr>
                <w:rFonts w:asciiTheme="minorHAnsi" w:eastAsiaTheme="minorEastAsia" w:hAnsiTheme="minorHAnsi"/>
                <w:b w:val="0"/>
                <w:noProof/>
                <w:color w:val="auto"/>
                <w:sz w:val="22"/>
                <w:szCs w:val="22"/>
                <w:lang w:eastAsia="en-GB"/>
              </w:rPr>
              <w:tab/>
            </w:r>
            <w:r w:rsidR="00AA3919" w:rsidRPr="0035525D">
              <w:rPr>
                <w:rStyle w:val="Hyperlink"/>
                <w:noProof/>
              </w:rPr>
              <w:t>Value for Money in the Application, Implementation, and Evaluation Stages</w:t>
            </w:r>
            <w:r w:rsidR="00AA3919">
              <w:rPr>
                <w:noProof/>
                <w:webHidden/>
              </w:rPr>
              <w:tab/>
            </w:r>
            <w:r w:rsidR="00AA3919">
              <w:rPr>
                <w:noProof/>
                <w:webHidden/>
              </w:rPr>
              <w:fldChar w:fldCharType="begin"/>
            </w:r>
            <w:r w:rsidR="00AA3919">
              <w:rPr>
                <w:noProof/>
                <w:webHidden/>
              </w:rPr>
              <w:instrText xml:space="preserve"> PAGEREF _Toc408242846 \h </w:instrText>
            </w:r>
            <w:r w:rsidR="00AA3919">
              <w:rPr>
                <w:noProof/>
                <w:webHidden/>
              </w:rPr>
            </w:r>
            <w:r w:rsidR="00AA3919">
              <w:rPr>
                <w:noProof/>
                <w:webHidden/>
              </w:rPr>
              <w:fldChar w:fldCharType="separate"/>
            </w:r>
            <w:r w:rsidR="00AA3919">
              <w:rPr>
                <w:noProof/>
                <w:webHidden/>
              </w:rPr>
              <w:t>13</w:t>
            </w:r>
            <w:r w:rsidR="00AA3919">
              <w:rPr>
                <w:noProof/>
                <w:webHidden/>
              </w:rPr>
              <w:fldChar w:fldCharType="end"/>
            </w:r>
          </w:hyperlink>
        </w:p>
        <w:p w14:paraId="62D971DC" w14:textId="77777777" w:rsidR="00AA3919" w:rsidRDefault="00D96714">
          <w:pPr>
            <w:pStyle w:val="TOC2"/>
            <w:tabs>
              <w:tab w:val="right" w:leader="dot" w:pos="9017"/>
            </w:tabs>
            <w:rPr>
              <w:rFonts w:eastAsiaTheme="minorEastAsia"/>
              <w:noProof/>
              <w:lang w:eastAsia="en-GB"/>
            </w:rPr>
          </w:pPr>
          <w:hyperlink w:anchor="_Toc408242847" w:history="1">
            <w:r w:rsidR="00AA3919" w:rsidRPr="0035525D">
              <w:rPr>
                <w:rStyle w:val="Hyperlink"/>
                <w:noProof/>
              </w:rPr>
              <w:t>7.1  Application Stage</w:t>
            </w:r>
            <w:r w:rsidR="00AA3919">
              <w:rPr>
                <w:noProof/>
                <w:webHidden/>
              </w:rPr>
              <w:tab/>
            </w:r>
            <w:r w:rsidR="00AA3919">
              <w:rPr>
                <w:noProof/>
                <w:webHidden/>
              </w:rPr>
              <w:fldChar w:fldCharType="begin"/>
            </w:r>
            <w:r w:rsidR="00AA3919">
              <w:rPr>
                <w:noProof/>
                <w:webHidden/>
              </w:rPr>
              <w:instrText xml:space="preserve"> PAGEREF _Toc408242847 \h </w:instrText>
            </w:r>
            <w:r w:rsidR="00AA3919">
              <w:rPr>
                <w:noProof/>
                <w:webHidden/>
              </w:rPr>
            </w:r>
            <w:r w:rsidR="00AA3919">
              <w:rPr>
                <w:noProof/>
                <w:webHidden/>
              </w:rPr>
              <w:fldChar w:fldCharType="separate"/>
            </w:r>
            <w:r w:rsidR="00AA3919">
              <w:rPr>
                <w:noProof/>
                <w:webHidden/>
              </w:rPr>
              <w:t>14</w:t>
            </w:r>
            <w:r w:rsidR="00AA3919">
              <w:rPr>
                <w:noProof/>
                <w:webHidden/>
              </w:rPr>
              <w:fldChar w:fldCharType="end"/>
            </w:r>
          </w:hyperlink>
        </w:p>
        <w:p w14:paraId="4AF1E8E0" w14:textId="77777777" w:rsidR="00AA3919" w:rsidRDefault="00D96714">
          <w:pPr>
            <w:pStyle w:val="TOC2"/>
            <w:tabs>
              <w:tab w:val="right" w:leader="dot" w:pos="9017"/>
            </w:tabs>
            <w:rPr>
              <w:rFonts w:eastAsiaTheme="minorEastAsia"/>
              <w:noProof/>
              <w:lang w:eastAsia="en-GB"/>
            </w:rPr>
          </w:pPr>
          <w:hyperlink w:anchor="_Toc408242848" w:history="1">
            <w:r w:rsidR="00AA3919" w:rsidRPr="0035525D">
              <w:rPr>
                <w:rStyle w:val="Hyperlink"/>
                <w:noProof/>
              </w:rPr>
              <w:t>7.1 Implementation Stage</w:t>
            </w:r>
            <w:r w:rsidR="00AA3919">
              <w:rPr>
                <w:noProof/>
                <w:webHidden/>
              </w:rPr>
              <w:tab/>
            </w:r>
            <w:r w:rsidR="00AA3919">
              <w:rPr>
                <w:noProof/>
                <w:webHidden/>
              </w:rPr>
              <w:fldChar w:fldCharType="begin"/>
            </w:r>
            <w:r w:rsidR="00AA3919">
              <w:rPr>
                <w:noProof/>
                <w:webHidden/>
              </w:rPr>
              <w:instrText xml:space="preserve"> PAGEREF _Toc408242848 \h </w:instrText>
            </w:r>
            <w:r w:rsidR="00AA3919">
              <w:rPr>
                <w:noProof/>
                <w:webHidden/>
              </w:rPr>
            </w:r>
            <w:r w:rsidR="00AA3919">
              <w:rPr>
                <w:noProof/>
                <w:webHidden/>
              </w:rPr>
              <w:fldChar w:fldCharType="separate"/>
            </w:r>
            <w:r w:rsidR="00AA3919">
              <w:rPr>
                <w:noProof/>
                <w:webHidden/>
              </w:rPr>
              <w:t>15</w:t>
            </w:r>
            <w:r w:rsidR="00AA3919">
              <w:rPr>
                <w:noProof/>
                <w:webHidden/>
              </w:rPr>
              <w:fldChar w:fldCharType="end"/>
            </w:r>
          </w:hyperlink>
        </w:p>
        <w:p w14:paraId="3D7FBF0E" w14:textId="77777777" w:rsidR="00AA3919" w:rsidRDefault="00D96714">
          <w:pPr>
            <w:pStyle w:val="TOC2"/>
            <w:tabs>
              <w:tab w:val="right" w:leader="dot" w:pos="9017"/>
            </w:tabs>
            <w:rPr>
              <w:rFonts w:eastAsiaTheme="minorEastAsia"/>
              <w:noProof/>
              <w:lang w:eastAsia="en-GB"/>
            </w:rPr>
          </w:pPr>
          <w:hyperlink w:anchor="_Toc408242849" w:history="1">
            <w:r w:rsidR="00AA3919" w:rsidRPr="0035525D">
              <w:rPr>
                <w:rStyle w:val="Hyperlink"/>
                <w:noProof/>
              </w:rPr>
              <w:t>7.3  Evaluation Stage</w:t>
            </w:r>
            <w:r w:rsidR="00AA3919">
              <w:rPr>
                <w:noProof/>
                <w:webHidden/>
              </w:rPr>
              <w:tab/>
            </w:r>
            <w:r w:rsidR="00AA3919">
              <w:rPr>
                <w:noProof/>
                <w:webHidden/>
              </w:rPr>
              <w:fldChar w:fldCharType="begin"/>
            </w:r>
            <w:r w:rsidR="00AA3919">
              <w:rPr>
                <w:noProof/>
                <w:webHidden/>
              </w:rPr>
              <w:instrText xml:space="preserve"> PAGEREF _Toc408242849 \h </w:instrText>
            </w:r>
            <w:r w:rsidR="00AA3919">
              <w:rPr>
                <w:noProof/>
                <w:webHidden/>
              </w:rPr>
            </w:r>
            <w:r w:rsidR="00AA3919">
              <w:rPr>
                <w:noProof/>
                <w:webHidden/>
              </w:rPr>
              <w:fldChar w:fldCharType="separate"/>
            </w:r>
            <w:r w:rsidR="00AA3919">
              <w:rPr>
                <w:noProof/>
                <w:webHidden/>
              </w:rPr>
              <w:t>16</w:t>
            </w:r>
            <w:r w:rsidR="00AA3919">
              <w:rPr>
                <w:noProof/>
                <w:webHidden/>
              </w:rPr>
              <w:fldChar w:fldCharType="end"/>
            </w:r>
          </w:hyperlink>
        </w:p>
        <w:p w14:paraId="68D14237" w14:textId="77777777" w:rsidR="00AA3919" w:rsidRDefault="00D96714">
          <w:pPr>
            <w:pStyle w:val="TOC1"/>
            <w:tabs>
              <w:tab w:val="left" w:pos="440"/>
              <w:tab w:val="right" w:leader="dot" w:pos="9017"/>
            </w:tabs>
            <w:rPr>
              <w:rFonts w:asciiTheme="minorHAnsi" w:eastAsiaTheme="minorEastAsia" w:hAnsiTheme="minorHAnsi"/>
              <w:b w:val="0"/>
              <w:noProof/>
              <w:color w:val="auto"/>
              <w:sz w:val="22"/>
              <w:szCs w:val="22"/>
              <w:lang w:eastAsia="en-GB"/>
            </w:rPr>
          </w:pPr>
          <w:hyperlink w:anchor="_Toc408242850" w:history="1">
            <w:r w:rsidR="00AA3919" w:rsidRPr="0035525D">
              <w:rPr>
                <w:rStyle w:val="Hyperlink"/>
                <w:noProof/>
              </w:rPr>
              <w:t>8.</w:t>
            </w:r>
            <w:r w:rsidR="00AA3919">
              <w:rPr>
                <w:rFonts w:asciiTheme="minorHAnsi" w:eastAsiaTheme="minorEastAsia" w:hAnsiTheme="minorHAnsi"/>
                <w:b w:val="0"/>
                <w:noProof/>
                <w:color w:val="auto"/>
                <w:sz w:val="22"/>
                <w:szCs w:val="22"/>
                <w:lang w:eastAsia="en-GB"/>
              </w:rPr>
              <w:tab/>
            </w:r>
            <w:r w:rsidR="00AA3919" w:rsidRPr="0035525D">
              <w:rPr>
                <w:rStyle w:val="Hyperlink"/>
                <w:noProof/>
              </w:rPr>
              <w:t>A Definition of Value for Money Appropriate to LIFT</w:t>
            </w:r>
            <w:r w:rsidR="00AA3919">
              <w:rPr>
                <w:noProof/>
                <w:webHidden/>
              </w:rPr>
              <w:tab/>
            </w:r>
            <w:r w:rsidR="00AA3919">
              <w:rPr>
                <w:noProof/>
                <w:webHidden/>
              </w:rPr>
              <w:fldChar w:fldCharType="begin"/>
            </w:r>
            <w:r w:rsidR="00AA3919">
              <w:rPr>
                <w:noProof/>
                <w:webHidden/>
              </w:rPr>
              <w:instrText xml:space="preserve"> PAGEREF _Toc408242850 \h </w:instrText>
            </w:r>
            <w:r w:rsidR="00AA3919">
              <w:rPr>
                <w:noProof/>
                <w:webHidden/>
              </w:rPr>
            </w:r>
            <w:r w:rsidR="00AA3919">
              <w:rPr>
                <w:noProof/>
                <w:webHidden/>
              </w:rPr>
              <w:fldChar w:fldCharType="separate"/>
            </w:r>
            <w:r w:rsidR="00AA3919">
              <w:rPr>
                <w:noProof/>
                <w:webHidden/>
              </w:rPr>
              <w:t>16</w:t>
            </w:r>
            <w:r w:rsidR="00AA3919">
              <w:rPr>
                <w:noProof/>
                <w:webHidden/>
              </w:rPr>
              <w:fldChar w:fldCharType="end"/>
            </w:r>
          </w:hyperlink>
        </w:p>
        <w:p w14:paraId="3EE638C8" w14:textId="77777777" w:rsidR="00AA3919" w:rsidRDefault="00D96714">
          <w:pPr>
            <w:pStyle w:val="TOC1"/>
            <w:tabs>
              <w:tab w:val="left" w:pos="440"/>
              <w:tab w:val="right" w:leader="dot" w:pos="9017"/>
            </w:tabs>
            <w:rPr>
              <w:rFonts w:asciiTheme="minorHAnsi" w:eastAsiaTheme="minorEastAsia" w:hAnsiTheme="minorHAnsi"/>
              <w:b w:val="0"/>
              <w:noProof/>
              <w:color w:val="auto"/>
              <w:sz w:val="22"/>
              <w:szCs w:val="22"/>
              <w:lang w:eastAsia="en-GB"/>
            </w:rPr>
          </w:pPr>
          <w:hyperlink w:anchor="_Toc408242851" w:history="1">
            <w:r w:rsidR="00AA3919" w:rsidRPr="0035525D">
              <w:rPr>
                <w:rStyle w:val="Hyperlink"/>
                <w:noProof/>
              </w:rPr>
              <w:t>9.</w:t>
            </w:r>
            <w:r w:rsidR="00AA3919">
              <w:rPr>
                <w:rFonts w:asciiTheme="minorHAnsi" w:eastAsiaTheme="minorEastAsia" w:hAnsiTheme="minorHAnsi"/>
                <w:b w:val="0"/>
                <w:noProof/>
                <w:color w:val="auto"/>
                <w:sz w:val="22"/>
                <w:szCs w:val="22"/>
                <w:lang w:eastAsia="en-GB"/>
              </w:rPr>
              <w:tab/>
            </w:r>
            <w:r w:rsidR="00AA3919" w:rsidRPr="0035525D">
              <w:rPr>
                <w:rStyle w:val="Hyperlink"/>
                <w:noProof/>
              </w:rPr>
              <w:t>Response to the Introduction of VFM by LIFT Sub-component</w:t>
            </w:r>
            <w:r w:rsidR="00AA3919">
              <w:rPr>
                <w:noProof/>
                <w:webHidden/>
              </w:rPr>
              <w:tab/>
            </w:r>
            <w:r w:rsidR="00AA3919">
              <w:rPr>
                <w:noProof/>
                <w:webHidden/>
              </w:rPr>
              <w:fldChar w:fldCharType="begin"/>
            </w:r>
            <w:r w:rsidR="00AA3919">
              <w:rPr>
                <w:noProof/>
                <w:webHidden/>
              </w:rPr>
              <w:instrText xml:space="preserve"> PAGEREF _Toc408242851 \h </w:instrText>
            </w:r>
            <w:r w:rsidR="00AA3919">
              <w:rPr>
                <w:noProof/>
                <w:webHidden/>
              </w:rPr>
            </w:r>
            <w:r w:rsidR="00AA3919">
              <w:rPr>
                <w:noProof/>
                <w:webHidden/>
              </w:rPr>
              <w:fldChar w:fldCharType="separate"/>
            </w:r>
            <w:r w:rsidR="00AA3919">
              <w:rPr>
                <w:noProof/>
                <w:webHidden/>
              </w:rPr>
              <w:t>17</w:t>
            </w:r>
            <w:r w:rsidR="00AA3919">
              <w:rPr>
                <w:noProof/>
                <w:webHidden/>
              </w:rPr>
              <w:fldChar w:fldCharType="end"/>
            </w:r>
          </w:hyperlink>
        </w:p>
        <w:p w14:paraId="211D33B7" w14:textId="77777777" w:rsidR="00AA3919" w:rsidRDefault="00D96714">
          <w:pPr>
            <w:pStyle w:val="TOC2"/>
            <w:tabs>
              <w:tab w:val="right" w:leader="dot" w:pos="9017"/>
            </w:tabs>
            <w:rPr>
              <w:rFonts w:eastAsiaTheme="minorEastAsia"/>
              <w:noProof/>
              <w:lang w:eastAsia="en-GB"/>
            </w:rPr>
          </w:pPr>
          <w:hyperlink w:anchor="_Toc408242852" w:history="1">
            <w:r w:rsidR="00AA3919" w:rsidRPr="0035525D">
              <w:rPr>
                <w:rStyle w:val="Hyperlink"/>
                <w:noProof/>
              </w:rPr>
              <w:t>9.1  Lift IPs and VFM</w:t>
            </w:r>
            <w:r w:rsidR="00AA3919">
              <w:rPr>
                <w:noProof/>
                <w:webHidden/>
              </w:rPr>
              <w:tab/>
            </w:r>
            <w:r w:rsidR="00AA3919">
              <w:rPr>
                <w:noProof/>
                <w:webHidden/>
              </w:rPr>
              <w:fldChar w:fldCharType="begin"/>
            </w:r>
            <w:r w:rsidR="00AA3919">
              <w:rPr>
                <w:noProof/>
                <w:webHidden/>
              </w:rPr>
              <w:instrText xml:space="preserve"> PAGEREF _Toc408242852 \h </w:instrText>
            </w:r>
            <w:r w:rsidR="00AA3919">
              <w:rPr>
                <w:noProof/>
                <w:webHidden/>
              </w:rPr>
            </w:r>
            <w:r w:rsidR="00AA3919">
              <w:rPr>
                <w:noProof/>
                <w:webHidden/>
              </w:rPr>
              <w:fldChar w:fldCharType="separate"/>
            </w:r>
            <w:r w:rsidR="00AA3919">
              <w:rPr>
                <w:noProof/>
                <w:webHidden/>
              </w:rPr>
              <w:t>17</w:t>
            </w:r>
            <w:r w:rsidR="00AA3919">
              <w:rPr>
                <w:noProof/>
                <w:webHidden/>
              </w:rPr>
              <w:fldChar w:fldCharType="end"/>
            </w:r>
          </w:hyperlink>
        </w:p>
        <w:p w14:paraId="7855ABE6" w14:textId="77777777" w:rsidR="00AA3919" w:rsidRDefault="00D96714">
          <w:pPr>
            <w:pStyle w:val="TOC2"/>
            <w:tabs>
              <w:tab w:val="right" w:leader="dot" w:pos="9017"/>
            </w:tabs>
            <w:rPr>
              <w:rFonts w:eastAsiaTheme="minorEastAsia"/>
              <w:noProof/>
              <w:lang w:eastAsia="en-GB"/>
            </w:rPr>
          </w:pPr>
          <w:hyperlink w:anchor="_Toc408242853" w:history="1">
            <w:r w:rsidR="00AA3919" w:rsidRPr="0035525D">
              <w:rPr>
                <w:rStyle w:val="Hyperlink"/>
                <w:noProof/>
              </w:rPr>
              <w:t>9.2  Findings: IP VFM Capacity Assessment</w:t>
            </w:r>
            <w:r w:rsidR="00AA3919">
              <w:rPr>
                <w:noProof/>
                <w:webHidden/>
              </w:rPr>
              <w:tab/>
            </w:r>
            <w:r w:rsidR="00AA3919">
              <w:rPr>
                <w:noProof/>
                <w:webHidden/>
              </w:rPr>
              <w:fldChar w:fldCharType="begin"/>
            </w:r>
            <w:r w:rsidR="00AA3919">
              <w:rPr>
                <w:noProof/>
                <w:webHidden/>
              </w:rPr>
              <w:instrText xml:space="preserve"> PAGEREF _Toc408242853 \h </w:instrText>
            </w:r>
            <w:r w:rsidR="00AA3919">
              <w:rPr>
                <w:noProof/>
                <w:webHidden/>
              </w:rPr>
            </w:r>
            <w:r w:rsidR="00AA3919">
              <w:rPr>
                <w:noProof/>
                <w:webHidden/>
              </w:rPr>
              <w:fldChar w:fldCharType="separate"/>
            </w:r>
            <w:r w:rsidR="00AA3919">
              <w:rPr>
                <w:noProof/>
                <w:webHidden/>
              </w:rPr>
              <w:t>19</w:t>
            </w:r>
            <w:r w:rsidR="00AA3919">
              <w:rPr>
                <w:noProof/>
                <w:webHidden/>
              </w:rPr>
              <w:fldChar w:fldCharType="end"/>
            </w:r>
          </w:hyperlink>
        </w:p>
        <w:p w14:paraId="09B08E25" w14:textId="77777777" w:rsidR="00AA3919" w:rsidRDefault="00D96714">
          <w:pPr>
            <w:pStyle w:val="TOC2"/>
            <w:tabs>
              <w:tab w:val="right" w:leader="dot" w:pos="9017"/>
            </w:tabs>
            <w:rPr>
              <w:rFonts w:eastAsiaTheme="minorEastAsia"/>
              <w:noProof/>
              <w:lang w:eastAsia="en-GB"/>
            </w:rPr>
          </w:pPr>
          <w:hyperlink w:anchor="_Toc408242854" w:history="1">
            <w:r w:rsidR="00AA3919" w:rsidRPr="0035525D">
              <w:rPr>
                <w:rStyle w:val="Hyperlink"/>
                <w:noProof/>
              </w:rPr>
              <w:t>9.3  Findings: LIFT Fund Management Office and VFM</w:t>
            </w:r>
            <w:r w:rsidR="00AA3919">
              <w:rPr>
                <w:noProof/>
                <w:webHidden/>
              </w:rPr>
              <w:tab/>
            </w:r>
            <w:r w:rsidR="00AA3919">
              <w:rPr>
                <w:noProof/>
                <w:webHidden/>
              </w:rPr>
              <w:fldChar w:fldCharType="begin"/>
            </w:r>
            <w:r w:rsidR="00AA3919">
              <w:rPr>
                <w:noProof/>
                <w:webHidden/>
              </w:rPr>
              <w:instrText xml:space="preserve"> PAGEREF _Toc408242854 \h </w:instrText>
            </w:r>
            <w:r w:rsidR="00AA3919">
              <w:rPr>
                <w:noProof/>
                <w:webHidden/>
              </w:rPr>
            </w:r>
            <w:r w:rsidR="00AA3919">
              <w:rPr>
                <w:noProof/>
                <w:webHidden/>
              </w:rPr>
              <w:fldChar w:fldCharType="separate"/>
            </w:r>
            <w:r w:rsidR="00AA3919">
              <w:rPr>
                <w:noProof/>
                <w:webHidden/>
              </w:rPr>
              <w:t>20</w:t>
            </w:r>
            <w:r w:rsidR="00AA3919">
              <w:rPr>
                <w:noProof/>
                <w:webHidden/>
              </w:rPr>
              <w:fldChar w:fldCharType="end"/>
            </w:r>
          </w:hyperlink>
        </w:p>
        <w:p w14:paraId="5549D105" w14:textId="77777777" w:rsidR="00AA3919" w:rsidRDefault="00D96714">
          <w:pPr>
            <w:pStyle w:val="TOC2"/>
            <w:tabs>
              <w:tab w:val="right" w:leader="dot" w:pos="9017"/>
            </w:tabs>
            <w:rPr>
              <w:rFonts w:eastAsiaTheme="minorEastAsia"/>
              <w:noProof/>
              <w:lang w:eastAsia="en-GB"/>
            </w:rPr>
          </w:pPr>
          <w:hyperlink w:anchor="_Toc408242855" w:history="1">
            <w:r w:rsidR="00AA3919" w:rsidRPr="0035525D">
              <w:rPr>
                <w:rStyle w:val="Hyperlink"/>
                <w:noProof/>
              </w:rPr>
              <w:t>9.4  Findings: LIFT FMO and Value for Money</w:t>
            </w:r>
            <w:r w:rsidR="00AA3919">
              <w:rPr>
                <w:noProof/>
                <w:webHidden/>
              </w:rPr>
              <w:tab/>
            </w:r>
            <w:r w:rsidR="00AA3919">
              <w:rPr>
                <w:noProof/>
                <w:webHidden/>
              </w:rPr>
              <w:fldChar w:fldCharType="begin"/>
            </w:r>
            <w:r w:rsidR="00AA3919">
              <w:rPr>
                <w:noProof/>
                <w:webHidden/>
              </w:rPr>
              <w:instrText xml:space="preserve"> PAGEREF _Toc408242855 \h </w:instrText>
            </w:r>
            <w:r w:rsidR="00AA3919">
              <w:rPr>
                <w:noProof/>
                <w:webHidden/>
              </w:rPr>
            </w:r>
            <w:r w:rsidR="00AA3919">
              <w:rPr>
                <w:noProof/>
                <w:webHidden/>
              </w:rPr>
              <w:fldChar w:fldCharType="separate"/>
            </w:r>
            <w:r w:rsidR="00AA3919">
              <w:rPr>
                <w:noProof/>
                <w:webHidden/>
              </w:rPr>
              <w:t>21</w:t>
            </w:r>
            <w:r w:rsidR="00AA3919">
              <w:rPr>
                <w:noProof/>
                <w:webHidden/>
              </w:rPr>
              <w:fldChar w:fldCharType="end"/>
            </w:r>
          </w:hyperlink>
        </w:p>
        <w:p w14:paraId="0BE493C5" w14:textId="77777777" w:rsidR="00AA3919" w:rsidRDefault="00D96714">
          <w:pPr>
            <w:pStyle w:val="TOC1"/>
            <w:tabs>
              <w:tab w:val="left" w:pos="660"/>
              <w:tab w:val="right" w:leader="dot" w:pos="9017"/>
            </w:tabs>
            <w:rPr>
              <w:rFonts w:asciiTheme="minorHAnsi" w:eastAsiaTheme="minorEastAsia" w:hAnsiTheme="minorHAnsi"/>
              <w:b w:val="0"/>
              <w:noProof/>
              <w:color w:val="auto"/>
              <w:sz w:val="22"/>
              <w:szCs w:val="22"/>
              <w:lang w:eastAsia="en-GB"/>
            </w:rPr>
          </w:pPr>
          <w:hyperlink w:anchor="_Toc408242856" w:history="1">
            <w:r w:rsidR="00AA3919" w:rsidRPr="0035525D">
              <w:rPr>
                <w:rStyle w:val="Hyperlink"/>
                <w:noProof/>
              </w:rPr>
              <w:t>10.</w:t>
            </w:r>
            <w:r w:rsidR="00AA3919">
              <w:rPr>
                <w:rFonts w:asciiTheme="minorHAnsi" w:eastAsiaTheme="minorEastAsia" w:hAnsiTheme="minorHAnsi"/>
                <w:b w:val="0"/>
                <w:noProof/>
                <w:color w:val="auto"/>
                <w:sz w:val="22"/>
                <w:szCs w:val="22"/>
                <w:lang w:eastAsia="en-GB"/>
              </w:rPr>
              <w:tab/>
            </w:r>
            <w:r w:rsidR="00AA3919" w:rsidRPr="0035525D">
              <w:rPr>
                <w:rStyle w:val="Hyperlink"/>
                <w:noProof/>
              </w:rPr>
              <w:t>Embedding VFM for IPs Within All Phases of LIFT Grant-making</w:t>
            </w:r>
            <w:r w:rsidR="00AA3919">
              <w:rPr>
                <w:noProof/>
                <w:webHidden/>
              </w:rPr>
              <w:tab/>
            </w:r>
            <w:r w:rsidR="00AA3919">
              <w:rPr>
                <w:noProof/>
                <w:webHidden/>
              </w:rPr>
              <w:fldChar w:fldCharType="begin"/>
            </w:r>
            <w:r w:rsidR="00AA3919">
              <w:rPr>
                <w:noProof/>
                <w:webHidden/>
              </w:rPr>
              <w:instrText xml:space="preserve"> PAGEREF _Toc408242856 \h </w:instrText>
            </w:r>
            <w:r w:rsidR="00AA3919">
              <w:rPr>
                <w:noProof/>
                <w:webHidden/>
              </w:rPr>
            </w:r>
            <w:r w:rsidR="00AA3919">
              <w:rPr>
                <w:noProof/>
                <w:webHidden/>
              </w:rPr>
              <w:fldChar w:fldCharType="separate"/>
            </w:r>
            <w:r w:rsidR="00AA3919">
              <w:rPr>
                <w:noProof/>
                <w:webHidden/>
              </w:rPr>
              <w:t>21</w:t>
            </w:r>
            <w:r w:rsidR="00AA3919">
              <w:rPr>
                <w:noProof/>
                <w:webHidden/>
              </w:rPr>
              <w:fldChar w:fldCharType="end"/>
            </w:r>
          </w:hyperlink>
        </w:p>
        <w:p w14:paraId="5B05B612" w14:textId="77777777" w:rsidR="00AA3919" w:rsidRDefault="00D96714">
          <w:pPr>
            <w:pStyle w:val="TOC2"/>
            <w:tabs>
              <w:tab w:val="right" w:leader="dot" w:pos="9017"/>
            </w:tabs>
            <w:rPr>
              <w:rFonts w:eastAsiaTheme="minorEastAsia"/>
              <w:noProof/>
              <w:lang w:eastAsia="en-GB"/>
            </w:rPr>
          </w:pPr>
          <w:hyperlink w:anchor="_Toc408242857" w:history="1">
            <w:r w:rsidR="00AA3919" w:rsidRPr="0035525D">
              <w:rPr>
                <w:rStyle w:val="Hyperlink"/>
                <w:noProof/>
              </w:rPr>
              <w:t>10.1  VFM at the Planning Stage</w:t>
            </w:r>
            <w:r w:rsidR="00AA3919">
              <w:rPr>
                <w:noProof/>
                <w:webHidden/>
              </w:rPr>
              <w:tab/>
            </w:r>
            <w:r w:rsidR="00AA3919">
              <w:rPr>
                <w:noProof/>
                <w:webHidden/>
              </w:rPr>
              <w:fldChar w:fldCharType="begin"/>
            </w:r>
            <w:r w:rsidR="00AA3919">
              <w:rPr>
                <w:noProof/>
                <w:webHidden/>
              </w:rPr>
              <w:instrText xml:space="preserve"> PAGEREF _Toc408242857 \h </w:instrText>
            </w:r>
            <w:r w:rsidR="00AA3919">
              <w:rPr>
                <w:noProof/>
                <w:webHidden/>
              </w:rPr>
            </w:r>
            <w:r w:rsidR="00AA3919">
              <w:rPr>
                <w:noProof/>
                <w:webHidden/>
              </w:rPr>
              <w:fldChar w:fldCharType="separate"/>
            </w:r>
            <w:r w:rsidR="00AA3919">
              <w:rPr>
                <w:noProof/>
                <w:webHidden/>
              </w:rPr>
              <w:t>22</w:t>
            </w:r>
            <w:r w:rsidR="00AA3919">
              <w:rPr>
                <w:noProof/>
                <w:webHidden/>
              </w:rPr>
              <w:fldChar w:fldCharType="end"/>
            </w:r>
          </w:hyperlink>
        </w:p>
        <w:p w14:paraId="0526B1A6" w14:textId="77777777" w:rsidR="00AA3919" w:rsidRDefault="00D96714">
          <w:pPr>
            <w:pStyle w:val="TOC2"/>
            <w:tabs>
              <w:tab w:val="right" w:leader="dot" w:pos="9017"/>
            </w:tabs>
            <w:rPr>
              <w:rFonts w:eastAsiaTheme="minorEastAsia"/>
              <w:noProof/>
              <w:lang w:eastAsia="en-GB"/>
            </w:rPr>
          </w:pPr>
          <w:hyperlink w:anchor="_Toc408242858" w:history="1">
            <w:r w:rsidR="00AA3919" w:rsidRPr="0035525D">
              <w:rPr>
                <w:rStyle w:val="Hyperlink"/>
                <w:noProof/>
              </w:rPr>
              <w:t>10.2  VFM at the Application Stage</w:t>
            </w:r>
            <w:r w:rsidR="00AA3919">
              <w:rPr>
                <w:noProof/>
                <w:webHidden/>
              </w:rPr>
              <w:tab/>
            </w:r>
            <w:r w:rsidR="00AA3919">
              <w:rPr>
                <w:noProof/>
                <w:webHidden/>
              </w:rPr>
              <w:fldChar w:fldCharType="begin"/>
            </w:r>
            <w:r w:rsidR="00AA3919">
              <w:rPr>
                <w:noProof/>
                <w:webHidden/>
              </w:rPr>
              <w:instrText xml:space="preserve"> PAGEREF _Toc408242858 \h </w:instrText>
            </w:r>
            <w:r w:rsidR="00AA3919">
              <w:rPr>
                <w:noProof/>
                <w:webHidden/>
              </w:rPr>
            </w:r>
            <w:r w:rsidR="00AA3919">
              <w:rPr>
                <w:noProof/>
                <w:webHidden/>
              </w:rPr>
              <w:fldChar w:fldCharType="separate"/>
            </w:r>
            <w:r w:rsidR="00AA3919">
              <w:rPr>
                <w:noProof/>
                <w:webHidden/>
              </w:rPr>
              <w:t>22</w:t>
            </w:r>
            <w:r w:rsidR="00AA3919">
              <w:rPr>
                <w:noProof/>
                <w:webHidden/>
              </w:rPr>
              <w:fldChar w:fldCharType="end"/>
            </w:r>
          </w:hyperlink>
        </w:p>
        <w:p w14:paraId="3879F05E" w14:textId="77777777" w:rsidR="00AA3919" w:rsidRDefault="00D96714">
          <w:pPr>
            <w:pStyle w:val="TOC2"/>
            <w:tabs>
              <w:tab w:val="right" w:leader="dot" w:pos="9017"/>
            </w:tabs>
            <w:rPr>
              <w:rFonts w:eastAsiaTheme="minorEastAsia"/>
              <w:noProof/>
              <w:lang w:eastAsia="en-GB"/>
            </w:rPr>
          </w:pPr>
          <w:hyperlink w:anchor="_Toc408242859" w:history="1">
            <w:r w:rsidR="00AA3919" w:rsidRPr="0035525D">
              <w:rPr>
                <w:rStyle w:val="Hyperlink"/>
                <w:noProof/>
              </w:rPr>
              <w:t>10.3  VFM at the Operations Stage</w:t>
            </w:r>
            <w:r w:rsidR="00AA3919">
              <w:rPr>
                <w:noProof/>
                <w:webHidden/>
              </w:rPr>
              <w:tab/>
            </w:r>
            <w:r w:rsidR="00AA3919">
              <w:rPr>
                <w:noProof/>
                <w:webHidden/>
              </w:rPr>
              <w:fldChar w:fldCharType="begin"/>
            </w:r>
            <w:r w:rsidR="00AA3919">
              <w:rPr>
                <w:noProof/>
                <w:webHidden/>
              </w:rPr>
              <w:instrText xml:space="preserve"> PAGEREF _Toc408242859 \h </w:instrText>
            </w:r>
            <w:r w:rsidR="00AA3919">
              <w:rPr>
                <w:noProof/>
                <w:webHidden/>
              </w:rPr>
            </w:r>
            <w:r w:rsidR="00AA3919">
              <w:rPr>
                <w:noProof/>
                <w:webHidden/>
              </w:rPr>
              <w:fldChar w:fldCharType="separate"/>
            </w:r>
            <w:r w:rsidR="00AA3919">
              <w:rPr>
                <w:noProof/>
                <w:webHidden/>
              </w:rPr>
              <w:t>23</w:t>
            </w:r>
            <w:r w:rsidR="00AA3919">
              <w:rPr>
                <w:noProof/>
                <w:webHidden/>
              </w:rPr>
              <w:fldChar w:fldCharType="end"/>
            </w:r>
          </w:hyperlink>
        </w:p>
        <w:p w14:paraId="39070F6E" w14:textId="77777777" w:rsidR="00AA3919" w:rsidRDefault="00D96714">
          <w:pPr>
            <w:pStyle w:val="TOC2"/>
            <w:tabs>
              <w:tab w:val="right" w:leader="dot" w:pos="9017"/>
            </w:tabs>
            <w:rPr>
              <w:rFonts w:eastAsiaTheme="minorEastAsia"/>
              <w:noProof/>
              <w:lang w:eastAsia="en-GB"/>
            </w:rPr>
          </w:pPr>
          <w:hyperlink w:anchor="_Toc408242860" w:history="1">
            <w:r w:rsidR="00AA3919" w:rsidRPr="0035525D">
              <w:rPr>
                <w:rStyle w:val="Hyperlink"/>
                <w:noProof/>
              </w:rPr>
              <w:t>10.4  VFM at the Evaluation Stage</w:t>
            </w:r>
            <w:r w:rsidR="00AA3919">
              <w:rPr>
                <w:noProof/>
                <w:webHidden/>
              </w:rPr>
              <w:tab/>
            </w:r>
            <w:r w:rsidR="00AA3919">
              <w:rPr>
                <w:noProof/>
                <w:webHidden/>
              </w:rPr>
              <w:fldChar w:fldCharType="begin"/>
            </w:r>
            <w:r w:rsidR="00AA3919">
              <w:rPr>
                <w:noProof/>
                <w:webHidden/>
              </w:rPr>
              <w:instrText xml:space="preserve"> PAGEREF _Toc408242860 \h </w:instrText>
            </w:r>
            <w:r w:rsidR="00AA3919">
              <w:rPr>
                <w:noProof/>
                <w:webHidden/>
              </w:rPr>
            </w:r>
            <w:r w:rsidR="00AA3919">
              <w:rPr>
                <w:noProof/>
                <w:webHidden/>
              </w:rPr>
              <w:fldChar w:fldCharType="separate"/>
            </w:r>
            <w:r w:rsidR="00AA3919">
              <w:rPr>
                <w:noProof/>
                <w:webHidden/>
              </w:rPr>
              <w:t>24</w:t>
            </w:r>
            <w:r w:rsidR="00AA3919">
              <w:rPr>
                <w:noProof/>
                <w:webHidden/>
              </w:rPr>
              <w:fldChar w:fldCharType="end"/>
            </w:r>
          </w:hyperlink>
        </w:p>
        <w:p w14:paraId="5EE7BB29" w14:textId="77777777" w:rsidR="00AA3919" w:rsidRDefault="00D96714">
          <w:pPr>
            <w:pStyle w:val="TOC2"/>
            <w:tabs>
              <w:tab w:val="right" w:leader="dot" w:pos="9017"/>
            </w:tabs>
            <w:rPr>
              <w:rFonts w:eastAsiaTheme="minorEastAsia"/>
              <w:noProof/>
              <w:lang w:eastAsia="en-GB"/>
            </w:rPr>
          </w:pPr>
          <w:hyperlink w:anchor="_Toc408242861" w:history="1">
            <w:r w:rsidR="00AA3919" w:rsidRPr="0035525D">
              <w:rPr>
                <w:rStyle w:val="Hyperlink"/>
                <w:noProof/>
              </w:rPr>
              <w:t>10.5 Minimum requirements for VFM Measurement at the IP Level</w:t>
            </w:r>
            <w:r w:rsidR="00AA3919">
              <w:rPr>
                <w:noProof/>
                <w:webHidden/>
              </w:rPr>
              <w:tab/>
            </w:r>
            <w:r w:rsidR="00AA3919">
              <w:rPr>
                <w:noProof/>
                <w:webHidden/>
              </w:rPr>
              <w:fldChar w:fldCharType="begin"/>
            </w:r>
            <w:r w:rsidR="00AA3919">
              <w:rPr>
                <w:noProof/>
                <w:webHidden/>
              </w:rPr>
              <w:instrText xml:space="preserve"> PAGEREF _Toc408242861 \h </w:instrText>
            </w:r>
            <w:r w:rsidR="00AA3919">
              <w:rPr>
                <w:noProof/>
                <w:webHidden/>
              </w:rPr>
            </w:r>
            <w:r w:rsidR="00AA3919">
              <w:rPr>
                <w:noProof/>
                <w:webHidden/>
              </w:rPr>
              <w:fldChar w:fldCharType="separate"/>
            </w:r>
            <w:r w:rsidR="00AA3919">
              <w:rPr>
                <w:noProof/>
                <w:webHidden/>
              </w:rPr>
              <w:t>26</w:t>
            </w:r>
            <w:r w:rsidR="00AA3919">
              <w:rPr>
                <w:noProof/>
                <w:webHidden/>
              </w:rPr>
              <w:fldChar w:fldCharType="end"/>
            </w:r>
          </w:hyperlink>
        </w:p>
        <w:p w14:paraId="7B0409AE" w14:textId="77777777" w:rsidR="00AA3919" w:rsidRDefault="00D96714">
          <w:pPr>
            <w:pStyle w:val="TOC1"/>
            <w:tabs>
              <w:tab w:val="left" w:pos="660"/>
              <w:tab w:val="right" w:leader="dot" w:pos="9017"/>
            </w:tabs>
            <w:rPr>
              <w:rFonts w:asciiTheme="minorHAnsi" w:eastAsiaTheme="minorEastAsia" w:hAnsiTheme="minorHAnsi"/>
              <w:b w:val="0"/>
              <w:noProof/>
              <w:color w:val="auto"/>
              <w:sz w:val="22"/>
              <w:szCs w:val="22"/>
              <w:lang w:eastAsia="en-GB"/>
            </w:rPr>
          </w:pPr>
          <w:hyperlink w:anchor="_Toc408242862" w:history="1">
            <w:r w:rsidR="00AA3919" w:rsidRPr="0035525D">
              <w:rPr>
                <w:rStyle w:val="Hyperlink"/>
                <w:noProof/>
              </w:rPr>
              <w:t>11.</w:t>
            </w:r>
            <w:r w:rsidR="00AA3919">
              <w:rPr>
                <w:rFonts w:asciiTheme="minorHAnsi" w:eastAsiaTheme="minorEastAsia" w:hAnsiTheme="minorHAnsi"/>
                <w:b w:val="0"/>
                <w:noProof/>
                <w:color w:val="auto"/>
                <w:sz w:val="22"/>
                <w:szCs w:val="22"/>
                <w:lang w:eastAsia="en-GB"/>
              </w:rPr>
              <w:tab/>
            </w:r>
            <w:r w:rsidR="00AA3919" w:rsidRPr="0035525D">
              <w:rPr>
                <w:rStyle w:val="Hyperlink"/>
                <w:noProof/>
              </w:rPr>
              <w:t>LIFT Fund Management Value for Money</w:t>
            </w:r>
            <w:r w:rsidR="00AA3919">
              <w:rPr>
                <w:noProof/>
                <w:webHidden/>
              </w:rPr>
              <w:tab/>
            </w:r>
            <w:r w:rsidR="00AA3919">
              <w:rPr>
                <w:noProof/>
                <w:webHidden/>
              </w:rPr>
              <w:fldChar w:fldCharType="begin"/>
            </w:r>
            <w:r w:rsidR="00AA3919">
              <w:rPr>
                <w:noProof/>
                <w:webHidden/>
              </w:rPr>
              <w:instrText xml:space="preserve"> PAGEREF _Toc408242862 \h </w:instrText>
            </w:r>
            <w:r w:rsidR="00AA3919">
              <w:rPr>
                <w:noProof/>
                <w:webHidden/>
              </w:rPr>
            </w:r>
            <w:r w:rsidR="00AA3919">
              <w:rPr>
                <w:noProof/>
                <w:webHidden/>
              </w:rPr>
              <w:fldChar w:fldCharType="separate"/>
            </w:r>
            <w:r w:rsidR="00AA3919">
              <w:rPr>
                <w:noProof/>
                <w:webHidden/>
              </w:rPr>
              <w:t>28</w:t>
            </w:r>
            <w:r w:rsidR="00AA3919">
              <w:rPr>
                <w:noProof/>
                <w:webHidden/>
              </w:rPr>
              <w:fldChar w:fldCharType="end"/>
            </w:r>
          </w:hyperlink>
        </w:p>
        <w:p w14:paraId="64F446BA" w14:textId="77777777" w:rsidR="00AA3919" w:rsidRDefault="00D96714">
          <w:pPr>
            <w:pStyle w:val="TOC2"/>
            <w:tabs>
              <w:tab w:val="right" w:leader="dot" w:pos="9017"/>
            </w:tabs>
            <w:rPr>
              <w:rFonts w:eastAsiaTheme="minorEastAsia"/>
              <w:noProof/>
              <w:lang w:eastAsia="en-GB"/>
            </w:rPr>
          </w:pPr>
          <w:hyperlink w:anchor="_Toc408242863" w:history="1">
            <w:r w:rsidR="00AA3919" w:rsidRPr="0035525D">
              <w:rPr>
                <w:rStyle w:val="Hyperlink"/>
                <w:noProof/>
              </w:rPr>
              <w:t>11.1  VFM Capture Opportunities at the Call for Proposal and Concept Letter Stage</w:t>
            </w:r>
            <w:r w:rsidR="00AA3919">
              <w:rPr>
                <w:noProof/>
                <w:webHidden/>
              </w:rPr>
              <w:tab/>
            </w:r>
            <w:r w:rsidR="00AA3919">
              <w:rPr>
                <w:noProof/>
                <w:webHidden/>
              </w:rPr>
              <w:fldChar w:fldCharType="begin"/>
            </w:r>
            <w:r w:rsidR="00AA3919">
              <w:rPr>
                <w:noProof/>
                <w:webHidden/>
              </w:rPr>
              <w:instrText xml:space="preserve"> PAGEREF _Toc408242863 \h </w:instrText>
            </w:r>
            <w:r w:rsidR="00AA3919">
              <w:rPr>
                <w:noProof/>
                <w:webHidden/>
              </w:rPr>
            </w:r>
            <w:r w:rsidR="00AA3919">
              <w:rPr>
                <w:noProof/>
                <w:webHidden/>
              </w:rPr>
              <w:fldChar w:fldCharType="separate"/>
            </w:r>
            <w:r w:rsidR="00AA3919">
              <w:rPr>
                <w:noProof/>
                <w:webHidden/>
              </w:rPr>
              <w:t>28</w:t>
            </w:r>
            <w:r w:rsidR="00AA3919">
              <w:rPr>
                <w:noProof/>
                <w:webHidden/>
              </w:rPr>
              <w:fldChar w:fldCharType="end"/>
            </w:r>
          </w:hyperlink>
        </w:p>
        <w:p w14:paraId="0A4A4AC7" w14:textId="77777777" w:rsidR="00AA3919" w:rsidRDefault="00D96714">
          <w:pPr>
            <w:pStyle w:val="TOC2"/>
            <w:tabs>
              <w:tab w:val="right" w:leader="dot" w:pos="9017"/>
            </w:tabs>
            <w:rPr>
              <w:rFonts w:eastAsiaTheme="minorEastAsia"/>
              <w:noProof/>
              <w:lang w:eastAsia="en-GB"/>
            </w:rPr>
          </w:pPr>
          <w:hyperlink w:anchor="_Toc408242864" w:history="1">
            <w:r w:rsidR="00AA3919" w:rsidRPr="0035525D">
              <w:rPr>
                <w:rStyle w:val="Hyperlink"/>
                <w:noProof/>
              </w:rPr>
              <w:t>11.2  Approaches to Improve VFM at the Proposal Development Stage</w:t>
            </w:r>
            <w:r w:rsidR="00AA3919">
              <w:rPr>
                <w:noProof/>
                <w:webHidden/>
              </w:rPr>
              <w:tab/>
            </w:r>
            <w:r w:rsidR="00AA3919">
              <w:rPr>
                <w:noProof/>
                <w:webHidden/>
              </w:rPr>
              <w:fldChar w:fldCharType="begin"/>
            </w:r>
            <w:r w:rsidR="00AA3919">
              <w:rPr>
                <w:noProof/>
                <w:webHidden/>
              </w:rPr>
              <w:instrText xml:space="preserve"> PAGEREF _Toc408242864 \h </w:instrText>
            </w:r>
            <w:r w:rsidR="00AA3919">
              <w:rPr>
                <w:noProof/>
                <w:webHidden/>
              </w:rPr>
            </w:r>
            <w:r w:rsidR="00AA3919">
              <w:rPr>
                <w:noProof/>
                <w:webHidden/>
              </w:rPr>
              <w:fldChar w:fldCharType="separate"/>
            </w:r>
            <w:r w:rsidR="00AA3919">
              <w:rPr>
                <w:noProof/>
                <w:webHidden/>
              </w:rPr>
              <w:t>29</w:t>
            </w:r>
            <w:r w:rsidR="00AA3919">
              <w:rPr>
                <w:noProof/>
                <w:webHidden/>
              </w:rPr>
              <w:fldChar w:fldCharType="end"/>
            </w:r>
          </w:hyperlink>
        </w:p>
        <w:p w14:paraId="5F237BC6" w14:textId="77777777" w:rsidR="00AA3919" w:rsidRDefault="00D96714">
          <w:pPr>
            <w:pStyle w:val="TOC2"/>
            <w:tabs>
              <w:tab w:val="right" w:leader="dot" w:pos="9017"/>
            </w:tabs>
            <w:rPr>
              <w:rFonts w:eastAsiaTheme="minorEastAsia"/>
              <w:noProof/>
              <w:lang w:eastAsia="en-GB"/>
            </w:rPr>
          </w:pPr>
          <w:hyperlink w:anchor="_Toc408242865" w:history="1">
            <w:r w:rsidR="00AA3919" w:rsidRPr="0035525D">
              <w:rPr>
                <w:rStyle w:val="Hyperlink"/>
                <w:noProof/>
              </w:rPr>
              <w:t>11.3  Approaches to Improve VFM at the Proposal Review Stage</w:t>
            </w:r>
            <w:r w:rsidR="00AA3919">
              <w:rPr>
                <w:noProof/>
                <w:webHidden/>
              </w:rPr>
              <w:tab/>
            </w:r>
            <w:r w:rsidR="00AA3919">
              <w:rPr>
                <w:noProof/>
                <w:webHidden/>
              </w:rPr>
              <w:fldChar w:fldCharType="begin"/>
            </w:r>
            <w:r w:rsidR="00AA3919">
              <w:rPr>
                <w:noProof/>
                <w:webHidden/>
              </w:rPr>
              <w:instrText xml:space="preserve"> PAGEREF _Toc408242865 \h </w:instrText>
            </w:r>
            <w:r w:rsidR="00AA3919">
              <w:rPr>
                <w:noProof/>
                <w:webHidden/>
              </w:rPr>
            </w:r>
            <w:r w:rsidR="00AA3919">
              <w:rPr>
                <w:noProof/>
                <w:webHidden/>
              </w:rPr>
              <w:fldChar w:fldCharType="separate"/>
            </w:r>
            <w:r w:rsidR="00AA3919">
              <w:rPr>
                <w:noProof/>
                <w:webHidden/>
              </w:rPr>
              <w:t>30</w:t>
            </w:r>
            <w:r w:rsidR="00AA3919">
              <w:rPr>
                <w:noProof/>
                <w:webHidden/>
              </w:rPr>
              <w:fldChar w:fldCharType="end"/>
            </w:r>
          </w:hyperlink>
        </w:p>
        <w:p w14:paraId="6F503FB5" w14:textId="77777777" w:rsidR="00AA3919" w:rsidRDefault="00D96714">
          <w:pPr>
            <w:pStyle w:val="TOC2"/>
            <w:tabs>
              <w:tab w:val="right" w:leader="dot" w:pos="9017"/>
            </w:tabs>
            <w:rPr>
              <w:rFonts w:eastAsiaTheme="minorEastAsia"/>
              <w:noProof/>
              <w:lang w:eastAsia="en-GB"/>
            </w:rPr>
          </w:pPr>
          <w:hyperlink w:anchor="_Toc408242866" w:history="1">
            <w:r w:rsidR="00AA3919" w:rsidRPr="0035525D">
              <w:rPr>
                <w:rStyle w:val="Hyperlink"/>
                <w:noProof/>
              </w:rPr>
              <w:t>11.4  Approaches to Improve VFM at the Project Implementation Stage</w:t>
            </w:r>
            <w:r w:rsidR="00AA3919">
              <w:rPr>
                <w:noProof/>
                <w:webHidden/>
              </w:rPr>
              <w:tab/>
            </w:r>
            <w:r w:rsidR="00AA3919">
              <w:rPr>
                <w:noProof/>
                <w:webHidden/>
              </w:rPr>
              <w:fldChar w:fldCharType="begin"/>
            </w:r>
            <w:r w:rsidR="00AA3919">
              <w:rPr>
                <w:noProof/>
                <w:webHidden/>
              </w:rPr>
              <w:instrText xml:space="preserve"> PAGEREF _Toc408242866 \h </w:instrText>
            </w:r>
            <w:r w:rsidR="00AA3919">
              <w:rPr>
                <w:noProof/>
                <w:webHidden/>
              </w:rPr>
            </w:r>
            <w:r w:rsidR="00AA3919">
              <w:rPr>
                <w:noProof/>
                <w:webHidden/>
              </w:rPr>
              <w:fldChar w:fldCharType="separate"/>
            </w:r>
            <w:r w:rsidR="00AA3919">
              <w:rPr>
                <w:noProof/>
                <w:webHidden/>
              </w:rPr>
              <w:t>31</w:t>
            </w:r>
            <w:r w:rsidR="00AA3919">
              <w:rPr>
                <w:noProof/>
                <w:webHidden/>
              </w:rPr>
              <w:fldChar w:fldCharType="end"/>
            </w:r>
          </w:hyperlink>
        </w:p>
        <w:p w14:paraId="74A8E85B" w14:textId="77777777" w:rsidR="00AA3919" w:rsidRDefault="00D96714">
          <w:pPr>
            <w:pStyle w:val="TOC2"/>
            <w:tabs>
              <w:tab w:val="right" w:leader="dot" w:pos="9017"/>
            </w:tabs>
            <w:rPr>
              <w:rFonts w:eastAsiaTheme="minorEastAsia"/>
              <w:noProof/>
              <w:lang w:eastAsia="en-GB"/>
            </w:rPr>
          </w:pPr>
          <w:hyperlink w:anchor="_Toc408242867" w:history="1">
            <w:r w:rsidR="00AA3919" w:rsidRPr="0035525D">
              <w:rPr>
                <w:rStyle w:val="Hyperlink"/>
                <w:noProof/>
              </w:rPr>
              <w:t>11.5  Approaches to Improve VFM at the External Evaluation Stage</w:t>
            </w:r>
            <w:r w:rsidR="00AA3919">
              <w:rPr>
                <w:noProof/>
                <w:webHidden/>
              </w:rPr>
              <w:tab/>
            </w:r>
            <w:r w:rsidR="00AA3919">
              <w:rPr>
                <w:noProof/>
                <w:webHidden/>
              </w:rPr>
              <w:fldChar w:fldCharType="begin"/>
            </w:r>
            <w:r w:rsidR="00AA3919">
              <w:rPr>
                <w:noProof/>
                <w:webHidden/>
              </w:rPr>
              <w:instrText xml:space="preserve"> PAGEREF _Toc408242867 \h </w:instrText>
            </w:r>
            <w:r w:rsidR="00AA3919">
              <w:rPr>
                <w:noProof/>
                <w:webHidden/>
              </w:rPr>
            </w:r>
            <w:r w:rsidR="00AA3919">
              <w:rPr>
                <w:noProof/>
                <w:webHidden/>
              </w:rPr>
              <w:fldChar w:fldCharType="separate"/>
            </w:r>
            <w:r w:rsidR="00AA3919">
              <w:rPr>
                <w:noProof/>
                <w:webHidden/>
              </w:rPr>
              <w:t>31</w:t>
            </w:r>
            <w:r w:rsidR="00AA3919">
              <w:rPr>
                <w:noProof/>
                <w:webHidden/>
              </w:rPr>
              <w:fldChar w:fldCharType="end"/>
            </w:r>
          </w:hyperlink>
        </w:p>
        <w:p w14:paraId="0EE6D097" w14:textId="77777777" w:rsidR="00AA3919" w:rsidRDefault="00D96714">
          <w:pPr>
            <w:pStyle w:val="TOC1"/>
            <w:tabs>
              <w:tab w:val="left" w:pos="660"/>
              <w:tab w:val="right" w:leader="dot" w:pos="9017"/>
            </w:tabs>
            <w:rPr>
              <w:rFonts w:asciiTheme="minorHAnsi" w:eastAsiaTheme="minorEastAsia" w:hAnsiTheme="minorHAnsi"/>
              <w:b w:val="0"/>
              <w:noProof/>
              <w:color w:val="auto"/>
              <w:sz w:val="22"/>
              <w:szCs w:val="22"/>
              <w:lang w:eastAsia="en-GB"/>
            </w:rPr>
          </w:pPr>
          <w:hyperlink w:anchor="_Toc408242868" w:history="1">
            <w:r w:rsidR="00AA3919" w:rsidRPr="0035525D">
              <w:rPr>
                <w:rStyle w:val="Hyperlink"/>
                <w:noProof/>
              </w:rPr>
              <w:t>12.</w:t>
            </w:r>
            <w:r w:rsidR="00AA3919">
              <w:rPr>
                <w:rFonts w:asciiTheme="minorHAnsi" w:eastAsiaTheme="minorEastAsia" w:hAnsiTheme="minorHAnsi"/>
                <w:b w:val="0"/>
                <w:noProof/>
                <w:color w:val="auto"/>
                <w:sz w:val="22"/>
                <w:szCs w:val="22"/>
                <w:lang w:eastAsia="en-GB"/>
              </w:rPr>
              <w:tab/>
            </w:r>
            <w:r w:rsidR="00AA3919" w:rsidRPr="0035525D">
              <w:rPr>
                <w:rStyle w:val="Hyperlink"/>
                <w:noProof/>
              </w:rPr>
              <w:t>Developing VFM capacity – IP and FMO</w:t>
            </w:r>
            <w:r w:rsidR="00AA3919">
              <w:rPr>
                <w:noProof/>
                <w:webHidden/>
              </w:rPr>
              <w:tab/>
            </w:r>
            <w:r w:rsidR="00AA3919">
              <w:rPr>
                <w:noProof/>
                <w:webHidden/>
              </w:rPr>
              <w:fldChar w:fldCharType="begin"/>
            </w:r>
            <w:r w:rsidR="00AA3919">
              <w:rPr>
                <w:noProof/>
                <w:webHidden/>
              </w:rPr>
              <w:instrText xml:space="preserve"> PAGEREF _Toc408242868 \h </w:instrText>
            </w:r>
            <w:r w:rsidR="00AA3919">
              <w:rPr>
                <w:noProof/>
                <w:webHidden/>
              </w:rPr>
            </w:r>
            <w:r w:rsidR="00AA3919">
              <w:rPr>
                <w:noProof/>
                <w:webHidden/>
              </w:rPr>
              <w:fldChar w:fldCharType="separate"/>
            </w:r>
            <w:r w:rsidR="00AA3919">
              <w:rPr>
                <w:noProof/>
                <w:webHidden/>
              </w:rPr>
              <w:t>32</w:t>
            </w:r>
            <w:r w:rsidR="00AA3919">
              <w:rPr>
                <w:noProof/>
                <w:webHidden/>
              </w:rPr>
              <w:fldChar w:fldCharType="end"/>
            </w:r>
          </w:hyperlink>
        </w:p>
        <w:p w14:paraId="47DCE920" w14:textId="77777777" w:rsidR="00AA3919" w:rsidRDefault="00D96714">
          <w:pPr>
            <w:pStyle w:val="TOC2"/>
            <w:tabs>
              <w:tab w:val="right" w:leader="dot" w:pos="9017"/>
            </w:tabs>
            <w:rPr>
              <w:rFonts w:eastAsiaTheme="minorEastAsia"/>
              <w:noProof/>
              <w:lang w:eastAsia="en-GB"/>
            </w:rPr>
          </w:pPr>
          <w:hyperlink w:anchor="_Toc408242869" w:history="1">
            <w:r w:rsidR="00AA3919" w:rsidRPr="0035525D">
              <w:rPr>
                <w:rStyle w:val="Hyperlink"/>
                <w:noProof/>
              </w:rPr>
              <w:t>12.1  Implementing Partners and VFM</w:t>
            </w:r>
            <w:r w:rsidR="00AA3919">
              <w:rPr>
                <w:noProof/>
                <w:webHidden/>
              </w:rPr>
              <w:tab/>
            </w:r>
            <w:r w:rsidR="00AA3919">
              <w:rPr>
                <w:noProof/>
                <w:webHidden/>
              </w:rPr>
              <w:fldChar w:fldCharType="begin"/>
            </w:r>
            <w:r w:rsidR="00AA3919">
              <w:rPr>
                <w:noProof/>
                <w:webHidden/>
              </w:rPr>
              <w:instrText xml:space="preserve"> PAGEREF _Toc408242869 \h </w:instrText>
            </w:r>
            <w:r w:rsidR="00AA3919">
              <w:rPr>
                <w:noProof/>
                <w:webHidden/>
              </w:rPr>
            </w:r>
            <w:r w:rsidR="00AA3919">
              <w:rPr>
                <w:noProof/>
                <w:webHidden/>
              </w:rPr>
              <w:fldChar w:fldCharType="separate"/>
            </w:r>
            <w:r w:rsidR="00AA3919">
              <w:rPr>
                <w:noProof/>
                <w:webHidden/>
              </w:rPr>
              <w:t>32</w:t>
            </w:r>
            <w:r w:rsidR="00AA3919">
              <w:rPr>
                <w:noProof/>
                <w:webHidden/>
              </w:rPr>
              <w:fldChar w:fldCharType="end"/>
            </w:r>
          </w:hyperlink>
        </w:p>
        <w:p w14:paraId="00E85A47" w14:textId="77777777" w:rsidR="00AA3919" w:rsidRDefault="00D96714">
          <w:pPr>
            <w:pStyle w:val="TOC2"/>
            <w:tabs>
              <w:tab w:val="right" w:leader="dot" w:pos="9017"/>
            </w:tabs>
            <w:rPr>
              <w:rFonts w:eastAsiaTheme="minorEastAsia"/>
              <w:noProof/>
              <w:lang w:eastAsia="en-GB"/>
            </w:rPr>
          </w:pPr>
          <w:hyperlink w:anchor="_Toc408242870" w:history="1">
            <w:r w:rsidR="00AA3919" w:rsidRPr="0035525D">
              <w:rPr>
                <w:rStyle w:val="Hyperlink"/>
                <w:noProof/>
              </w:rPr>
              <w:t>12.2  The Fund Management Office and VFM</w:t>
            </w:r>
            <w:r w:rsidR="00AA3919">
              <w:rPr>
                <w:noProof/>
                <w:webHidden/>
              </w:rPr>
              <w:tab/>
            </w:r>
            <w:r w:rsidR="00AA3919">
              <w:rPr>
                <w:noProof/>
                <w:webHidden/>
              </w:rPr>
              <w:fldChar w:fldCharType="begin"/>
            </w:r>
            <w:r w:rsidR="00AA3919">
              <w:rPr>
                <w:noProof/>
                <w:webHidden/>
              </w:rPr>
              <w:instrText xml:space="preserve"> PAGEREF _Toc408242870 \h </w:instrText>
            </w:r>
            <w:r w:rsidR="00AA3919">
              <w:rPr>
                <w:noProof/>
                <w:webHidden/>
              </w:rPr>
            </w:r>
            <w:r w:rsidR="00AA3919">
              <w:rPr>
                <w:noProof/>
                <w:webHidden/>
              </w:rPr>
              <w:fldChar w:fldCharType="separate"/>
            </w:r>
            <w:r w:rsidR="00AA3919">
              <w:rPr>
                <w:noProof/>
                <w:webHidden/>
              </w:rPr>
              <w:t>33</w:t>
            </w:r>
            <w:r w:rsidR="00AA3919">
              <w:rPr>
                <w:noProof/>
                <w:webHidden/>
              </w:rPr>
              <w:fldChar w:fldCharType="end"/>
            </w:r>
          </w:hyperlink>
        </w:p>
        <w:p w14:paraId="6CDC0D9D" w14:textId="77777777" w:rsidR="00AA3919" w:rsidRDefault="00D96714">
          <w:pPr>
            <w:pStyle w:val="TOC3"/>
            <w:tabs>
              <w:tab w:val="right" w:leader="dot" w:pos="9017"/>
            </w:tabs>
            <w:rPr>
              <w:rFonts w:eastAsiaTheme="minorEastAsia"/>
              <w:i w:val="0"/>
              <w:noProof/>
              <w:lang w:eastAsia="en-GB"/>
            </w:rPr>
          </w:pPr>
          <w:hyperlink w:anchor="_Toc408242871" w:history="1">
            <w:r w:rsidR="00AA3919" w:rsidRPr="0035525D">
              <w:rPr>
                <w:rStyle w:val="Hyperlink"/>
                <w:noProof/>
              </w:rPr>
              <w:t>The FMO has three distinct VFM capture functions within LIFT</w:t>
            </w:r>
            <w:r w:rsidR="00AA3919">
              <w:rPr>
                <w:noProof/>
                <w:webHidden/>
              </w:rPr>
              <w:tab/>
            </w:r>
            <w:r w:rsidR="00AA3919">
              <w:rPr>
                <w:noProof/>
                <w:webHidden/>
              </w:rPr>
              <w:fldChar w:fldCharType="begin"/>
            </w:r>
            <w:r w:rsidR="00AA3919">
              <w:rPr>
                <w:noProof/>
                <w:webHidden/>
              </w:rPr>
              <w:instrText xml:space="preserve"> PAGEREF _Toc408242871 \h </w:instrText>
            </w:r>
            <w:r w:rsidR="00AA3919">
              <w:rPr>
                <w:noProof/>
                <w:webHidden/>
              </w:rPr>
            </w:r>
            <w:r w:rsidR="00AA3919">
              <w:rPr>
                <w:noProof/>
                <w:webHidden/>
              </w:rPr>
              <w:fldChar w:fldCharType="separate"/>
            </w:r>
            <w:r w:rsidR="00AA3919">
              <w:rPr>
                <w:noProof/>
                <w:webHidden/>
              </w:rPr>
              <w:t>33</w:t>
            </w:r>
            <w:r w:rsidR="00AA3919">
              <w:rPr>
                <w:noProof/>
                <w:webHidden/>
              </w:rPr>
              <w:fldChar w:fldCharType="end"/>
            </w:r>
          </w:hyperlink>
        </w:p>
        <w:p w14:paraId="5103263D" w14:textId="77777777" w:rsidR="00AA3919" w:rsidRDefault="00D96714">
          <w:pPr>
            <w:pStyle w:val="TOC1"/>
            <w:tabs>
              <w:tab w:val="left" w:pos="660"/>
              <w:tab w:val="right" w:leader="dot" w:pos="9017"/>
            </w:tabs>
            <w:rPr>
              <w:rFonts w:asciiTheme="minorHAnsi" w:eastAsiaTheme="minorEastAsia" w:hAnsiTheme="minorHAnsi"/>
              <w:b w:val="0"/>
              <w:noProof/>
              <w:color w:val="auto"/>
              <w:sz w:val="22"/>
              <w:szCs w:val="22"/>
              <w:lang w:eastAsia="en-GB"/>
            </w:rPr>
          </w:pPr>
          <w:hyperlink w:anchor="_Toc408242872" w:history="1">
            <w:r w:rsidR="00AA3919" w:rsidRPr="0035525D">
              <w:rPr>
                <w:rStyle w:val="Hyperlink"/>
                <w:noProof/>
              </w:rPr>
              <w:t>13.</w:t>
            </w:r>
            <w:r w:rsidR="00AA3919">
              <w:rPr>
                <w:rFonts w:asciiTheme="minorHAnsi" w:eastAsiaTheme="minorEastAsia" w:hAnsiTheme="minorHAnsi"/>
                <w:b w:val="0"/>
                <w:noProof/>
                <w:color w:val="auto"/>
                <w:sz w:val="22"/>
                <w:szCs w:val="22"/>
                <w:lang w:eastAsia="en-GB"/>
              </w:rPr>
              <w:tab/>
            </w:r>
            <w:r w:rsidR="00AA3919" w:rsidRPr="0035525D">
              <w:rPr>
                <w:rStyle w:val="Hyperlink"/>
                <w:noProof/>
              </w:rPr>
              <w:t>Next Steps and Options</w:t>
            </w:r>
            <w:r w:rsidR="00AA3919">
              <w:rPr>
                <w:noProof/>
                <w:webHidden/>
              </w:rPr>
              <w:tab/>
            </w:r>
            <w:r w:rsidR="00AA3919">
              <w:rPr>
                <w:noProof/>
                <w:webHidden/>
              </w:rPr>
              <w:fldChar w:fldCharType="begin"/>
            </w:r>
            <w:r w:rsidR="00AA3919">
              <w:rPr>
                <w:noProof/>
                <w:webHidden/>
              </w:rPr>
              <w:instrText xml:space="preserve"> PAGEREF _Toc408242872 \h </w:instrText>
            </w:r>
            <w:r w:rsidR="00AA3919">
              <w:rPr>
                <w:noProof/>
                <w:webHidden/>
              </w:rPr>
            </w:r>
            <w:r w:rsidR="00AA3919">
              <w:rPr>
                <w:noProof/>
                <w:webHidden/>
              </w:rPr>
              <w:fldChar w:fldCharType="separate"/>
            </w:r>
            <w:r w:rsidR="00AA3919">
              <w:rPr>
                <w:noProof/>
                <w:webHidden/>
              </w:rPr>
              <w:t>33</w:t>
            </w:r>
            <w:r w:rsidR="00AA3919">
              <w:rPr>
                <w:noProof/>
                <w:webHidden/>
              </w:rPr>
              <w:fldChar w:fldCharType="end"/>
            </w:r>
          </w:hyperlink>
        </w:p>
        <w:p w14:paraId="00DECE40" w14:textId="77777777" w:rsidR="00AA3919" w:rsidRDefault="00D96714">
          <w:pPr>
            <w:pStyle w:val="TOC1"/>
            <w:tabs>
              <w:tab w:val="left" w:pos="660"/>
              <w:tab w:val="right" w:leader="dot" w:pos="9017"/>
            </w:tabs>
            <w:rPr>
              <w:rFonts w:asciiTheme="minorHAnsi" w:eastAsiaTheme="minorEastAsia" w:hAnsiTheme="minorHAnsi"/>
              <w:b w:val="0"/>
              <w:noProof/>
              <w:color w:val="auto"/>
              <w:sz w:val="22"/>
              <w:szCs w:val="22"/>
              <w:lang w:eastAsia="en-GB"/>
            </w:rPr>
          </w:pPr>
          <w:hyperlink w:anchor="_Toc408242873" w:history="1">
            <w:r w:rsidR="00AA3919" w:rsidRPr="0035525D">
              <w:rPr>
                <w:rStyle w:val="Hyperlink"/>
                <w:noProof/>
              </w:rPr>
              <w:t>14.</w:t>
            </w:r>
            <w:r w:rsidR="00AA3919">
              <w:rPr>
                <w:rFonts w:asciiTheme="minorHAnsi" w:eastAsiaTheme="minorEastAsia" w:hAnsiTheme="minorHAnsi"/>
                <w:b w:val="0"/>
                <w:noProof/>
                <w:color w:val="auto"/>
                <w:sz w:val="22"/>
                <w:szCs w:val="22"/>
                <w:lang w:eastAsia="en-GB"/>
              </w:rPr>
              <w:tab/>
            </w:r>
            <w:r w:rsidR="00AA3919" w:rsidRPr="0035525D">
              <w:rPr>
                <w:rStyle w:val="Hyperlink"/>
                <w:noProof/>
              </w:rPr>
              <w:t>Recommendations</w:t>
            </w:r>
            <w:r w:rsidR="00AA3919">
              <w:rPr>
                <w:noProof/>
                <w:webHidden/>
              </w:rPr>
              <w:tab/>
            </w:r>
            <w:r w:rsidR="00AA3919">
              <w:rPr>
                <w:noProof/>
                <w:webHidden/>
              </w:rPr>
              <w:fldChar w:fldCharType="begin"/>
            </w:r>
            <w:r w:rsidR="00AA3919">
              <w:rPr>
                <w:noProof/>
                <w:webHidden/>
              </w:rPr>
              <w:instrText xml:space="preserve"> PAGEREF _Toc408242873 \h </w:instrText>
            </w:r>
            <w:r w:rsidR="00AA3919">
              <w:rPr>
                <w:noProof/>
                <w:webHidden/>
              </w:rPr>
            </w:r>
            <w:r w:rsidR="00AA3919">
              <w:rPr>
                <w:noProof/>
                <w:webHidden/>
              </w:rPr>
              <w:fldChar w:fldCharType="separate"/>
            </w:r>
            <w:r w:rsidR="00AA3919">
              <w:rPr>
                <w:noProof/>
                <w:webHidden/>
              </w:rPr>
              <w:t>36</w:t>
            </w:r>
            <w:r w:rsidR="00AA3919">
              <w:rPr>
                <w:noProof/>
                <w:webHidden/>
              </w:rPr>
              <w:fldChar w:fldCharType="end"/>
            </w:r>
          </w:hyperlink>
        </w:p>
        <w:p w14:paraId="7E9B29CA" w14:textId="77777777" w:rsidR="00AA3919" w:rsidRDefault="00D96714">
          <w:pPr>
            <w:pStyle w:val="TOC1"/>
            <w:tabs>
              <w:tab w:val="right" w:leader="dot" w:pos="9017"/>
            </w:tabs>
            <w:rPr>
              <w:rFonts w:asciiTheme="minorHAnsi" w:eastAsiaTheme="minorEastAsia" w:hAnsiTheme="minorHAnsi"/>
              <w:b w:val="0"/>
              <w:noProof/>
              <w:color w:val="auto"/>
              <w:sz w:val="22"/>
              <w:szCs w:val="22"/>
              <w:lang w:eastAsia="en-GB"/>
            </w:rPr>
          </w:pPr>
          <w:hyperlink w:anchor="_Toc408242874" w:history="1">
            <w:r w:rsidR="00AA3919" w:rsidRPr="0035525D">
              <w:rPr>
                <w:rStyle w:val="Hyperlink"/>
                <w:noProof/>
              </w:rPr>
              <w:t>Annexes</w:t>
            </w:r>
            <w:r w:rsidR="00AA3919">
              <w:rPr>
                <w:noProof/>
                <w:webHidden/>
              </w:rPr>
              <w:tab/>
            </w:r>
            <w:r w:rsidR="00AA3919">
              <w:rPr>
                <w:noProof/>
                <w:webHidden/>
              </w:rPr>
              <w:fldChar w:fldCharType="begin"/>
            </w:r>
            <w:r w:rsidR="00AA3919">
              <w:rPr>
                <w:noProof/>
                <w:webHidden/>
              </w:rPr>
              <w:instrText xml:space="preserve"> PAGEREF _Toc408242874 \h </w:instrText>
            </w:r>
            <w:r w:rsidR="00AA3919">
              <w:rPr>
                <w:noProof/>
                <w:webHidden/>
              </w:rPr>
            </w:r>
            <w:r w:rsidR="00AA3919">
              <w:rPr>
                <w:noProof/>
                <w:webHidden/>
              </w:rPr>
              <w:fldChar w:fldCharType="separate"/>
            </w:r>
            <w:r w:rsidR="00AA3919">
              <w:rPr>
                <w:noProof/>
                <w:webHidden/>
              </w:rPr>
              <w:t>37</w:t>
            </w:r>
            <w:r w:rsidR="00AA3919">
              <w:rPr>
                <w:noProof/>
                <w:webHidden/>
              </w:rPr>
              <w:fldChar w:fldCharType="end"/>
            </w:r>
          </w:hyperlink>
        </w:p>
        <w:p w14:paraId="219F2199" w14:textId="77777777" w:rsidR="00AA3919" w:rsidRDefault="00D96714">
          <w:pPr>
            <w:pStyle w:val="TOC3"/>
            <w:tabs>
              <w:tab w:val="right" w:leader="dot" w:pos="9017"/>
            </w:tabs>
            <w:rPr>
              <w:rFonts w:eastAsiaTheme="minorEastAsia"/>
              <w:i w:val="0"/>
              <w:noProof/>
              <w:lang w:eastAsia="en-GB"/>
            </w:rPr>
          </w:pPr>
          <w:hyperlink w:anchor="_Toc408242875" w:history="1">
            <w:r w:rsidR="00AA3919" w:rsidRPr="0035525D">
              <w:rPr>
                <w:rStyle w:val="Hyperlink"/>
                <w:noProof/>
                <w:lang w:val="en-US"/>
              </w:rPr>
              <w:t>Annex 1: Terms of Reference</w:t>
            </w:r>
            <w:r w:rsidR="00AA3919">
              <w:rPr>
                <w:noProof/>
                <w:webHidden/>
              </w:rPr>
              <w:tab/>
            </w:r>
            <w:r w:rsidR="00AA3919">
              <w:rPr>
                <w:noProof/>
                <w:webHidden/>
              </w:rPr>
              <w:fldChar w:fldCharType="begin"/>
            </w:r>
            <w:r w:rsidR="00AA3919">
              <w:rPr>
                <w:noProof/>
                <w:webHidden/>
              </w:rPr>
              <w:instrText xml:space="preserve"> PAGEREF _Toc408242875 \h </w:instrText>
            </w:r>
            <w:r w:rsidR="00AA3919">
              <w:rPr>
                <w:noProof/>
                <w:webHidden/>
              </w:rPr>
            </w:r>
            <w:r w:rsidR="00AA3919">
              <w:rPr>
                <w:noProof/>
                <w:webHidden/>
              </w:rPr>
              <w:fldChar w:fldCharType="separate"/>
            </w:r>
            <w:r w:rsidR="00AA3919">
              <w:rPr>
                <w:noProof/>
                <w:webHidden/>
              </w:rPr>
              <w:t>37</w:t>
            </w:r>
            <w:r w:rsidR="00AA3919">
              <w:rPr>
                <w:noProof/>
                <w:webHidden/>
              </w:rPr>
              <w:fldChar w:fldCharType="end"/>
            </w:r>
          </w:hyperlink>
        </w:p>
        <w:p w14:paraId="70D8A94B" w14:textId="77777777" w:rsidR="00AA3919" w:rsidRDefault="00D96714">
          <w:pPr>
            <w:pStyle w:val="TOC3"/>
            <w:tabs>
              <w:tab w:val="right" w:leader="dot" w:pos="9017"/>
            </w:tabs>
            <w:rPr>
              <w:rFonts w:eastAsiaTheme="minorEastAsia"/>
              <w:i w:val="0"/>
              <w:noProof/>
              <w:lang w:eastAsia="en-GB"/>
            </w:rPr>
          </w:pPr>
          <w:hyperlink w:anchor="_Toc408242876" w:history="1">
            <w:r w:rsidR="00AA3919" w:rsidRPr="0035525D">
              <w:rPr>
                <w:rStyle w:val="Hyperlink"/>
                <w:noProof/>
                <w:lang w:val="en-US"/>
              </w:rPr>
              <w:t>Annex 2: List of IPs attending VFM Seminar 1</w:t>
            </w:r>
            <w:r w:rsidR="00AA3919">
              <w:rPr>
                <w:noProof/>
                <w:webHidden/>
              </w:rPr>
              <w:tab/>
            </w:r>
            <w:r w:rsidR="00AA3919">
              <w:rPr>
                <w:noProof/>
                <w:webHidden/>
              </w:rPr>
              <w:fldChar w:fldCharType="begin"/>
            </w:r>
            <w:r w:rsidR="00AA3919">
              <w:rPr>
                <w:noProof/>
                <w:webHidden/>
              </w:rPr>
              <w:instrText xml:space="preserve"> PAGEREF _Toc408242876 \h </w:instrText>
            </w:r>
            <w:r w:rsidR="00AA3919">
              <w:rPr>
                <w:noProof/>
                <w:webHidden/>
              </w:rPr>
            </w:r>
            <w:r w:rsidR="00AA3919">
              <w:rPr>
                <w:noProof/>
                <w:webHidden/>
              </w:rPr>
              <w:fldChar w:fldCharType="separate"/>
            </w:r>
            <w:r w:rsidR="00AA3919">
              <w:rPr>
                <w:noProof/>
                <w:webHidden/>
              </w:rPr>
              <w:t>42</w:t>
            </w:r>
            <w:r w:rsidR="00AA3919">
              <w:rPr>
                <w:noProof/>
                <w:webHidden/>
              </w:rPr>
              <w:fldChar w:fldCharType="end"/>
            </w:r>
          </w:hyperlink>
        </w:p>
        <w:p w14:paraId="42E3A3B9" w14:textId="77777777" w:rsidR="00AA3919" w:rsidRDefault="00D96714">
          <w:pPr>
            <w:pStyle w:val="TOC3"/>
            <w:tabs>
              <w:tab w:val="right" w:leader="dot" w:pos="9017"/>
            </w:tabs>
            <w:rPr>
              <w:rFonts w:eastAsiaTheme="minorEastAsia"/>
              <w:i w:val="0"/>
              <w:noProof/>
              <w:lang w:eastAsia="en-GB"/>
            </w:rPr>
          </w:pPr>
          <w:hyperlink w:anchor="_Toc408242877" w:history="1">
            <w:r w:rsidR="00AA3919" w:rsidRPr="0035525D">
              <w:rPr>
                <w:rStyle w:val="Hyperlink"/>
                <w:noProof/>
              </w:rPr>
              <w:t>Annex 3: List of IPs attending VFM Seminar 2</w:t>
            </w:r>
            <w:r w:rsidR="00AA3919">
              <w:rPr>
                <w:noProof/>
                <w:webHidden/>
              </w:rPr>
              <w:tab/>
            </w:r>
            <w:r w:rsidR="00AA3919">
              <w:rPr>
                <w:noProof/>
                <w:webHidden/>
              </w:rPr>
              <w:fldChar w:fldCharType="begin"/>
            </w:r>
            <w:r w:rsidR="00AA3919">
              <w:rPr>
                <w:noProof/>
                <w:webHidden/>
              </w:rPr>
              <w:instrText xml:space="preserve"> PAGEREF _Toc408242877 \h </w:instrText>
            </w:r>
            <w:r w:rsidR="00AA3919">
              <w:rPr>
                <w:noProof/>
                <w:webHidden/>
              </w:rPr>
            </w:r>
            <w:r w:rsidR="00AA3919">
              <w:rPr>
                <w:noProof/>
                <w:webHidden/>
              </w:rPr>
              <w:fldChar w:fldCharType="separate"/>
            </w:r>
            <w:r w:rsidR="00AA3919">
              <w:rPr>
                <w:noProof/>
                <w:webHidden/>
              </w:rPr>
              <w:t>43</w:t>
            </w:r>
            <w:r w:rsidR="00AA3919">
              <w:rPr>
                <w:noProof/>
                <w:webHidden/>
              </w:rPr>
              <w:fldChar w:fldCharType="end"/>
            </w:r>
          </w:hyperlink>
        </w:p>
        <w:p w14:paraId="320CC540" w14:textId="77777777" w:rsidR="00AA3919" w:rsidRDefault="00D96714">
          <w:pPr>
            <w:pStyle w:val="TOC3"/>
            <w:tabs>
              <w:tab w:val="right" w:leader="dot" w:pos="9017"/>
            </w:tabs>
            <w:rPr>
              <w:rFonts w:eastAsiaTheme="minorEastAsia"/>
              <w:i w:val="0"/>
              <w:noProof/>
              <w:lang w:eastAsia="en-GB"/>
            </w:rPr>
          </w:pPr>
          <w:hyperlink w:anchor="_Toc408242878" w:history="1">
            <w:r w:rsidR="00AA3919" w:rsidRPr="0035525D">
              <w:rPr>
                <w:rStyle w:val="Hyperlink"/>
                <w:noProof/>
              </w:rPr>
              <w:t>Annex 4    Framework for Monitoring VFM</w:t>
            </w:r>
            <w:r w:rsidR="00AA3919">
              <w:rPr>
                <w:noProof/>
                <w:webHidden/>
              </w:rPr>
              <w:tab/>
            </w:r>
            <w:r w:rsidR="00AA3919">
              <w:rPr>
                <w:noProof/>
                <w:webHidden/>
              </w:rPr>
              <w:fldChar w:fldCharType="begin"/>
            </w:r>
            <w:r w:rsidR="00AA3919">
              <w:rPr>
                <w:noProof/>
                <w:webHidden/>
              </w:rPr>
              <w:instrText xml:space="preserve"> PAGEREF _Toc408242878 \h </w:instrText>
            </w:r>
            <w:r w:rsidR="00AA3919">
              <w:rPr>
                <w:noProof/>
                <w:webHidden/>
              </w:rPr>
            </w:r>
            <w:r w:rsidR="00AA3919">
              <w:rPr>
                <w:noProof/>
                <w:webHidden/>
              </w:rPr>
              <w:fldChar w:fldCharType="separate"/>
            </w:r>
            <w:r w:rsidR="00AA3919">
              <w:rPr>
                <w:noProof/>
                <w:webHidden/>
              </w:rPr>
              <w:t>44</w:t>
            </w:r>
            <w:r w:rsidR="00AA3919">
              <w:rPr>
                <w:noProof/>
                <w:webHidden/>
              </w:rPr>
              <w:fldChar w:fldCharType="end"/>
            </w:r>
          </w:hyperlink>
        </w:p>
        <w:p w14:paraId="2EF8084F" w14:textId="77777777" w:rsidR="00AA3919" w:rsidRDefault="00D96714">
          <w:pPr>
            <w:pStyle w:val="TOC3"/>
            <w:tabs>
              <w:tab w:val="right" w:leader="dot" w:pos="9017"/>
            </w:tabs>
            <w:rPr>
              <w:rFonts w:eastAsiaTheme="minorEastAsia"/>
              <w:i w:val="0"/>
              <w:noProof/>
              <w:lang w:eastAsia="en-GB"/>
            </w:rPr>
          </w:pPr>
          <w:hyperlink w:anchor="_Toc408242879" w:history="1">
            <w:r w:rsidR="00AA3919" w:rsidRPr="0035525D">
              <w:rPr>
                <w:rStyle w:val="Hyperlink"/>
                <w:noProof/>
                <w:lang w:val="en-US"/>
              </w:rPr>
              <w:t>Annex 5: Budget to performance model: Stage 1</w:t>
            </w:r>
            <w:r w:rsidR="00AA3919">
              <w:rPr>
                <w:noProof/>
                <w:webHidden/>
              </w:rPr>
              <w:tab/>
            </w:r>
            <w:r w:rsidR="00AA3919">
              <w:rPr>
                <w:noProof/>
                <w:webHidden/>
              </w:rPr>
              <w:fldChar w:fldCharType="begin"/>
            </w:r>
            <w:r w:rsidR="00AA3919">
              <w:rPr>
                <w:noProof/>
                <w:webHidden/>
              </w:rPr>
              <w:instrText xml:space="preserve"> PAGEREF _Toc408242879 \h </w:instrText>
            </w:r>
            <w:r w:rsidR="00AA3919">
              <w:rPr>
                <w:noProof/>
                <w:webHidden/>
              </w:rPr>
            </w:r>
            <w:r w:rsidR="00AA3919">
              <w:rPr>
                <w:noProof/>
                <w:webHidden/>
              </w:rPr>
              <w:fldChar w:fldCharType="separate"/>
            </w:r>
            <w:r w:rsidR="00AA3919">
              <w:rPr>
                <w:noProof/>
                <w:webHidden/>
              </w:rPr>
              <w:t>53</w:t>
            </w:r>
            <w:r w:rsidR="00AA3919">
              <w:rPr>
                <w:noProof/>
                <w:webHidden/>
              </w:rPr>
              <w:fldChar w:fldCharType="end"/>
            </w:r>
          </w:hyperlink>
        </w:p>
        <w:p w14:paraId="7C63934A" w14:textId="77777777" w:rsidR="00AA3919" w:rsidRDefault="00D96714">
          <w:pPr>
            <w:pStyle w:val="TOC3"/>
            <w:tabs>
              <w:tab w:val="right" w:leader="dot" w:pos="9017"/>
            </w:tabs>
            <w:rPr>
              <w:rFonts w:eastAsiaTheme="minorEastAsia"/>
              <w:i w:val="0"/>
              <w:noProof/>
              <w:lang w:eastAsia="en-GB"/>
            </w:rPr>
          </w:pPr>
          <w:hyperlink w:anchor="_Toc408242880" w:history="1">
            <w:r w:rsidR="00AA3919" w:rsidRPr="0035525D">
              <w:rPr>
                <w:rStyle w:val="Hyperlink"/>
                <w:noProof/>
                <w:lang w:val="en-US"/>
              </w:rPr>
              <w:t>Annex 6: Budget to performance model: Stage 2</w:t>
            </w:r>
            <w:r w:rsidR="00AA3919">
              <w:rPr>
                <w:noProof/>
                <w:webHidden/>
              </w:rPr>
              <w:tab/>
            </w:r>
            <w:r w:rsidR="00AA3919">
              <w:rPr>
                <w:noProof/>
                <w:webHidden/>
              </w:rPr>
              <w:fldChar w:fldCharType="begin"/>
            </w:r>
            <w:r w:rsidR="00AA3919">
              <w:rPr>
                <w:noProof/>
                <w:webHidden/>
              </w:rPr>
              <w:instrText xml:space="preserve"> PAGEREF _Toc408242880 \h </w:instrText>
            </w:r>
            <w:r w:rsidR="00AA3919">
              <w:rPr>
                <w:noProof/>
                <w:webHidden/>
              </w:rPr>
            </w:r>
            <w:r w:rsidR="00AA3919">
              <w:rPr>
                <w:noProof/>
                <w:webHidden/>
              </w:rPr>
              <w:fldChar w:fldCharType="separate"/>
            </w:r>
            <w:r w:rsidR="00AA3919">
              <w:rPr>
                <w:noProof/>
                <w:webHidden/>
              </w:rPr>
              <w:t>54</w:t>
            </w:r>
            <w:r w:rsidR="00AA3919">
              <w:rPr>
                <w:noProof/>
                <w:webHidden/>
              </w:rPr>
              <w:fldChar w:fldCharType="end"/>
            </w:r>
          </w:hyperlink>
        </w:p>
        <w:p w14:paraId="536569EE" w14:textId="011BAD82" w:rsidR="00040781" w:rsidRDefault="00040781">
          <w:r>
            <w:rPr>
              <w:b/>
              <w:bCs/>
              <w:noProof/>
            </w:rPr>
            <w:fldChar w:fldCharType="end"/>
          </w:r>
        </w:p>
      </w:sdtContent>
    </w:sdt>
    <w:p w14:paraId="150F4DC7" w14:textId="77777777" w:rsidR="00040781" w:rsidRDefault="00040781">
      <w:pPr>
        <w:rPr>
          <w:rFonts w:asciiTheme="majorHAnsi" w:hAnsiTheme="majorHAnsi"/>
          <w:b/>
          <w:color w:val="4F81BD" w:themeColor="accent1"/>
          <w:sz w:val="28"/>
          <w:szCs w:val="28"/>
        </w:rPr>
      </w:pPr>
      <w:r>
        <w:rPr>
          <w:rFonts w:asciiTheme="majorHAnsi" w:hAnsiTheme="majorHAnsi"/>
          <w:b/>
          <w:color w:val="4F81BD" w:themeColor="accent1"/>
          <w:sz w:val="28"/>
          <w:szCs w:val="28"/>
        </w:rPr>
        <w:br w:type="page"/>
      </w:r>
    </w:p>
    <w:p w14:paraId="34841A55" w14:textId="3C4DF07A" w:rsidR="00A10A8F" w:rsidRPr="00A10A8F" w:rsidRDefault="00A10A8F" w:rsidP="003D37CF">
      <w:pPr>
        <w:pStyle w:val="Heading1"/>
        <w:numPr>
          <w:ilvl w:val="0"/>
          <w:numId w:val="0"/>
        </w:numPr>
      </w:pPr>
      <w:bookmarkStart w:id="1" w:name="_Toc408242837"/>
      <w:r w:rsidRPr="00A10A8F">
        <w:t>Acronyms</w:t>
      </w:r>
      <w:bookmarkEnd w:id="1"/>
    </w:p>
    <w:p w14:paraId="4AF3051F" w14:textId="77777777" w:rsidR="00A10A8F" w:rsidRDefault="00A10A8F" w:rsidP="00DF2DA5">
      <w:pPr>
        <w:spacing w:after="0" w:line="240" w:lineRule="auto"/>
        <w:rPr>
          <w:rFonts w:asciiTheme="majorHAnsi" w:hAnsiTheme="majorHAnsi"/>
        </w:rPr>
      </w:pPr>
    </w:p>
    <w:p w14:paraId="681852B9" w14:textId="77777777" w:rsidR="001A74F5" w:rsidRDefault="00DF2DA5" w:rsidP="00DF2DA5">
      <w:pPr>
        <w:spacing w:after="0" w:line="240" w:lineRule="auto"/>
        <w:rPr>
          <w:rFonts w:asciiTheme="majorHAnsi" w:hAnsiTheme="majorHAnsi"/>
        </w:rPr>
      </w:pPr>
      <w:r>
        <w:rPr>
          <w:rFonts w:asciiTheme="majorHAnsi" w:hAnsiTheme="majorHAnsi"/>
        </w:rPr>
        <w:t>AA</w:t>
      </w:r>
      <w:r>
        <w:rPr>
          <w:rFonts w:asciiTheme="majorHAnsi" w:hAnsiTheme="majorHAnsi"/>
        </w:rPr>
        <w:tab/>
      </w:r>
      <w:r>
        <w:rPr>
          <w:rFonts w:asciiTheme="majorHAnsi" w:hAnsiTheme="majorHAnsi"/>
        </w:rPr>
        <w:tab/>
        <w:t>Administrative Assistant</w:t>
      </w:r>
      <w:r>
        <w:rPr>
          <w:rFonts w:asciiTheme="majorHAnsi" w:hAnsiTheme="majorHAnsi"/>
        </w:rPr>
        <w:tab/>
      </w:r>
      <w:r w:rsidR="00250117">
        <w:rPr>
          <w:rFonts w:asciiTheme="majorHAnsi" w:hAnsiTheme="majorHAnsi"/>
        </w:rPr>
        <w:tab/>
      </w:r>
      <w:r w:rsidR="00250117">
        <w:rPr>
          <w:rFonts w:asciiTheme="majorHAnsi" w:hAnsiTheme="majorHAnsi"/>
        </w:rPr>
        <w:tab/>
      </w:r>
    </w:p>
    <w:p w14:paraId="5D151D76" w14:textId="77777777" w:rsidR="001A74F5" w:rsidRPr="00A10A8F" w:rsidRDefault="001A74F5" w:rsidP="00DF2DA5">
      <w:pPr>
        <w:spacing w:after="0" w:line="240" w:lineRule="auto"/>
        <w:rPr>
          <w:rFonts w:asciiTheme="majorHAnsi" w:hAnsiTheme="majorHAnsi"/>
        </w:rPr>
      </w:pPr>
      <w:r w:rsidRPr="00A10A8F">
        <w:rPr>
          <w:rFonts w:asciiTheme="majorHAnsi" w:hAnsiTheme="majorHAnsi"/>
        </w:rPr>
        <w:t>CBA</w:t>
      </w:r>
      <w:r w:rsidRPr="00A10A8F">
        <w:rPr>
          <w:rFonts w:asciiTheme="majorHAnsi" w:hAnsiTheme="majorHAnsi"/>
        </w:rPr>
        <w:tab/>
      </w:r>
      <w:r w:rsidRPr="00A10A8F">
        <w:rPr>
          <w:rFonts w:asciiTheme="majorHAnsi" w:hAnsiTheme="majorHAnsi"/>
        </w:rPr>
        <w:tab/>
        <w:t>Cost-benefit analysis</w:t>
      </w:r>
    </w:p>
    <w:p w14:paraId="0E181335" w14:textId="77777777" w:rsidR="001A74F5" w:rsidRPr="00A10A8F" w:rsidRDefault="001A74F5" w:rsidP="00DF2DA5">
      <w:pPr>
        <w:spacing w:after="0" w:line="240" w:lineRule="auto"/>
        <w:rPr>
          <w:rFonts w:asciiTheme="majorHAnsi" w:hAnsiTheme="majorHAnsi"/>
        </w:rPr>
      </w:pPr>
      <w:r w:rsidRPr="00A10A8F">
        <w:rPr>
          <w:rFonts w:asciiTheme="majorHAnsi" w:hAnsiTheme="majorHAnsi"/>
        </w:rPr>
        <w:t>CEA</w:t>
      </w:r>
      <w:r w:rsidRPr="00A10A8F">
        <w:rPr>
          <w:rFonts w:asciiTheme="majorHAnsi" w:hAnsiTheme="majorHAnsi"/>
        </w:rPr>
        <w:tab/>
      </w:r>
      <w:r w:rsidRPr="00A10A8F">
        <w:rPr>
          <w:rFonts w:asciiTheme="majorHAnsi" w:hAnsiTheme="majorHAnsi"/>
        </w:rPr>
        <w:tab/>
        <w:t>Cost-effectiveness analysis</w:t>
      </w:r>
    </w:p>
    <w:p w14:paraId="4CA59BD7" w14:textId="3DDAC1ED" w:rsidR="001A74F5" w:rsidRDefault="001A74F5" w:rsidP="00DF2DA5">
      <w:pPr>
        <w:spacing w:after="0" w:line="240" w:lineRule="auto"/>
        <w:rPr>
          <w:rFonts w:asciiTheme="majorHAnsi" w:hAnsiTheme="majorHAnsi"/>
        </w:rPr>
      </w:pPr>
      <w:r>
        <w:rPr>
          <w:rFonts w:asciiTheme="majorHAnsi" w:hAnsiTheme="majorHAnsi"/>
        </w:rPr>
        <w:t>CESVI</w:t>
      </w:r>
      <w:r w:rsidR="00D87171">
        <w:rPr>
          <w:rFonts w:asciiTheme="majorHAnsi" w:hAnsiTheme="majorHAnsi"/>
        </w:rPr>
        <w:tab/>
      </w:r>
      <w:r w:rsidR="00D87171">
        <w:rPr>
          <w:rFonts w:asciiTheme="majorHAnsi" w:hAnsiTheme="majorHAnsi"/>
        </w:rPr>
        <w:tab/>
      </w:r>
      <w:r w:rsidR="00D87171" w:rsidRPr="00766860">
        <w:rPr>
          <w:rFonts w:asciiTheme="majorHAnsi" w:hAnsiTheme="majorHAnsi"/>
        </w:rPr>
        <w:t>Cooperazione </w:t>
      </w:r>
      <w:r w:rsidR="00766860" w:rsidRPr="00766860">
        <w:rPr>
          <w:rFonts w:asciiTheme="majorHAnsi" w:hAnsiTheme="majorHAnsi"/>
        </w:rPr>
        <w:t>e S</w:t>
      </w:r>
      <w:r w:rsidR="00D87171" w:rsidRPr="00766860">
        <w:rPr>
          <w:rFonts w:asciiTheme="majorHAnsi" w:hAnsiTheme="majorHAnsi"/>
        </w:rPr>
        <w:t>viluppo (Cooperation and</w:t>
      </w:r>
      <w:r w:rsidR="00D87171" w:rsidRPr="00D87171">
        <w:rPr>
          <w:rFonts w:asciiTheme="majorHAnsi" w:hAnsiTheme="majorHAnsi"/>
        </w:rPr>
        <w:t xml:space="preserve"> Development</w:t>
      </w:r>
      <w:r w:rsidR="00D87171">
        <w:rPr>
          <w:rFonts w:asciiTheme="majorHAnsi" w:hAnsiTheme="majorHAnsi"/>
        </w:rPr>
        <w:t>)</w:t>
      </w:r>
    </w:p>
    <w:p w14:paraId="08585ACE" w14:textId="77777777" w:rsidR="001A74F5" w:rsidRPr="00A10A8F" w:rsidRDefault="001A74F5" w:rsidP="00DF2DA5">
      <w:pPr>
        <w:spacing w:after="0" w:line="240" w:lineRule="auto"/>
        <w:rPr>
          <w:rFonts w:asciiTheme="majorHAnsi" w:hAnsiTheme="majorHAnsi"/>
        </w:rPr>
      </w:pPr>
      <w:r w:rsidRPr="00A10A8F">
        <w:rPr>
          <w:rFonts w:asciiTheme="majorHAnsi" w:hAnsiTheme="majorHAnsi"/>
        </w:rPr>
        <w:t>CFP</w:t>
      </w:r>
      <w:r w:rsidRPr="00A10A8F">
        <w:rPr>
          <w:rFonts w:asciiTheme="majorHAnsi" w:hAnsiTheme="majorHAnsi"/>
        </w:rPr>
        <w:tab/>
      </w:r>
      <w:r w:rsidRPr="00A10A8F">
        <w:rPr>
          <w:rFonts w:asciiTheme="majorHAnsi" w:hAnsiTheme="majorHAnsi"/>
        </w:rPr>
        <w:tab/>
        <w:t>Call for Proposals</w:t>
      </w:r>
    </w:p>
    <w:p w14:paraId="40A04031" w14:textId="77777777" w:rsidR="001A74F5" w:rsidRPr="00A10A8F" w:rsidRDefault="001A74F5" w:rsidP="00DF2DA5">
      <w:pPr>
        <w:spacing w:after="0" w:line="240" w:lineRule="auto"/>
        <w:rPr>
          <w:rFonts w:asciiTheme="majorHAnsi" w:hAnsiTheme="majorHAnsi"/>
        </w:rPr>
      </w:pPr>
      <w:r w:rsidRPr="00A10A8F">
        <w:rPr>
          <w:rFonts w:asciiTheme="majorHAnsi" w:hAnsiTheme="majorHAnsi"/>
        </w:rPr>
        <w:t>DALYs</w:t>
      </w:r>
      <w:r w:rsidRPr="00A10A8F">
        <w:rPr>
          <w:rFonts w:asciiTheme="majorHAnsi" w:hAnsiTheme="majorHAnsi"/>
        </w:rPr>
        <w:tab/>
      </w:r>
      <w:r w:rsidRPr="00A10A8F">
        <w:rPr>
          <w:rFonts w:asciiTheme="majorHAnsi" w:hAnsiTheme="majorHAnsi"/>
        </w:rPr>
        <w:tab/>
        <w:t>Disability adjusted life years</w:t>
      </w:r>
    </w:p>
    <w:p w14:paraId="34ADEEF8" w14:textId="1B22C645" w:rsidR="001A5B10" w:rsidRDefault="00343787" w:rsidP="00D03C7D">
      <w:pPr>
        <w:spacing w:after="0" w:line="240" w:lineRule="auto"/>
        <w:rPr>
          <w:rFonts w:asciiTheme="majorHAnsi" w:hAnsiTheme="majorHAnsi"/>
        </w:rPr>
      </w:pPr>
      <w:r>
        <w:rPr>
          <w:rFonts w:asciiTheme="majorHAnsi" w:hAnsiTheme="majorHAnsi"/>
        </w:rPr>
        <w:t>EOP</w:t>
      </w:r>
      <w:r>
        <w:rPr>
          <w:rFonts w:asciiTheme="majorHAnsi" w:hAnsiTheme="majorHAnsi"/>
        </w:rPr>
        <w:tab/>
      </w:r>
      <w:r>
        <w:rPr>
          <w:rFonts w:asciiTheme="majorHAnsi" w:hAnsiTheme="majorHAnsi"/>
        </w:rPr>
        <w:tab/>
        <w:t>End of Project</w:t>
      </w:r>
    </w:p>
    <w:p w14:paraId="2419FEB8" w14:textId="77777777" w:rsidR="001A74F5" w:rsidRDefault="001A74F5" w:rsidP="00DF2DA5">
      <w:pPr>
        <w:spacing w:after="0" w:line="240" w:lineRule="auto"/>
        <w:rPr>
          <w:rFonts w:asciiTheme="majorHAnsi" w:hAnsiTheme="majorHAnsi"/>
        </w:rPr>
      </w:pPr>
      <w:r w:rsidRPr="00A10A8F">
        <w:rPr>
          <w:rFonts w:asciiTheme="majorHAnsi" w:hAnsiTheme="majorHAnsi"/>
        </w:rPr>
        <w:t>FB</w:t>
      </w:r>
      <w:r w:rsidRPr="00A10A8F">
        <w:rPr>
          <w:rFonts w:asciiTheme="majorHAnsi" w:hAnsiTheme="majorHAnsi"/>
        </w:rPr>
        <w:tab/>
      </w:r>
      <w:r w:rsidRPr="00A10A8F">
        <w:rPr>
          <w:rFonts w:asciiTheme="majorHAnsi" w:hAnsiTheme="majorHAnsi"/>
        </w:rPr>
        <w:tab/>
        <w:t>Fund Board</w:t>
      </w:r>
    </w:p>
    <w:p w14:paraId="07A96495" w14:textId="088461AD" w:rsidR="0001605E" w:rsidRPr="00A10A8F" w:rsidRDefault="0001605E" w:rsidP="00DF2DA5">
      <w:pPr>
        <w:spacing w:after="0" w:line="240" w:lineRule="auto"/>
        <w:rPr>
          <w:rFonts w:asciiTheme="majorHAnsi" w:hAnsiTheme="majorHAnsi"/>
        </w:rPr>
      </w:pPr>
      <w:r>
        <w:rPr>
          <w:rFonts w:asciiTheme="majorHAnsi" w:hAnsiTheme="majorHAnsi"/>
        </w:rPr>
        <w:t>FM</w:t>
      </w:r>
      <w:r>
        <w:rPr>
          <w:rFonts w:asciiTheme="majorHAnsi" w:hAnsiTheme="majorHAnsi"/>
        </w:rPr>
        <w:tab/>
      </w:r>
      <w:r>
        <w:rPr>
          <w:rFonts w:asciiTheme="majorHAnsi" w:hAnsiTheme="majorHAnsi"/>
        </w:rPr>
        <w:tab/>
        <w:t>Fund Manager</w:t>
      </w:r>
    </w:p>
    <w:p w14:paraId="144D9337" w14:textId="77777777" w:rsidR="001A74F5" w:rsidRPr="00A10A8F" w:rsidRDefault="001A74F5" w:rsidP="00DF2DA5">
      <w:pPr>
        <w:spacing w:after="0" w:line="240" w:lineRule="auto"/>
        <w:rPr>
          <w:rFonts w:asciiTheme="majorHAnsi" w:hAnsiTheme="majorHAnsi"/>
        </w:rPr>
      </w:pPr>
      <w:r w:rsidRPr="00A10A8F">
        <w:rPr>
          <w:rFonts w:asciiTheme="majorHAnsi" w:hAnsiTheme="majorHAnsi"/>
        </w:rPr>
        <w:t>FMO</w:t>
      </w:r>
      <w:r w:rsidRPr="00A10A8F">
        <w:rPr>
          <w:rFonts w:asciiTheme="majorHAnsi" w:hAnsiTheme="majorHAnsi"/>
        </w:rPr>
        <w:tab/>
      </w:r>
      <w:r w:rsidRPr="00A10A8F">
        <w:rPr>
          <w:rFonts w:asciiTheme="majorHAnsi" w:hAnsiTheme="majorHAnsi"/>
        </w:rPr>
        <w:tab/>
        <w:t>Fund Management Office</w:t>
      </w:r>
    </w:p>
    <w:p w14:paraId="7F156B8F" w14:textId="77777777" w:rsidR="00A10A8F" w:rsidRDefault="00A10A8F" w:rsidP="00A10A8F">
      <w:pPr>
        <w:spacing w:after="0" w:line="240" w:lineRule="auto"/>
        <w:rPr>
          <w:rFonts w:asciiTheme="majorHAnsi" w:hAnsiTheme="majorHAnsi"/>
        </w:rPr>
      </w:pPr>
      <w:r>
        <w:rPr>
          <w:rFonts w:asciiTheme="majorHAnsi" w:hAnsiTheme="majorHAnsi"/>
        </w:rPr>
        <w:t>FSL</w:t>
      </w:r>
      <w:r>
        <w:rPr>
          <w:rFonts w:asciiTheme="majorHAnsi" w:hAnsiTheme="majorHAnsi"/>
        </w:rPr>
        <w:tab/>
      </w:r>
      <w:r>
        <w:rPr>
          <w:rFonts w:asciiTheme="majorHAnsi" w:hAnsiTheme="majorHAnsi"/>
        </w:rPr>
        <w:tab/>
        <w:t>Food Security and Livelihoods</w:t>
      </w:r>
    </w:p>
    <w:p w14:paraId="73CC5132" w14:textId="510089DA" w:rsidR="001A74F5" w:rsidRDefault="001A74F5" w:rsidP="00DF2DA5">
      <w:pPr>
        <w:spacing w:after="0" w:line="240" w:lineRule="auto"/>
        <w:rPr>
          <w:rFonts w:asciiTheme="majorHAnsi" w:hAnsiTheme="majorHAnsi"/>
        </w:rPr>
      </w:pPr>
      <w:r>
        <w:rPr>
          <w:rFonts w:asciiTheme="majorHAnsi" w:hAnsiTheme="majorHAnsi"/>
        </w:rPr>
        <w:t>GRET</w:t>
      </w:r>
      <w:r w:rsidR="00766860">
        <w:rPr>
          <w:rFonts w:asciiTheme="majorHAnsi" w:hAnsiTheme="majorHAnsi"/>
        </w:rPr>
        <w:tab/>
      </w:r>
      <w:r w:rsidR="00766860">
        <w:rPr>
          <w:rFonts w:asciiTheme="majorHAnsi" w:hAnsiTheme="majorHAnsi"/>
        </w:rPr>
        <w:tab/>
      </w:r>
      <w:r w:rsidR="00766860" w:rsidRPr="00766860">
        <w:rPr>
          <w:rFonts w:asciiTheme="majorHAnsi" w:hAnsiTheme="majorHAnsi"/>
        </w:rPr>
        <w:t>Groupe de Recherches et d'Echanges Technologiques</w:t>
      </w:r>
    </w:p>
    <w:p w14:paraId="0053DBEF" w14:textId="128C2DEC" w:rsidR="00D03C7D" w:rsidRPr="00A10A8F" w:rsidRDefault="00D03C7D" w:rsidP="00A10A8F">
      <w:pPr>
        <w:spacing w:after="0" w:line="240" w:lineRule="auto"/>
        <w:rPr>
          <w:rFonts w:asciiTheme="majorHAnsi" w:hAnsiTheme="majorHAnsi"/>
        </w:rPr>
      </w:pPr>
      <w:r w:rsidRPr="00A10A8F">
        <w:rPr>
          <w:rFonts w:asciiTheme="majorHAnsi" w:hAnsiTheme="majorHAnsi"/>
        </w:rPr>
        <w:t>HoP</w:t>
      </w:r>
      <w:r w:rsidR="00766860">
        <w:rPr>
          <w:rFonts w:asciiTheme="majorHAnsi" w:hAnsiTheme="majorHAnsi"/>
        </w:rPr>
        <w:tab/>
      </w:r>
      <w:r w:rsidR="00766860">
        <w:rPr>
          <w:rFonts w:asciiTheme="majorHAnsi" w:hAnsiTheme="majorHAnsi"/>
        </w:rPr>
        <w:tab/>
        <w:t>Head of Project</w:t>
      </w:r>
    </w:p>
    <w:p w14:paraId="2C29218A" w14:textId="52682A0D" w:rsidR="00D03C7D" w:rsidRPr="00A10A8F" w:rsidRDefault="00D03C7D" w:rsidP="00A10A8F">
      <w:pPr>
        <w:spacing w:after="0" w:line="240" w:lineRule="auto"/>
        <w:rPr>
          <w:rFonts w:asciiTheme="majorHAnsi" w:hAnsiTheme="majorHAnsi"/>
        </w:rPr>
      </w:pPr>
      <w:r w:rsidRPr="00A10A8F">
        <w:rPr>
          <w:rFonts w:asciiTheme="majorHAnsi" w:hAnsiTheme="majorHAnsi"/>
        </w:rPr>
        <w:t>HR</w:t>
      </w:r>
      <w:r w:rsidR="00766860">
        <w:rPr>
          <w:rFonts w:asciiTheme="majorHAnsi" w:hAnsiTheme="majorHAnsi"/>
        </w:rPr>
        <w:tab/>
      </w:r>
      <w:r w:rsidR="00766860">
        <w:rPr>
          <w:rFonts w:asciiTheme="majorHAnsi" w:hAnsiTheme="majorHAnsi"/>
        </w:rPr>
        <w:tab/>
        <w:t>Human Resources</w:t>
      </w:r>
    </w:p>
    <w:p w14:paraId="40F86A13" w14:textId="77777777" w:rsidR="001A74F5" w:rsidRPr="00A10A8F" w:rsidRDefault="001A74F5" w:rsidP="00DF2DA5">
      <w:pPr>
        <w:spacing w:after="0" w:line="240" w:lineRule="auto"/>
        <w:rPr>
          <w:rFonts w:asciiTheme="majorHAnsi" w:hAnsiTheme="majorHAnsi"/>
        </w:rPr>
      </w:pPr>
      <w:r w:rsidRPr="00A10A8F">
        <w:rPr>
          <w:rFonts w:asciiTheme="majorHAnsi" w:hAnsiTheme="majorHAnsi"/>
        </w:rPr>
        <w:t>IP</w:t>
      </w:r>
      <w:r w:rsidRPr="00A10A8F">
        <w:rPr>
          <w:rFonts w:asciiTheme="majorHAnsi" w:hAnsiTheme="majorHAnsi"/>
        </w:rPr>
        <w:tab/>
      </w:r>
      <w:r w:rsidRPr="00A10A8F">
        <w:rPr>
          <w:rFonts w:asciiTheme="majorHAnsi" w:hAnsiTheme="majorHAnsi"/>
        </w:rPr>
        <w:tab/>
        <w:t>Implementing Partner</w:t>
      </w:r>
    </w:p>
    <w:p w14:paraId="150A32F2" w14:textId="77777777" w:rsidR="001A74F5" w:rsidRPr="00A10A8F" w:rsidRDefault="001A74F5" w:rsidP="00DF2DA5">
      <w:pPr>
        <w:spacing w:after="0" w:line="240" w:lineRule="auto"/>
        <w:rPr>
          <w:rFonts w:asciiTheme="majorHAnsi" w:hAnsiTheme="majorHAnsi"/>
        </w:rPr>
      </w:pPr>
      <w:r>
        <w:rPr>
          <w:rFonts w:asciiTheme="majorHAnsi" w:hAnsiTheme="majorHAnsi"/>
        </w:rPr>
        <w:t>IRRI</w:t>
      </w:r>
      <w:r>
        <w:rPr>
          <w:rFonts w:asciiTheme="majorHAnsi" w:hAnsiTheme="majorHAnsi"/>
        </w:rPr>
        <w:tab/>
      </w:r>
      <w:r>
        <w:rPr>
          <w:rFonts w:asciiTheme="majorHAnsi" w:hAnsiTheme="majorHAnsi"/>
        </w:rPr>
        <w:tab/>
        <w:t>International Rice Research Institute</w:t>
      </w:r>
    </w:p>
    <w:p w14:paraId="435131CD" w14:textId="77777777" w:rsidR="00D03C7D" w:rsidRDefault="00D03C7D" w:rsidP="00D03C7D">
      <w:pPr>
        <w:spacing w:after="0" w:line="240" w:lineRule="auto"/>
        <w:rPr>
          <w:rFonts w:asciiTheme="majorHAnsi" w:hAnsiTheme="majorHAnsi"/>
        </w:rPr>
      </w:pPr>
      <w:r w:rsidRPr="00A10A8F">
        <w:rPr>
          <w:rFonts w:asciiTheme="majorHAnsi" w:hAnsiTheme="majorHAnsi"/>
        </w:rPr>
        <w:t>LIFT</w:t>
      </w:r>
      <w:r w:rsidRPr="00A10A8F">
        <w:rPr>
          <w:rFonts w:asciiTheme="majorHAnsi" w:hAnsiTheme="majorHAnsi"/>
        </w:rPr>
        <w:tab/>
      </w:r>
      <w:r w:rsidRPr="00A10A8F">
        <w:rPr>
          <w:rFonts w:asciiTheme="majorHAnsi" w:hAnsiTheme="majorHAnsi"/>
        </w:rPr>
        <w:tab/>
        <w:t>Livelihood and Food Security Trust</w:t>
      </w:r>
    </w:p>
    <w:p w14:paraId="21F3203C" w14:textId="07286B6D" w:rsidR="001A5B10" w:rsidRPr="00A10A8F" w:rsidRDefault="001A5B10" w:rsidP="00D03C7D">
      <w:pPr>
        <w:spacing w:after="0" w:line="240" w:lineRule="auto"/>
        <w:rPr>
          <w:rFonts w:asciiTheme="majorHAnsi" w:hAnsiTheme="majorHAnsi"/>
        </w:rPr>
      </w:pPr>
      <w:r>
        <w:rPr>
          <w:rFonts w:asciiTheme="majorHAnsi" w:hAnsiTheme="majorHAnsi"/>
        </w:rPr>
        <w:t>LOP</w:t>
      </w:r>
      <w:r>
        <w:rPr>
          <w:rFonts w:asciiTheme="majorHAnsi" w:hAnsiTheme="majorHAnsi"/>
        </w:rPr>
        <w:tab/>
      </w:r>
      <w:r>
        <w:rPr>
          <w:rFonts w:asciiTheme="majorHAnsi" w:hAnsiTheme="majorHAnsi"/>
        </w:rPr>
        <w:tab/>
        <w:t>Life of Project</w:t>
      </w:r>
    </w:p>
    <w:p w14:paraId="4A072E72" w14:textId="77777777" w:rsidR="00D03C7D" w:rsidRDefault="00D03C7D" w:rsidP="00D03C7D">
      <w:pPr>
        <w:spacing w:after="0" w:line="240" w:lineRule="auto"/>
        <w:rPr>
          <w:rFonts w:asciiTheme="majorHAnsi" w:hAnsiTheme="majorHAnsi"/>
        </w:rPr>
      </w:pPr>
      <w:r>
        <w:rPr>
          <w:rFonts w:asciiTheme="majorHAnsi" w:hAnsiTheme="majorHAnsi"/>
        </w:rPr>
        <w:t>MIS</w:t>
      </w:r>
      <w:r>
        <w:rPr>
          <w:rFonts w:asciiTheme="majorHAnsi" w:hAnsiTheme="majorHAnsi"/>
        </w:rPr>
        <w:tab/>
      </w:r>
      <w:r>
        <w:rPr>
          <w:rFonts w:asciiTheme="majorHAnsi" w:hAnsiTheme="majorHAnsi"/>
        </w:rPr>
        <w:tab/>
        <w:t>Management Information Systems</w:t>
      </w:r>
    </w:p>
    <w:p w14:paraId="16664E11" w14:textId="6DCDA8AE" w:rsidR="00B324F0" w:rsidRDefault="00B324F0" w:rsidP="00D03C7D">
      <w:pPr>
        <w:spacing w:after="0" w:line="240" w:lineRule="auto"/>
        <w:rPr>
          <w:rFonts w:asciiTheme="majorHAnsi" w:hAnsiTheme="majorHAnsi"/>
        </w:rPr>
      </w:pPr>
      <w:r>
        <w:rPr>
          <w:rFonts w:asciiTheme="majorHAnsi" w:hAnsiTheme="majorHAnsi"/>
        </w:rPr>
        <w:t>MTR</w:t>
      </w:r>
      <w:r>
        <w:rPr>
          <w:rFonts w:asciiTheme="majorHAnsi" w:hAnsiTheme="majorHAnsi"/>
        </w:rPr>
        <w:tab/>
      </w:r>
      <w:r>
        <w:rPr>
          <w:rFonts w:asciiTheme="majorHAnsi" w:hAnsiTheme="majorHAnsi"/>
        </w:rPr>
        <w:tab/>
        <w:t>Mid-term Review</w:t>
      </w:r>
    </w:p>
    <w:p w14:paraId="24180B27" w14:textId="51B8760F" w:rsidR="001A74F5" w:rsidRPr="00A10A8F" w:rsidRDefault="001A74F5" w:rsidP="00DF2DA5">
      <w:pPr>
        <w:spacing w:after="0" w:line="240" w:lineRule="auto"/>
        <w:rPr>
          <w:rFonts w:asciiTheme="majorHAnsi" w:hAnsiTheme="majorHAnsi"/>
        </w:rPr>
      </w:pPr>
      <w:r w:rsidRPr="00A10A8F">
        <w:rPr>
          <w:rFonts w:asciiTheme="majorHAnsi" w:hAnsiTheme="majorHAnsi"/>
        </w:rPr>
        <w:t>RBM</w:t>
      </w:r>
      <w:r w:rsidRPr="00A10A8F">
        <w:rPr>
          <w:rFonts w:asciiTheme="majorHAnsi" w:hAnsiTheme="majorHAnsi"/>
        </w:rPr>
        <w:tab/>
      </w:r>
      <w:r w:rsidRPr="00A10A8F">
        <w:rPr>
          <w:rFonts w:asciiTheme="majorHAnsi" w:hAnsiTheme="majorHAnsi"/>
        </w:rPr>
        <w:tab/>
        <w:t>Results</w:t>
      </w:r>
      <w:r w:rsidR="0059644B">
        <w:rPr>
          <w:rFonts w:asciiTheme="majorHAnsi" w:hAnsiTheme="majorHAnsi"/>
        </w:rPr>
        <w:t>-</w:t>
      </w:r>
      <w:r w:rsidRPr="00A10A8F">
        <w:rPr>
          <w:rFonts w:asciiTheme="majorHAnsi" w:hAnsiTheme="majorHAnsi"/>
        </w:rPr>
        <w:t>based management</w:t>
      </w:r>
    </w:p>
    <w:p w14:paraId="7D94ECD5" w14:textId="143EE8CB" w:rsidR="001A74F5" w:rsidRDefault="001A74F5" w:rsidP="00DF2DA5">
      <w:pPr>
        <w:spacing w:after="0" w:line="240" w:lineRule="auto"/>
        <w:rPr>
          <w:rFonts w:asciiTheme="majorHAnsi" w:hAnsiTheme="majorHAnsi"/>
        </w:rPr>
      </w:pPr>
      <w:r>
        <w:rPr>
          <w:rFonts w:asciiTheme="majorHAnsi" w:hAnsiTheme="majorHAnsi"/>
        </w:rPr>
        <w:t>TDH</w:t>
      </w:r>
      <w:r w:rsidR="00766860">
        <w:rPr>
          <w:rFonts w:asciiTheme="majorHAnsi" w:hAnsiTheme="majorHAnsi"/>
        </w:rPr>
        <w:tab/>
      </w:r>
      <w:r w:rsidR="00766860">
        <w:rPr>
          <w:rFonts w:asciiTheme="majorHAnsi" w:hAnsiTheme="majorHAnsi"/>
        </w:rPr>
        <w:tab/>
        <w:t>Terre des Hommes</w:t>
      </w:r>
    </w:p>
    <w:p w14:paraId="554EB4C5" w14:textId="4F0007A3" w:rsidR="00A10A8F" w:rsidRPr="00A10A8F" w:rsidRDefault="00A10A8F" w:rsidP="00A10A8F">
      <w:pPr>
        <w:spacing w:after="0" w:line="240" w:lineRule="auto"/>
        <w:rPr>
          <w:rFonts w:asciiTheme="majorHAnsi" w:hAnsiTheme="majorHAnsi"/>
        </w:rPr>
      </w:pPr>
      <w:r w:rsidRPr="00A10A8F">
        <w:rPr>
          <w:rFonts w:asciiTheme="majorHAnsi" w:hAnsiTheme="majorHAnsi"/>
        </w:rPr>
        <w:t>TDH Italia</w:t>
      </w:r>
      <w:r w:rsidR="00766860">
        <w:rPr>
          <w:rFonts w:asciiTheme="majorHAnsi" w:hAnsiTheme="majorHAnsi"/>
        </w:rPr>
        <w:tab/>
        <w:t>Terre des Hommes Italy</w:t>
      </w:r>
    </w:p>
    <w:p w14:paraId="4779BA1D" w14:textId="77777777" w:rsidR="00D03C7D" w:rsidRPr="00A10A8F" w:rsidRDefault="00D03C7D" w:rsidP="00D03C7D">
      <w:pPr>
        <w:spacing w:after="0" w:line="240" w:lineRule="auto"/>
        <w:rPr>
          <w:rFonts w:asciiTheme="majorHAnsi" w:hAnsiTheme="majorHAnsi"/>
        </w:rPr>
      </w:pPr>
      <w:r w:rsidRPr="00A10A8F">
        <w:rPr>
          <w:rFonts w:asciiTheme="majorHAnsi" w:hAnsiTheme="majorHAnsi"/>
        </w:rPr>
        <w:t>TOC</w:t>
      </w:r>
      <w:r w:rsidRPr="00A10A8F">
        <w:rPr>
          <w:rFonts w:asciiTheme="majorHAnsi" w:hAnsiTheme="majorHAnsi"/>
        </w:rPr>
        <w:tab/>
      </w:r>
      <w:r w:rsidRPr="00A10A8F">
        <w:rPr>
          <w:rFonts w:asciiTheme="majorHAnsi" w:hAnsiTheme="majorHAnsi"/>
        </w:rPr>
        <w:tab/>
        <w:t>Theory of Change</w:t>
      </w:r>
    </w:p>
    <w:p w14:paraId="23E5CE7E" w14:textId="77777777" w:rsidR="001A74F5" w:rsidRPr="00A10A8F" w:rsidRDefault="001A74F5" w:rsidP="00DF2DA5">
      <w:pPr>
        <w:spacing w:after="0" w:line="240" w:lineRule="auto"/>
        <w:rPr>
          <w:rFonts w:asciiTheme="majorHAnsi" w:hAnsiTheme="majorHAnsi"/>
        </w:rPr>
      </w:pPr>
      <w:r w:rsidRPr="00A10A8F">
        <w:rPr>
          <w:rFonts w:asciiTheme="majorHAnsi" w:hAnsiTheme="majorHAnsi"/>
        </w:rPr>
        <w:t>TOR</w:t>
      </w:r>
      <w:r w:rsidRPr="00A10A8F">
        <w:rPr>
          <w:rFonts w:asciiTheme="majorHAnsi" w:hAnsiTheme="majorHAnsi"/>
        </w:rPr>
        <w:tab/>
      </w:r>
      <w:r w:rsidRPr="00A10A8F">
        <w:rPr>
          <w:rFonts w:asciiTheme="majorHAnsi" w:hAnsiTheme="majorHAnsi"/>
        </w:rPr>
        <w:tab/>
        <w:t>Terms of reference</w:t>
      </w:r>
    </w:p>
    <w:p w14:paraId="422F7717" w14:textId="277FC2BB" w:rsidR="001A74F5" w:rsidRPr="00A10A8F" w:rsidRDefault="009C294C" w:rsidP="00DF2DA5">
      <w:pPr>
        <w:spacing w:after="0" w:line="240" w:lineRule="auto"/>
        <w:rPr>
          <w:rFonts w:asciiTheme="majorHAnsi" w:hAnsiTheme="majorHAnsi"/>
        </w:rPr>
      </w:pPr>
      <w:r>
        <w:rPr>
          <w:rFonts w:asciiTheme="majorHAnsi" w:hAnsiTheme="majorHAnsi"/>
        </w:rPr>
        <w:t>VFM</w:t>
      </w:r>
      <w:r w:rsidR="001A74F5" w:rsidRPr="00A10A8F">
        <w:rPr>
          <w:rFonts w:asciiTheme="majorHAnsi" w:hAnsiTheme="majorHAnsi"/>
        </w:rPr>
        <w:tab/>
      </w:r>
      <w:r w:rsidR="001A74F5" w:rsidRPr="00A10A8F">
        <w:rPr>
          <w:rFonts w:asciiTheme="majorHAnsi" w:hAnsiTheme="majorHAnsi"/>
        </w:rPr>
        <w:tab/>
        <w:t>Value for Money</w:t>
      </w:r>
    </w:p>
    <w:p w14:paraId="31F8737D" w14:textId="77777777" w:rsidR="001A74F5" w:rsidRDefault="001A74F5" w:rsidP="00DF2DA5">
      <w:pPr>
        <w:spacing w:after="0" w:line="240" w:lineRule="auto"/>
        <w:rPr>
          <w:rFonts w:asciiTheme="majorHAnsi" w:hAnsiTheme="majorHAnsi"/>
        </w:rPr>
      </w:pPr>
      <w:r>
        <w:rPr>
          <w:rFonts w:asciiTheme="majorHAnsi" w:hAnsiTheme="majorHAnsi"/>
        </w:rPr>
        <w:t>WFP</w:t>
      </w:r>
      <w:r>
        <w:rPr>
          <w:rFonts w:asciiTheme="majorHAnsi" w:hAnsiTheme="majorHAnsi"/>
        </w:rPr>
        <w:tab/>
      </w:r>
      <w:r>
        <w:rPr>
          <w:rFonts w:asciiTheme="majorHAnsi" w:hAnsiTheme="majorHAnsi"/>
        </w:rPr>
        <w:tab/>
        <w:t>Word Food Programme</w:t>
      </w:r>
    </w:p>
    <w:p w14:paraId="23735CDA" w14:textId="77777777" w:rsidR="00E54153" w:rsidRPr="00A10A8F" w:rsidRDefault="001A74F5" w:rsidP="00A10A8F">
      <w:pPr>
        <w:spacing w:after="0" w:line="240" w:lineRule="auto"/>
        <w:rPr>
          <w:rFonts w:asciiTheme="majorHAnsi" w:hAnsiTheme="majorHAnsi"/>
        </w:rPr>
      </w:pPr>
      <w:r w:rsidRPr="00A10A8F">
        <w:rPr>
          <w:rFonts w:asciiTheme="majorHAnsi" w:hAnsiTheme="majorHAnsi"/>
        </w:rPr>
        <w:t>WHH</w:t>
      </w:r>
      <w:r w:rsidRPr="00A10A8F">
        <w:rPr>
          <w:rFonts w:asciiTheme="majorHAnsi" w:hAnsiTheme="majorHAnsi"/>
        </w:rPr>
        <w:tab/>
      </w:r>
      <w:r w:rsidRPr="00A10A8F">
        <w:rPr>
          <w:rFonts w:asciiTheme="majorHAnsi" w:hAnsiTheme="majorHAnsi"/>
        </w:rPr>
        <w:tab/>
      </w:r>
      <w:r w:rsidRPr="008017CB">
        <w:rPr>
          <w:rFonts w:asciiTheme="majorHAnsi" w:hAnsiTheme="majorHAnsi"/>
        </w:rPr>
        <w:t>Welthungerhilfe</w:t>
      </w:r>
      <w:r w:rsidR="00E54153">
        <w:rPr>
          <w:lang w:val="en-US"/>
        </w:rPr>
        <w:br w:type="page"/>
      </w:r>
    </w:p>
    <w:p w14:paraId="1BBDD3E4" w14:textId="77777777" w:rsidR="002235AD" w:rsidRPr="00AA3919" w:rsidRDefault="00250117" w:rsidP="00FE4A12">
      <w:pPr>
        <w:pStyle w:val="Heading1"/>
        <w:numPr>
          <w:ilvl w:val="0"/>
          <w:numId w:val="15"/>
        </w:numPr>
        <w:spacing w:before="0"/>
      </w:pPr>
      <w:bookmarkStart w:id="2" w:name="_Toc408242838"/>
      <w:r w:rsidRPr="00AA3919">
        <w:t>E</w:t>
      </w:r>
      <w:r w:rsidR="001A74F5" w:rsidRPr="00AA3919">
        <w:t>x</w:t>
      </w:r>
      <w:r w:rsidR="002235AD" w:rsidRPr="00AA3919">
        <w:t>ec</w:t>
      </w:r>
      <w:r w:rsidR="005775B3" w:rsidRPr="00AA3919">
        <w:t>utive S</w:t>
      </w:r>
      <w:r w:rsidR="002235AD" w:rsidRPr="00AA3919">
        <w:t>ummary</w:t>
      </w:r>
      <w:bookmarkEnd w:id="2"/>
    </w:p>
    <w:p w14:paraId="5C768A3F" w14:textId="498227B5" w:rsidR="003F6A4E" w:rsidRPr="00AA3919" w:rsidRDefault="00DC5A57" w:rsidP="005775B3">
      <w:pPr>
        <w:rPr>
          <w:rFonts w:asciiTheme="majorHAnsi" w:hAnsiTheme="majorHAnsi"/>
          <w:lang w:val="en-US"/>
        </w:rPr>
      </w:pPr>
      <w:r w:rsidRPr="00AA3919">
        <w:rPr>
          <w:rFonts w:asciiTheme="majorHAnsi" w:hAnsiTheme="majorHAnsi"/>
          <w:lang w:val="en-US"/>
        </w:rPr>
        <w:t>The Value for Money (</w:t>
      </w:r>
      <w:r w:rsidR="009C294C" w:rsidRPr="00AA3919">
        <w:rPr>
          <w:rFonts w:asciiTheme="majorHAnsi" w:hAnsiTheme="majorHAnsi"/>
          <w:lang w:val="en-US"/>
        </w:rPr>
        <w:t>VFM</w:t>
      </w:r>
      <w:r w:rsidRPr="00AA3919">
        <w:rPr>
          <w:rFonts w:asciiTheme="majorHAnsi" w:hAnsiTheme="majorHAnsi"/>
          <w:lang w:val="en-US"/>
        </w:rPr>
        <w:t xml:space="preserve">) Consultancy for the Livelihood and Food Security Trust (LIFT) responded to the Terms of Reference (Annex 1) and consisted of desk review of published and unpublished LIFT documentation, </w:t>
      </w:r>
      <w:r w:rsidR="00E10813" w:rsidRPr="00AA3919">
        <w:rPr>
          <w:rFonts w:asciiTheme="majorHAnsi" w:hAnsiTheme="majorHAnsi"/>
          <w:lang w:val="en-US"/>
        </w:rPr>
        <w:t xml:space="preserve">and </w:t>
      </w:r>
      <w:r w:rsidRPr="00AA3919">
        <w:rPr>
          <w:rFonts w:asciiTheme="majorHAnsi" w:hAnsiTheme="majorHAnsi"/>
          <w:lang w:val="en-US"/>
        </w:rPr>
        <w:t xml:space="preserve">review of the </w:t>
      </w:r>
      <w:r w:rsidR="009C294C" w:rsidRPr="00AA3919">
        <w:rPr>
          <w:rFonts w:asciiTheme="majorHAnsi" w:hAnsiTheme="majorHAnsi"/>
          <w:lang w:val="en-US"/>
        </w:rPr>
        <w:t>VFM</w:t>
      </w:r>
      <w:r w:rsidRPr="00AA3919">
        <w:rPr>
          <w:rFonts w:asciiTheme="majorHAnsi" w:hAnsiTheme="majorHAnsi"/>
          <w:lang w:val="en-US"/>
        </w:rPr>
        <w:t xml:space="preserve"> approaches adopted by other grant</w:t>
      </w:r>
      <w:r w:rsidR="0056226E" w:rsidRPr="00AA3919">
        <w:rPr>
          <w:rFonts w:asciiTheme="majorHAnsi" w:hAnsiTheme="majorHAnsi"/>
          <w:lang w:val="en-US"/>
        </w:rPr>
        <w:t>-</w:t>
      </w:r>
      <w:r w:rsidRPr="00AA3919">
        <w:rPr>
          <w:rFonts w:asciiTheme="majorHAnsi" w:hAnsiTheme="majorHAnsi"/>
          <w:lang w:val="en-US"/>
        </w:rPr>
        <w:t>makers, donors</w:t>
      </w:r>
      <w:r w:rsidR="007C0F1C" w:rsidRPr="00AA3919">
        <w:rPr>
          <w:rFonts w:asciiTheme="majorHAnsi" w:hAnsiTheme="majorHAnsi"/>
          <w:lang w:val="en-US"/>
        </w:rPr>
        <w:t>,</w:t>
      </w:r>
      <w:r w:rsidRPr="00AA3919">
        <w:rPr>
          <w:rFonts w:asciiTheme="majorHAnsi" w:hAnsiTheme="majorHAnsi"/>
          <w:lang w:val="en-US"/>
        </w:rPr>
        <w:t xml:space="preserve"> and projects. </w:t>
      </w:r>
    </w:p>
    <w:p w14:paraId="4AA28A79" w14:textId="51B40932" w:rsidR="00C316BC" w:rsidRPr="00AA3919" w:rsidRDefault="006F017B" w:rsidP="005775B3">
      <w:pPr>
        <w:rPr>
          <w:rFonts w:asciiTheme="majorHAnsi" w:hAnsiTheme="majorHAnsi"/>
          <w:lang w:val="en-US"/>
        </w:rPr>
      </w:pPr>
      <w:r w:rsidRPr="00AA3919">
        <w:rPr>
          <w:rFonts w:asciiTheme="majorHAnsi" w:hAnsiTheme="majorHAnsi"/>
          <w:lang w:val="en-US"/>
        </w:rPr>
        <w:t xml:space="preserve">DFID, the thought leader of </w:t>
      </w:r>
      <w:r w:rsidR="009C294C" w:rsidRPr="00AA3919">
        <w:rPr>
          <w:rFonts w:asciiTheme="majorHAnsi" w:hAnsiTheme="majorHAnsi"/>
          <w:lang w:val="en-US"/>
        </w:rPr>
        <w:t>VFM</w:t>
      </w:r>
      <w:r w:rsidRPr="00AA3919">
        <w:rPr>
          <w:rFonts w:asciiTheme="majorHAnsi" w:hAnsiTheme="majorHAnsi"/>
          <w:lang w:val="en-US"/>
        </w:rPr>
        <w:t xml:space="preserve"> in the international </w:t>
      </w:r>
      <w:r w:rsidR="00C316BC" w:rsidRPr="00AA3919">
        <w:rPr>
          <w:rFonts w:asciiTheme="majorHAnsi" w:hAnsiTheme="majorHAnsi"/>
          <w:lang w:val="en-US"/>
        </w:rPr>
        <w:t>devel</w:t>
      </w:r>
      <w:r w:rsidRPr="00AA3919">
        <w:rPr>
          <w:rFonts w:asciiTheme="majorHAnsi" w:hAnsiTheme="majorHAnsi"/>
          <w:lang w:val="en-US"/>
        </w:rPr>
        <w:t xml:space="preserve">opment community, uses the following overarching definition of </w:t>
      </w:r>
      <w:r w:rsidR="009C294C" w:rsidRPr="00AA3919">
        <w:rPr>
          <w:rFonts w:asciiTheme="majorHAnsi" w:hAnsiTheme="majorHAnsi"/>
          <w:lang w:val="en-US"/>
        </w:rPr>
        <w:t>VFM</w:t>
      </w:r>
      <w:r w:rsidRPr="00AA3919">
        <w:rPr>
          <w:rFonts w:asciiTheme="majorHAnsi" w:hAnsiTheme="majorHAnsi"/>
          <w:lang w:val="en-US"/>
        </w:rPr>
        <w:t>:</w:t>
      </w:r>
    </w:p>
    <w:p w14:paraId="58A719E6" w14:textId="02D1AA0B" w:rsidR="006F017B" w:rsidRPr="00AA3919" w:rsidRDefault="006F017B" w:rsidP="00C316BC">
      <w:pPr>
        <w:ind w:left="720"/>
        <w:rPr>
          <w:rFonts w:asciiTheme="majorHAnsi" w:hAnsiTheme="majorHAnsi"/>
          <w:lang w:val="en-US"/>
        </w:rPr>
      </w:pPr>
      <w:r w:rsidRPr="00AA3919">
        <w:rPr>
          <w:rFonts w:asciiTheme="majorHAnsi" w:hAnsiTheme="majorHAnsi"/>
        </w:rPr>
        <w:t>“Value for Money (</w:t>
      </w:r>
      <w:r w:rsidR="009C294C" w:rsidRPr="00AA3919">
        <w:rPr>
          <w:rFonts w:asciiTheme="majorHAnsi" w:hAnsiTheme="majorHAnsi"/>
        </w:rPr>
        <w:t>VFM</w:t>
      </w:r>
      <w:r w:rsidRPr="00AA3919">
        <w:rPr>
          <w:rFonts w:asciiTheme="majorHAnsi" w:hAnsiTheme="majorHAnsi"/>
        </w:rPr>
        <w:t>) is about maximising the impact of each pound spent to improve poor people’s lives”.</w:t>
      </w:r>
      <w:r w:rsidRPr="00AA3919">
        <w:rPr>
          <w:rStyle w:val="FootnoteReference"/>
          <w:rFonts w:asciiTheme="majorHAnsi" w:hAnsiTheme="majorHAnsi"/>
        </w:rPr>
        <w:footnoteReference w:id="1"/>
      </w:r>
    </w:p>
    <w:p w14:paraId="1D997382" w14:textId="40752A88" w:rsidR="006F017B" w:rsidRPr="00AA3919" w:rsidRDefault="003F6A4E" w:rsidP="003A655E">
      <w:pPr>
        <w:pStyle w:val="FootnoteText"/>
        <w:spacing w:line="276" w:lineRule="auto"/>
        <w:rPr>
          <w:rFonts w:asciiTheme="majorHAnsi" w:hAnsiTheme="majorHAnsi"/>
          <w:sz w:val="22"/>
          <w:szCs w:val="22"/>
          <w:lang w:val="en-US"/>
        </w:rPr>
      </w:pPr>
      <w:r w:rsidRPr="00AA3919">
        <w:rPr>
          <w:rFonts w:asciiTheme="majorHAnsi" w:hAnsiTheme="majorHAnsi"/>
          <w:sz w:val="22"/>
          <w:szCs w:val="22"/>
          <w:lang w:val="en-US"/>
        </w:rPr>
        <w:t>In this report</w:t>
      </w:r>
      <w:r w:rsidR="003A655E" w:rsidRPr="00AA3919">
        <w:rPr>
          <w:rFonts w:asciiTheme="majorHAnsi" w:hAnsiTheme="majorHAnsi"/>
          <w:sz w:val="22"/>
          <w:szCs w:val="22"/>
          <w:lang w:val="en-US"/>
        </w:rPr>
        <w:t>,</w:t>
      </w:r>
      <w:r w:rsidRPr="00AA3919">
        <w:rPr>
          <w:rFonts w:asciiTheme="majorHAnsi" w:hAnsiTheme="majorHAnsi"/>
          <w:sz w:val="22"/>
          <w:szCs w:val="22"/>
          <w:lang w:val="en-US"/>
        </w:rPr>
        <w:t xml:space="preserve"> the term </w:t>
      </w:r>
      <w:r w:rsidR="009C294C" w:rsidRPr="00AA3919">
        <w:rPr>
          <w:rFonts w:asciiTheme="majorHAnsi" w:hAnsiTheme="majorHAnsi"/>
          <w:sz w:val="22"/>
          <w:szCs w:val="22"/>
          <w:lang w:val="en-US"/>
        </w:rPr>
        <w:t>VFM</w:t>
      </w:r>
      <w:r w:rsidRPr="00AA3919">
        <w:rPr>
          <w:rFonts w:asciiTheme="majorHAnsi" w:hAnsiTheme="majorHAnsi"/>
          <w:sz w:val="22"/>
          <w:szCs w:val="22"/>
          <w:lang w:val="en-US"/>
        </w:rPr>
        <w:t xml:space="preserve"> describe</w:t>
      </w:r>
      <w:r w:rsidR="003F6728" w:rsidRPr="00AA3919">
        <w:rPr>
          <w:rFonts w:asciiTheme="majorHAnsi" w:hAnsiTheme="majorHAnsi"/>
          <w:sz w:val="22"/>
          <w:szCs w:val="22"/>
          <w:lang w:val="en-US"/>
        </w:rPr>
        <w:t>s</w:t>
      </w:r>
      <w:r w:rsidRPr="00AA3919">
        <w:rPr>
          <w:rFonts w:asciiTheme="majorHAnsi" w:hAnsiTheme="majorHAnsi"/>
          <w:sz w:val="22"/>
          <w:szCs w:val="22"/>
          <w:lang w:val="en-US"/>
        </w:rPr>
        <w:t xml:space="preserve"> both a principle (maximizing the impact of all inputs to improve the </w:t>
      </w:r>
      <w:r w:rsidR="00B21996" w:rsidRPr="00AA3919">
        <w:rPr>
          <w:rFonts w:asciiTheme="majorHAnsi" w:hAnsiTheme="majorHAnsi"/>
          <w:sz w:val="22"/>
          <w:szCs w:val="22"/>
          <w:lang w:val="en-US"/>
        </w:rPr>
        <w:t>lives</w:t>
      </w:r>
      <w:r w:rsidRPr="00AA3919">
        <w:rPr>
          <w:rFonts w:asciiTheme="majorHAnsi" w:hAnsiTheme="majorHAnsi"/>
          <w:sz w:val="22"/>
          <w:szCs w:val="22"/>
          <w:lang w:val="en-US"/>
        </w:rPr>
        <w:t xml:space="preserve"> of the intended beneficiaries)</w:t>
      </w:r>
      <w:r w:rsidR="006F017B" w:rsidRPr="00AA3919">
        <w:rPr>
          <w:rFonts w:asciiTheme="majorHAnsi" w:hAnsiTheme="majorHAnsi"/>
          <w:sz w:val="22"/>
          <w:szCs w:val="22"/>
          <w:lang w:val="en-US"/>
        </w:rPr>
        <w:t xml:space="preserve"> and an array of measurements</w:t>
      </w:r>
      <w:r w:rsidR="006F017B" w:rsidRPr="00AA3919">
        <w:rPr>
          <w:rStyle w:val="FootnoteReference"/>
          <w:rFonts w:asciiTheme="majorHAnsi" w:hAnsiTheme="majorHAnsi"/>
          <w:sz w:val="22"/>
          <w:szCs w:val="22"/>
          <w:lang w:val="en-US"/>
        </w:rPr>
        <w:footnoteReference w:id="2"/>
      </w:r>
      <w:r w:rsidR="006F017B" w:rsidRPr="00AA3919">
        <w:rPr>
          <w:rFonts w:asciiTheme="majorHAnsi" w:hAnsiTheme="majorHAnsi"/>
          <w:sz w:val="22"/>
          <w:szCs w:val="22"/>
          <w:lang w:val="en-US"/>
        </w:rPr>
        <w:t xml:space="preserve"> that are employed to understand and provide evidence of the economy, efficiency, </w:t>
      </w:r>
      <w:r w:rsidR="007C0F1C" w:rsidRPr="00AA3919">
        <w:rPr>
          <w:rFonts w:asciiTheme="majorHAnsi" w:hAnsiTheme="majorHAnsi"/>
          <w:sz w:val="22"/>
          <w:szCs w:val="22"/>
          <w:lang w:val="en-US"/>
        </w:rPr>
        <w:t xml:space="preserve">and </w:t>
      </w:r>
      <w:r w:rsidR="006F017B" w:rsidRPr="00AA3919">
        <w:rPr>
          <w:rFonts w:asciiTheme="majorHAnsi" w:hAnsiTheme="majorHAnsi"/>
          <w:sz w:val="22"/>
          <w:szCs w:val="22"/>
          <w:lang w:val="en-US"/>
        </w:rPr>
        <w:t>effectiveness</w:t>
      </w:r>
      <w:r w:rsidR="006F017B" w:rsidRPr="00AA3919">
        <w:rPr>
          <w:rStyle w:val="FootnoteReference"/>
          <w:rFonts w:asciiTheme="majorHAnsi" w:hAnsiTheme="majorHAnsi"/>
          <w:sz w:val="22"/>
          <w:szCs w:val="22"/>
          <w:lang w:val="en-US"/>
        </w:rPr>
        <w:footnoteReference w:id="3"/>
      </w:r>
      <w:r w:rsidR="006F017B" w:rsidRPr="00AA3919">
        <w:rPr>
          <w:rFonts w:asciiTheme="majorHAnsi" w:hAnsiTheme="majorHAnsi"/>
          <w:sz w:val="22"/>
          <w:szCs w:val="22"/>
          <w:lang w:val="en-US"/>
        </w:rPr>
        <w:t xml:space="preserve"> of the processes that are used to implement a project </w:t>
      </w:r>
      <w:r w:rsidR="003A655E" w:rsidRPr="00AA3919">
        <w:rPr>
          <w:rFonts w:asciiTheme="majorHAnsi" w:hAnsiTheme="majorHAnsi"/>
          <w:sz w:val="22"/>
          <w:szCs w:val="22"/>
          <w:lang w:val="en-US"/>
        </w:rPr>
        <w:t>and its outputs and outcomes.</w:t>
      </w:r>
      <w:r w:rsidR="006F017B" w:rsidRPr="00AA3919">
        <w:rPr>
          <w:rFonts w:asciiTheme="majorHAnsi" w:hAnsiTheme="majorHAnsi"/>
          <w:sz w:val="22"/>
          <w:szCs w:val="22"/>
          <w:lang w:val="en-US"/>
        </w:rPr>
        <w:t xml:space="preserve"> </w:t>
      </w:r>
    </w:p>
    <w:p w14:paraId="22F10BBC" w14:textId="77777777" w:rsidR="006F017B" w:rsidRPr="00AA3919" w:rsidRDefault="006F017B" w:rsidP="006F017B">
      <w:pPr>
        <w:pStyle w:val="FootnoteText"/>
        <w:rPr>
          <w:lang w:val="en-US"/>
        </w:rPr>
      </w:pPr>
    </w:p>
    <w:p w14:paraId="145BE60B" w14:textId="69ED88A2" w:rsidR="005635DD" w:rsidRPr="00AA3919" w:rsidRDefault="005635DD" w:rsidP="005775B3">
      <w:pPr>
        <w:rPr>
          <w:rFonts w:asciiTheme="majorHAnsi" w:hAnsiTheme="majorHAnsi"/>
          <w:lang w:val="en-US"/>
        </w:rPr>
      </w:pPr>
      <w:r w:rsidRPr="00AA3919">
        <w:rPr>
          <w:rFonts w:asciiTheme="majorHAnsi" w:hAnsiTheme="majorHAnsi"/>
          <w:lang w:val="en-US"/>
        </w:rPr>
        <w:t>Building upon DFID</w:t>
      </w:r>
      <w:r w:rsidR="003A655E" w:rsidRPr="00AA3919">
        <w:rPr>
          <w:rFonts w:asciiTheme="majorHAnsi" w:hAnsiTheme="majorHAnsi"/>
          <w:lang w:val="en-US"/>
        </w:rPr>
        <w:t>’s</w:t>
      </w:r>
      <w:r w:rsidRPr="00AA3919">
        <w:rPr>
          <w:rFonts w:asciiTheme="majorHAnsi" w:hAnsiTheme="majorHAnsi"/>
          <w:lang w:val="en-US"/>
        </w:rPr>
        <w:t xml:space="preserve"> </w:t>
      </w:r>
      <w:r w:rsidR="006F017B" w:rsidRPr="00AA3919">
        <w:rPr>
          <w:rFonts w:asciiTheme="majorHAnsi" w:hAnsiTheme="majorHAnsi"/>
          <w:lang w:val="en-US"/>
        </w:rPr>
        <w:t xml:space="preserve">broad </w:t>
      </w:r>
      <w:r w:rsidRPr="00AA3919">
        <w:rPr>
          <w:rFonts w:asciiTheme="majorHAnsi" w:hAnsiTheme="majorHAnsi"/>
          <w:lang w:val="en-US"/>
        </w:rPr>
        <w:t xml:space="preserve">definition of </w:t>
      </w:r>
      <w:r w:rsidR="00286141" w:rsidRPr="00AA3919">
        <w:rPr>
          <w:rFonts w:asciiTheme="majorHAnsi" w:hAnsiTheme="majorHAnsi"/>
          <w:lang w:val="en-US"/>
        </w:rPr>
        <w:t>Value for Mone</w:t>
      </w:r>
      <w:r w:rsidRPr="00AA3919">
        <w:rPr>
          <w:rFonts w:asciiTheme="majorHAnsi" w:hAnsiTheme="majorHAnsi"/>
          <w:lang w:val="en-US"/>
        </w:rPr>
        <w:t>y</w:t>
      </w:r>
      <w:r w:rsidRPr="00AA3919">
        <w:rPr>
          <w:rStyle w:val="FootnoteReference"/>
          <w:rFonts w:asciiTheme="majorHAnsi" w:hAnsiTheme="majorHAnsi"/>
          <w:lang w:val="en-US"/>
        </w:rPr>
        <w:footnoteReference w:id="4"/>
      </w:r>
      <w:r w:rsidR="003A655E" w:rsidRPr="00AA3919">
        <w:rPr>
          <w:rFonts w:asciiTheme="majorHAnsi" w:hAnsiTheme="majorHAnsi"/>
          <w:lang w:val="en-US"/>
        </w:rPr>
        <w:t xml:space="preserve"> above, </w:t>
      </w:r>
      <w:r w:rsidRPr="00AA3919">
        <w:rPr>
          <w:rFonts w:asciiTheme="majorHAnsi" w:hAnsiTheme="majorHAnsi"/>
          <w:lang w:val="en-US"/>
        </w:rPr>
        <w:t xml:space="preserve">for the </w:t>
      </w:r>
      <w:r w:rsidR="00B21996" w:rsidRPr="00AA3919">
        <w:rPr>
          <w:rFonts w:asciiTheme="majorHAnsi" w:hAnsiTheme="majorHAnsi"/>
          <w:lang w:val="en-US"/>
        </w:rPr>
        <w:t>purposes</w:t>
      </w:r>
      <w:r w:rsidRPr="00AA3919">
        <w:rPr>
          <w:rFonts w:asciiTheme="majorHAnsi" w:hAnsiTheme="majorHAnsi"/>
          <w:lang w:val="en-US"/>
        </w:rPr>
        <w:t xml:space="preserve"> of LIFT </w:t>
      </w:r>
      <w:r w:rsidR="009C294C" w:rsidRPr="00AA3919">
        <w:rPr>
          <w:rFonts w:asciiTheme="majorHAnsi" w:hAnsiTheme="majorHAnsi"/>
          <w:lang w:val="en-US"/>
        </w:rPr>
        <w:t>VFM</w:t>
      </w:r>
      <w:r w:rsidRPr="00AA3919">
        <w:rPr>
          <w:rFonts w:asciiTheme="majorHAnsi" w:hAnsiTheme="majorHAnsi"/>
          <w:lang w:val="en-US"/>
        </w:rPr>
        <w:t xml:space="preserve"> is</w:t>
      </w:r>
      <w:r w:rsidR="00286141" w:rsidRPr="00AA3919">
        <w:rPr>
          <w:rFonts w:asciiTheme="majorHAnsi" w:hAnsiTheme="majorHAnsi"/>
          <w:lang w:val="en-US"/>
        </w:rPr>
        <w:t xml:space="preserve"> defined as:</w:t>
      </w:r>
      <w:r w:rsidRPr="00AA3919">
        <w:rPr>
          <w:rFonts w:asciiTheme="majorHAnsi" w:hAnsiTheme="majorHAnsi"/>
          <w:lang w:val="en-US"/>
        </w:rPr>
        <w:t xml:space="preserve"> </w:t>
      </w:r>
    </w:p>
    <w:p w14:paraId="2494F70F" w14:textId="589FAEE7" w:rsidR="005635DD" w:rsidRPr="00AA3919" w:rsidRDefault="005635DD" w:rsidP="005635DD">
      <w:pPr>
        <w:pBdr>
          <w:top w:val="single" w:sz="4" w:space="1" w:color="auto"/>
          <w:left w:val="single" w:sz="4" w:space="4" w:color="auto"/>
          <w:bottom w:val="single" w:sz="4" w:space="1" w:color="auto"/>
          <w:right w:val="single" w:sz="4" w:space="4" w:color="auto"/>
        </w:pBdr>
        <w:rPr>
          <w:rFonts w:asciiTheme="majorHAnsi" w:hAnsiTheme="majorHAnsi"/>
          <w:lang w:val="en-US"/>
        </w:rPr>
      </w:pPr>
      <w:r w:rsidRPr="00AA3919">
        <w:rPr>
          <w:rFonts w:asciiTheme="majorHAnsi" w:hAnsiTheme="majorHAnsi"/>
          <w:lang w:val="en-US"/>
        </w:rPr>
        <w:t>Value for Money is a measureable principle and process that seeks to maxim</w:t>
      </w:r>
      <w:r w:rsidR="0056226E" w:rsidRPr="00AA3919">
        <w:rPr>
          <w:rFonts w:asciiTheme="majorHAnsi" w:hAnsiTheme="majorHAnsi"/>
          <w:lang w:val="en-US"/>
        </w:rPr>
        <w:t>ise</w:t>
      </w:r>
      <w:r w:rsidRPr="00AA3919">
        <w:rPr>
          <w:rFonts w:asciiTheme="majorHAnsi" w:hAnsiTheme="majorHAnsi"/>
          <w:lang w:val="en-US"/>
        </w:rPr>
        <w:t xml:space="preserve"> benefits for the target population through the most economical, efficient, effective, and equitable use of LIFT funds and assets. Identifying and improving Value for Money is an active process with indicators for the criteria of economy, efficiency, effectiveness, and equity at each stage of the grant cycle: application, operation, and evaluation.</w:t>
      </w:r>
    </w:p>
    <w:p w14:paraId="01D6C3BC" w14:textId="15F76EA1" w:rsidR="005423DC" w:rsidRPr="00AA3919" w:rsidRDefault="00C316BC" w:rsidP="005775B3">
      <w:pPr>
        <w:rPr>
          <w:rFonts w:asciiTheme="majorHAnsi" w:hAnsiTheme="majorHAnsi"/>
          <w:lang w:val="en-US"/>
        </w:rPr>
      </w:pPr>
      <w:r w:rsidRPr="00AA3919">
        <w:rPr>
          <w:rFonts w:asciiTheme="majorHAnsi" w:hAnsiTheme="majorHAnsi"/>
          <w:lang w:val="en-US"/>
        </w:rPr>
        <w:t xml:space="preserve">Through this consultancy, </w:t>
      </w:r>
      <w:r w:rsidR="007C0F1C" w:rsidRPr="00AA3919">
        <w:rPr>
          <w:rFonts w:asciiTheme="majorHAnsi" w:hAnsiTheme="majorHAnsi"/>
          <w:lang w:val="en-US"/>
        </w:rPr>
        <w:t>eighteen</w:t>
      </w:r>
      <w:r w:rsidR="003A655E" w:rsidRPr="00AA3919">
        <w:rPr>
          <w:rFonts w:asciiTheme="majorHAnsi" w:hAnsiTheme="majorHAnsi"/>
          <w:lang w:val="en-US"/>
        </w:rPr>
        <w:t xml:space="preserve"> implementing partners (IPs) were trained in two sessions covering introductory </w:t>
      </w:r>
      <w:r w:rsidR="009C294C" w:rsidRPr="00AA3919">
        <w:rPr>
          <w:rFonts w:asciiTheme="majorHAnsi" w:hAnsiTheme="majorHAnsi"/>
          <w:lang w:val="en-US"/>
        </w:rPr>
        <w:t>VFM</w:t>
      </w:r>
      <w:r w:rsidR="003A655E" w:rsidRPr="00AA3919">
        <w:rPr>
          <w:rFonts w:asciiTheme="majorHAnsi" w:hAnsiTheme="majorHAnsi"/>
          <w:lang w:val="en-US"/>
        </w:rPr>
        <w:t xml:space="preserve"> principles and using practical examples to introduce </w:t>
      </w:r>
      <w:r w:rsidR="009C294C" w:rsidRPr="00AA3919">
        <w:rPr>
          <w:rFonts w:asciiTheme="majorHAnsi" w:hAnsiTheme="majorHAnsi"/>
          <w:lang w:val="en-US"/>
        </w:rPr>
        <w:t>VFM</w:t>
      </w:r>
      <w:r w:rsidR="006629A9" w:rsidRPr="00AA3919">
        <w:rPr>
          <w:rFonts w:asciiTheme="majorHAnsi" w:hAnsiTheme="majorHAnsi"/>
          <w:lang w:val="en-US"/>
        </w:rPr>
        <w:t xml:space="preserve"> approaches and tools</w:t>
      </w:r>
      <w:r w:rsidR="003F6728" w:rsidRPr="00AA3919">
        <w:rPr>
          <w:rFonts w:asciiTheme="majorHAnsi" w:hAnsiTheme="majorHAnsi"/>
          <w:lang w:val="en-US"/>
        </w:rPr>
        <w:t xml:space="preserve">. A </w:t>
      </w:r>
      <w:r w:rsidR="009C294C" w:rsidRPr="00AA3919">
        <w:rPr>
          <w:rFonts w:asciiTheme="majorHAnsi" w:hAnsiTheme="majorHAnsi"/>
          <w:lang w:val="en-US"/>
        </w:rPr>
        <w:t>VFM</w:t>
      </w:r>
      <w:r w:rsidR="003F6728" w:rsidRPr="00AA3919">
        <w:rPr>
          <w:rFonts w:asciiTheme="majorHAnsi" w:hAnsiTheme="majorHAnsi"/>
          <w:lang w:val="en-US"/>
        </w:rPr>
        <w:t xml:space="preserve"> framework (Annex </w:t>
      </w:r>
      <w:r w:rsidR="001A5B10" w:rsidRPr="00AA3919">
        <w:rPr>
          <w:rFonts w:asciiTheme="majorHAnsi" w:hAnsiTheme="majorHAnsi"/>
          <w:lang w:val="en-US"/>
        </w:rPr>
        <w:t>2</w:t>
      </w:r>
      <w:r w:rsidR="003F6728" w:rsidRPr="00AA3919">
        <w:rPr>
          <w:rFonts w:asciiTheme="majorHAnsi" w:hAnsiTheme="majorHAnsi"/>
          <w:lang w:val="en-US"/>
        </w:rPr>
        <w:t>) was workshopped with nine</w:t>
      </w:r>
      <w:r w:rsidR="006629A9" w:rsidRPr="00AA3919">
        <w:rPr>
          <w:rFonts w:asciiTheme="majorHAnsi" w:hAnsiTheme="majorHAnsi"/>
          <w:lang w:val="en-US"/>
        </w:rPr>
        <w:t xml:space="preserve"> IPs</w:t>
      </w:r>
      <w:r w:rsidR="003F6728" w:rsidRPr="00AA3919">
        <w:rPr>
          <w:rFonts w:asciiTheme="majorHAnsi" w:hAnsiTheme="majorHAnsi"/>
          <w:lang w:val="en-US"/>
        </w:rPr>
        <w:t xml:space="preserve"> during individual meetings. Documentary review and interviews </w:t>
      </w:r>
      <w:r w:rsidR="006629A9" w:rsidRPr="00AA3919">
        <w:rPr>
          <w:rFonts w:asciiTheme="majorHAnsi" w:hAnsiTheme="majorHAnsi"/>
          <w:lang w:val="en-US"/>
        </w:rPr>
        <w:t xml:space="preserve">with LIFT management, programme </w:t>
      </w:r>
      <w:r w:rsidR="003F6728" w:rsidRPr="00AA3919">
        <w:rPr>
          <w:rFonts w:asciiTheme="majorHAnsi" w:hAnsiTheme="majorHAnsi"/>
          <w:lang w:val="en-US"/>
        </w:rPr>
        <w:t>officers</w:t>
      </w:r>
      <w:r w:rsidR="006629A9" w:rsidRPr="00AA3919">
        <w:rPr>
          <w:rFonts w:asciiTheme="majorHAnsi" w:hAnsiTheme="majorHAnsi"/>
          <w:lang w:val="en-US"/>
        </w:rPr>
        <w:t>, finance, and M&amp;E staff</w:t>
      </w:r>
      <w:r w:rsidR="003F6728" w:rsidRPr="00AA3919">
        <w:rPr>
          <w:rFonts w:asciiTheme="majorHAnsi" w:hAnsiTheme="majorHAnsi"/>
          <w:lang w:val="en-US"/>
        </w:rPr>
        <w:t xml:space="preserve"> were conducted to further assess the requirements for implementing a </w:t>
      </w:r>
      <w:r w:rsidR="009C294C" w:rsidRPr="00AA3919">
        <w:rPr>
          <w:rFonts w:asciiTheme="majorHAnsi" w:hAnsiTheme="majorHAnsi"/>
          <w:lang w:val="en-US"/>
        </w:rPr>
        <w:t>VFM</w:t>
      </w:r>
      <w:r w:rsidR="003F6728" w:rsidRPr="00AA3919">
        <w:rPr>
          <w:rFonts w:asciiTheme="majorHAnsi" w:hAnsiTheme="majorHAnsi"/>
          <w:lang w:val="en-US"/>
        </w:rPr>
        <w:t xml:space="preserve"> plan within the FMO and IPs</w:t>
      </w:r>
      <w:r w:rsidR="006629A9" w:rsidRPr="00AA3919">
        <w:rPr>
          <w:rFonts w:asciiTheme="majorHAnsi" w:hAnsiTheme="majorHAnsi"/>
          <w:lang w:val="en-US"/>
        </w:rPr>
        <w:t xml:space="preserve">. </w:t>
      </w:r>
      <w:r w:rsidR="005423DC" w:rsidRPr="00AA3919">
        <w:rPr>
          <w:rFonts w:asciiTheme="majorHAnsi" w:hAnsiTheme="majorHAnsi"/>
          <w:lang w:val="en-US"/>
        </w:rPr>
        <w:t xml:space="preserve">The </w:t>
      </w:r>
      <w:r w:rsidR="009C294C" w:rsidRPr="00AA3919">
        <w:rPr>
          <w:rFonts w:asciiTheme="majorHAnsi" w:hAnsiTheme="majorHAnsi"/>
          <w:lang w:val="en-US"/>
        </w:rPr>
        <w:t>VFM</w:t>
      </w:r>
      <w:r w:rsidR="005423DC" w:rsidRPr="00AA3919">
        <w:rPr>
          <w:rFonts w:asciiTheme="majorHAnsi" w:hAnsiTheme="majorHAnsi"/>
          <w:lang w:val="en-US"/>
        </w:rPr>
        <w:t xml:space="preserve"> knowledge and implementing </w:t>
      </w:r>
      <w:r w:rsidR="006629A9" w:rsidRPr="00AA3919">
        <w:rPr>
          <w:rFonts w:asciiTheme="majorHAnsi" w:hAnsiTheme="majorHAnsi"/>
          <w:lang w:val="en-US"/>
        </w:rPr>
        <w:t>capacity</w:t>
      </w:r>
      <w:r w:rsidR="005423DC" w:rsidRPr="00AA3919">
        <w:rPr>
          <w:rFonts w:asciiTheme="majorHAnsi" w:hAnsiTheme="majorHAnsi"/>
          <w:lang w:val="en-US"/>
        </w:rPr>
        <w:t xml:space="preserve"> of individual IPs was assessed in two group seminars and in scheduled individual meetings with volunteer IPs and in numerous conversations and emails with IP management and staff. </w:t>
      </w:r>
    </w:p>
    <w:p w14:paraId="271FA923" w14:textId="02C5AD9F" w:rsidR="003A7968" w:rsidRPr="00AA3919" w:rsidRDefault="005423DC" w:rsidP="005775B3">
      <w:pPr>
        <w:rPr>
          <w:rFonts w:asciiTheme="majorHAnsi" w:hAnsiTheme="majorHAnsi"/>
          <w:lang w:val="en-US"/>
        </w:rPr>
      </w:pPr>
      <w:r w:rsidRPr="00AA3919">
        <w:rPr>
          <w:rFonts w:asciiTheme="majorHAnsi" w:hAnsiTheme="majorHAnsi"/>
          <w:lang w:val="en-US"/>
        </w:rPr>
        <w:t xml:space="preserve">Similarly, but less intensively, the </w:t>
      </w:r>
      <w:r w:rsidR="009C294C" w:rsidRPr="00AA3919">
        <w:rPr>
          <w:rFonts w:asciiTheme="majorHAnsi" w:hAnsiTheme="majorHAnsi"/>
          <w:lang w:val="en-US"/>
        </w:rPr>
        <w:t>VFM</w:t>
      </w:r>
      <w:r w:rsidRPr="00AA3919">
        <w:rPr>
          <w:rFonts w:asciiTheme="majorHAnsi" w:hAnsiTheme="majorHAnsi"/>
          <w:lang w:val="en-US"/>
        </w:rPr>
        <w:t xml:space="preserve"> knowledge and </w:t>
      </w:r>
      <w:r w:rsidR="006629A9" w:rsidRPr="00AA3919">
        <w:rPr>
          <w:rFonts w:asciiTheme="majorHAnsi" w:hAnsiTheme="majorHAnsi"/>
          <w:lang w:val="en-US"/>
        </w:rPr>
        <w:t>implementing</w:t>
      </w:r>
      <w:r w:rsidRPr="00AA3919">
        <w:rPr>
          <w:rFonts w:asciiTheme="majorHAnsi" w:hAnsiTheme="majorHAnsi"/>
          <w:lang w:val="en-US"/>
        </w:rPr>
        <w:t xml:space="preserve"> </w:t>
      </w:r>
      <w:r w:rsidR="006629A9" w:rsidRPr="00AA3919">
        <w:rPr>
          <w:rFonts w:asciiTheme="majorHAnsi" w:hAnsiTheme="majorHAnsi"/>
          <w:lang w:val="en-US"/>
        </w:rPr>
        <w:t>capacity</w:t>
      </w:r>
      <w:r w:rsidRPr="00AA3919">
        <w:rPr>
          <w:rFonts w:asciiTheme="majorHAnsi" w:hAnsiTheme="majorHAnsi"/>
          <w:lang w:val="en-US"/>
        </w:rPr>
        <w:t xml:space="preserve"> of the FMO was assessed</w:t>
      </w:r>
      <w:r w:rsidR="00C42E54" w:rsidRPr="00AA3919">
        <w:rPr>
          <w:rFonts w:asciiTheme="majorHAnsi" w:hAnsiTheme="majorHAnsi"/>
          <w:lang w:val="en-US"/>
        </w:rPr>
        <w:t xml:space="preserve"> through documentary review, one introductory “</w:t>
      </w:r>
      <w:r w:rsidR="009C294C" w:rsidRPr="00AA3919">
        <w:rPr>
          <w:rFonts w:asciiTheme="majorHAnsi" w:hAnsiTheme="majorHAnsi"/>
          <w:lang w:val="en-US"/>
        </w:rPr>
        <w:t>VFM</w:t>
      </w:r>
      <w:r w:rsidR="00C42E54" w:rsidRPr="00AA3919">
        <w:rPr>
          <w:rFonts w:asciiTheme="majorHAnsi" w:hAnsiTheme="majorHAnsi"/>
          <w:lang w:val="en-US"/>
        </w:rPr>
        <w:t xml:space="preserve"> Basics”</w:t>
      </w:r>
      <w:r w:rsidRPr="00AA3919">
        <w:rPr>
          <w:rFonts w:asciiTheme="majorHAnsi" w:hAnsiTheme="majorHAnsi"/>
          <w:lang w:val="en-US"/>
        </w:rPr>
        <w:t xml:space="preserve"> seminar</w:t>
      </w:r>
      <w:r w:rsidR="0056226E" w:rsidRPr="00AA3919">
        <w:rPr>
          <w:rFonts w:asciiTheme="majorHAnsi" w:hAnsiTheme="majorHAnsi"/>
          <w:lang w:val="en-US"/>
        </w:rPr>
        <w:t>,</w:t>
      </w:r>
      <w:r w:rsidRPr="00AA3919">
        <w:rPr>
          <w:rFonts w:asciiTheme="majorHAnsi" w:hAnsiTheme="majorHAnsi"/>
          <w:lang w:val="en-US"/>
        </w:rPr>
        <w:t xml:space="preserve"> and in numerous scheduled and informal </w:t>
      </w:r>
      <w:r w:rsidR="006629A9" w:rsidRPr="00AA3919">
        <w:rPr>
          <w:rFonts w:asciiTheme="majorHAnsi" w:hAnsiTheme="majorHAnsi"/>
          <w:lang w:val="en-US"/>
        </w:rPr>
        <w:t>conversations</w:t>
      </w:r>
      <w:r w:rsidRPr="00AA3919">
        <w:rPr>
          <w:rFonts w:asciiTheme="majorHAnsi" w:hAnsiTheme="majorHAnsi"/>
          <w:lang w:val="en-US"/>
        </w:rPr>
        <w:t xml:space="preserve"> with a range of FMO staff.</w:t>
      </w:r>
      <w:r w:rsidR="00C316BC" w:rsidRPr="00AA3919">
        <w:rPr>
          <w:rFonts w:asciiTheme="majorHAnsi" w:hAnsiTheme="majorHAnsi"/>
          <w:lang w:val="en-US"/>
        </w:rPr>
        <w:t xml:space="preserve"> </w:t>
      </w:r>
      <w:r w:rsidR="00A42A7E" w:rsidRPr="00AA3919">
        <w:rPr>
          <w:rFonts w:asciiTheme="majorHAnsi" w:hAnsiTheme="majorHAnsi"/>
          <w:lang w:val="en-US"/>
        </w:rPr>
        <w:t>The conclusions</w:t>
      </w:r>
      <w:r w:rsidR="002D3AA8" w:rsidRPr="00AA3919">
        <w:rPr>
          <w:rFonts w:asciiTheme="majorHAnsi" w:hAnsiTheme="majorHAnsi"/>
          <w:lang w:val="en-US"/>
        </w:rPr>
        <w:t xml:space="preserve"> </w:t>
      </w:r>
      <w:r w:rsidR="00B21996" w:rsidRPr="00AA3919">
        <w:rPr>
          <w:rFonts w:asciiTheme="majorHAnsi" w:hAnsiTheme="majorHAnsi"/>
          <w:lang w:val="en-US"/>
        </w:rPr>
        <w:t>concerning</w:t>
      </w:r>
      <w:r w:rsidR="00A42A7E" w:rsidRPr="00AA3919">
        <w:rPr>
          <w:rFonts w:asciiTheme="majorHAnsi" w:hAnsiTheme="majorHAnsi"/>
          <w:lang w:val="en-US"/>
        </w:rPr>
        <w:t xml:space="preserve"> the FMO </w:t>
      </w:r>
      <w:r w:rsidR="00B21996" w:rsidRPr="00AA3919">
        <w:rPr>
          <w:rFonts w:asciiTheme="majorHAnsi" w:hAnsiTheme="majorHAnsi"/>
          <w:lang w:val="en-US"/>
        </w:rPr>
        <w:t>knowledge</w:t>
      </w:r>
      <w:r w:rsidR="00A42A7E" w:rsidRPr="00AA3919">
        <w:rPr>
          <w:rFonts w:asciiTheme="majorHAnsi" w:hAnsiTheme="majorHAnsi"/>
          <w:lang w:val="en-US"/>
        </w:rPr>
        <w:t xml:space="preserve"> and</w:t>
      </w:r>
      <w:r w:rsidR="002D3AA8" w:rsidRPr="00AA3919">
        <w:rPr>
          <w:rFonts w:asciiTheme="majorHAnsi" w:hAnsiTheme="majorHAnsi"/>
          <w:lang w:val="en-US"/>
        </w:rPr>
        <w:t xml:space="preserve"> capacity to implement a </w:t>
      </w:r>
      <w:r w:rsidR="009C294C" w:rsidRPr="00AA3919">
        <w:rPr>
          <w:rFonts w:asciiTheme="majorHAnsi" w:hAnsiTheme="majorHAnsi"/>
          <w:lang w:val="en-US"/>
        </w:rPr>
        <w:t>VFM</w:t>
      </w:r>
      <w:r w:rsidR="002D3AA8" w:rsidRPr="00AA3919">
        <w:rPr>
          <w:rFonts w:asciiTheme="majorHAnsi" w:hAnsiTheme="majorHAnsi"/>
          <w:lang w:val="en-US"/>
        </w:rPr>
        <w:t xml:space="preserve"> approach with LIFT </w:t>
      </w:r>
      <w:r w:rsidR="00A42A7E" w:rsidRPr="00AA3919">
        <w:rPr>
          <w:rFonts w:asciiTheme="majorHAnsi" w:hAnsiTheme="majorHAnsi"/>
          <w:lang w:val="en-US"/>
        </w:rPr>
        <w:t xml:space="preserve">were drawn from impressions and hints garnered from the </w:t>
      </w:r>
      <w:r w:rsidR="009C294C" w:rsidRPr="00AA3919">
        <w:rPr>
          <w:rFonts w:asciiTheme="majorHAnsi" w:hAnsiTheme="majorHAnsi"/>
          <w:lang w:val="en-US"/>
        </w:rPr>
        <w:t>VFM</w:t>
      </w:r>
      <w:r w:rsidR="00B21996" w:rsidRPr="00AA3919">
        <w:rPr>
          <w:rFonts w:asciiTheme="majorHAnsi" w:hAnsiTheme="majorHAnsi"/>
          <w:lang w:val="en-US"/>
        </w:rPr>
        <w:t xml:space="preserve"> seminar</w:t>
      </w:r>
      <w:r w:rsidR="002D3AA8" w:rsidRPr="00AA3919">
        <w:rPr>
          <w:rFonts w:asciiTheme="majorHAnsi" w:hAnsiTheme="majorHAnsi"/>
          <w:lang w:val="en-US"/>
        </w:rPr>
        <w:t xml:space="preserve"> for FMO staff</w:t>
      </w:r>
      <w:r w:rsidR="00A42A7E" w:rsidRPr="00AA3919">
        <w:rPr>
          <w:rFonts w:asciiTheme="majorHAnsi" w:hAnsiTheme="majorHAnsi"/>
          <w:lang w:val="en-US"/>
        </w:rPr>
        <w:t xml:space="preserve"> and individual </w:t>
      </w:r>
      <w:r w:rsidR="00B21996" w:rsidRPr="00AA3919">
        <w:rPr>
          <w:rFonts w:asciiTheme="majorHAnsi" w:hAnsiTheme="majorHAnsi"/>
          <w:lang w:val="en-US"/>
        </w:rPr>
        <w:t>interviews</w:t>
      </w:r>
      <w:r w:rsidR="00A42A7E" w:rsidRPr="00AA3919">
        <w:rPr>
          <w:rFonts w:asciiTheme="majorHAnsi" w:hAnsiTheme="majorHAnsi"/>
          <w:lang w:val="en-US"/>
        </w:rPr>
        <w:t>. These impressions were triangulated</w:t>
      </w:r>
      <w:r w:rsidR="002D3AA8" w:rsidRPr="00AA3919">
        <w:rPr>
          <w:rFonts w:asciiTheme="majorHAnsi" w:hAnsiTheme="majorHAnsi"/>
          <w:lang w:val="en-US"/>
        </w:rPr>
        <w:t xml:space="preserve"> </w:t>
      </w:r>
      <w:r w:rsidR="00B21996" w:rsidRPr="00AA3919">
        <w:rPr>
          <w:rFonts w:asciiTheme="majorHAnsi" w:hAnsiTheme="majorHAnsi"/>
          <w:lang w:val="en-US"/>
        </w:rPr>
        <w:t>and</w:t>
      </w:r>
      <w:r w:rsidR="002D3AA8" w:rsidRPr="00AA3919">
        <w:rPr>
          <w:rFonts w:asciiTheme="majorHAnsi" w:hAnsiTheme="majorHAnsi"/>
          <w:lang w:val="en-US"/>
        </w:rPr>
        <w:t xml:space="preserve"> confirmed through</w:t>
      </w:r>
      <w:r w:rsidR="00A42A7E" w:rsidRPr="00AA3919">
        <w:rPr>
          <w:rFonts w:asciiTheme="majorHAnsi" w:hAnsiTheme="majorHAnsi"/>
          <w:lang w:val="en-US"/>
        </w:rPr>
        <w:t xml:space="preserve"> additional interviews, </w:t>
      </w:r>
      <w:r w:rsidR="007A5BD6" w:rsidRPr="00AA3919">
        <w:rPr>
          <w:rFonts w:asciiTheme="majorHAnsi" w:hAnsiTheme="majorHAnsi"/>
          <w:lang w:val="en-US"/>
        </w:rPr>
        <w:t xml:space="preserve">further </w:t>
      </w:r>
      <w:r w:rsidR="00A42A7E" w:rsidRPr="00AA3919">
        <w:rPr>
          <w:rFonts w:asciiTheme="majorHAnsi" w:hAnsiTheme="majorHAnsi"/>
          <w:lang w:val="en-US"/>
        </w:rPr>
        <w:t xml:space="preserve">documentary review, and </w:t>
      </w:r>
      <w:r w:rsidR="009C294C" w:rsidRPr="00AA3919">
        <w:rPr>
          <w:rFonts w:asciiTheme="majorHAnsi" w:hAnsiTheme="majorHAnsi"/>
          <w:lang w:val="en-US"/>
        </w:rPr>
        <w:t>VFM</w:t>
      </w:r>
      <w:r w:rsidR="00A42A7E" w:rsidRPr="00AA3919">
        <w:rPr>
          <w:rFonts w:asciiTheme="majorHAnsi" w:hAnsiTheme="majorHAnsi"/>
          <w:lang w:val="en-US"/>
        </w:rPr>
        <w:t xml:space="preserve"> best practice.</w:t>
      </w:r>
      <w:r w:rsidR="002D3AA8" w:rsidRPr="00AA3919">
        <w:rPr>
          <w:rFonts w:asciiTheme="majorHAnsi" w:hAnsiTheme="majorHAnsi"/>
          <w:lang w:val="en-US"/>
        </w:rPr>
        <w:t xml:space="preserve"> </w:t>
      </w:r>
      <w:r w:rsidR="00A42A7E" w:rsidRPr="00AA3919">
        <w:rPr>
          <w:rFonts w:asciiTheme="majorHAnsi" w:hAnsiTheme="majorHAnsi"/>
          <w:lang w:val="en-US"/>
        </w:rPr>
        <w:t xml:space="preserve">For example, the recommendation to add an external review stage to </w:t>
      </w:r>
      <w:r w:rsidR="00C42E54" w:rsidRPr="00AA3919">
        <w:rPr>
          <w:rFonts w:asciiTheme="majorHAnsi" w:hAnsiTheme="majorHAnsi"/>
          <w:lang w:val="en-US"/>
        </w:rPr>
        <w:t xml:space="preserve">FMO </w:t>
      </w:r>
      <w:r w:rsidR="003A7968" w:rsidRPr="00AA3919">
        <w:rPr>
          <w:rFonts w:asciiTheme="majorHAnsi" w:hAnsiTheme="majorHAnsi"/>
          <w:lang w:val="en-US"/>
        </w:rPr>
        <w:t xml:space="preserve">grant-application </w:t>
      </w:r>
      <w:r w:rsidR="00C42E54" w:rsidRPr="00AA3919">
        <w:rPr>
          <w:rFonts w:asciiTheme="majorHAnsi" w:hAnsiTheme="majorHAnsi"/>
          <w:lang w:val="en-US"/>
        </w:rPr>
        <w:t xml:space="preserve">decision-making was </w:t>
      </w:r>
      <w:r w:rsidR="00A42A7E" w:rsidRPr="00AA3919">
        <w:rPr>
          <w:rFonts w:asciiTheme="majorHAnsi" w:hAnsiTheme="majorHAnsi"/>
          <w:lang w:val="en-US"/>
        </w:rPr>
        <w:t xml:space="preserve">based on </w:t>
      </w:r>
      <w:r w:rsidR="00C42E54" w:rsidRPr="00AA3919">
        <w:rPr>
          <w:rFonts w:asciiTheme="majorHAnsi" w:hAnsiTheme="majorHAnsi"/>
          <w:lang w:val="en-US"/>
        </w:rPr>
        <w:t xml:space="preserve">documentary review of prior grants which revealed an inconsistent approval </w:t>
      </w:r>
      <w:proofErr w:type="gramStart"/>
      <w:r w:rsidR="00C42E54" w:rsidRPr="00AA3919">
        <w:rPr>
          <w:rFonts w:asciiTheme="majorHAnsi" w:hAnsiTheme="majorHAnsi"/>
          <w:lang w:val="en-US"/>
        </w:rPr>
        <w:t>process,</w:t>
      </w:r>
      <w:proofErr w:type="gramEnd"/>
      <w:r w:rsidR="00C42E54" w:rsidRPr="00AA3919">
        <w:rPr>
          <w:rFonts w:asciiTheme="majorHAnsi" w:hAnsiTheme="majorHAnsi"/>
          <w:lang w:val="en-US"/>
        </w:rPr>
        <w:t xml:space="preserve"> and interviews </w:t>
      </w:r>
      <w:r w:rsidR="007A5BD6" w:rsidRPr="00AA3919">
        <w:rPr>
          <w:rFonts w:asciiTheme="majorHAnsi" w:hAnsiTheme="majorHAnsi"/>
          <w:lang w:val="en-US"/>
        </w:rPr>
        <w:t>with FMO staff</w:t>
      </w:r>
      <w:r w:rsidR="00C42E54" w:rsidRPr="00AA3919">
        <w:rPr>
          <w:rFonts w:asciiTheme="majorHAnsi" w:hAnsiTheme="majorHAnsi"/>
          <w:lang w:val="en-US"/>
        </w:rPr>
        <w:t xml:space="preserve"> raised questions about the rigour applied to some past application approvals.</w:t>
      </w:r>
      <w:r w:rsidR="003A7968" w:rsidRPr="00AA3919" w:rsidDel="00C42E54">
        <w:rPr>
          <w:rFonts w:asciiTheme="majorHAnsi" w:hAnsiTheme="majorHAnsi"/>
          <w:lang w:val="en-US"/>
        </w:rPr>
        <w:t xml:space="preserve"> </w:t>
      </w:r>
    </w:p>
    <w:p w14:paraId="04A87325" w14:textId="0E63DADA" w:rsidR="005423DC" w:rsidRPr="00AA3919" w:rsidRDefault="003A7968" w:rsidP="005775B3">
      <w:pPr>
        <w:rPr>
          <w:rFonts w:asciiTheme="majorHAnsi" w:hAnsiTheme="majorHAnsi"/>
          <w:color w:val="FF0000"/>
          <w:lang w:val="en-US"/>
        </w:rPr>
      </w:pPr>
      <w:r w:rsidRPr="00AA3919">
        <w:rPr>
          <w:rFonts w:asciiTheme="majorHAnsi" w:hAnsiTheme="majorHAnsi"/>
          <w:lang w:val="en-US"/>
        </w:rPr>
        <w:t>T</w:t>
      </w:r>
      <w:r w:rsidR="005423DC" w:rsidRPr="00AA3919">
        <w:rPr>
          <w:rFonts w:asciiTheme="majorHAnsi" w:hAnsiTheme="majorHAnsi"/>
          <w:lang w:val="en-US"/>
        </w:rPr>
        <w:t xml:space="preserve">he list of IP and FMO </w:t>
      </w:r>
      <w:r w:rsidR="006629A9" w:rsidRPr="00AA3919">
        <w:rPr>
          <w:rFonts w:asciiTheme="majorHAnsi" w:hAnsiTheme="majorHAnsi"/>
          <w:lang w:val="en-US"/>
        </w:rPr>
        <w:t>meetings</w:t>
      </w:r>
      <w:r w:rsidR="00B21996" w:rsidRPr="00AA3919">
        <w:rPr>
          <w:rFonts w:asciiTheme="majorHAnsi" w:hAnsiTheme="majorHAnsi"/>
          <w:lang w:val="en-US"/>
        </w:rPr>
        <w:t xml:space="preserve"> </w:t>
      </w:r>
      <w:r w:rsidR="00F327AE" w:rsidRPr="00AA3919">
        <w:rPr>
          <w:rFonts w:asciiTheme="majorHAnsi" w:hAnsiTheme="majorHAnsi"/>
          <w:lang w:val="en-US"/>
        </w:rPr>
        <w:t>is</w:t>
      </w:r>
      <w:r w:rsidR="005423DC" w:rsidRPr="00AA3919">
        <w:rPr>
          <w:rFonts w:asciiTheme="majorHAnsi" w:hAnsiTheme="majorHAnsi"/>
          <w:lang w:val="en-US"/>
        </w:rPr>
        <w:t xml:space="preserve"> attached in </w:t>
      </w:r>
      <w:r w:rsidR="00932585" w:rsidRPr="00AA3919">
        <w:rPr>
          <w:rFonts w:asciiTheme="majorHAnsi" w:hAnsiTheme="majorHAnsi"/>
          <w:lang w:val="en-US"/>
        </w:rPr>
        <w:t>Annex</w:t>
      </w:r>
      <w:r w:rsidR="00F327AE" w:rsidRPr="00AA3919">
        <w:rPr>
          <w:rFonts w:asciiTheme="majorHAnsi" w:hAnsiTheme="majorHAnsi"/>
          <w:lang w:val="en-US"/>
        </w:rPr>
        <w:t>es</w:t>
      </w:r>
      <w:r w:rsidR="00932585" w:rsidRPr="00AA3919">
        <w:rPr>
          <w:rFonts w:asciiTheme="majorHAnsi" w:hAnsiTheme="majorHAnsi"/>
          <w:lang w:val="en-US"/>
        </w:rPr>
        <w:t xml:space="preserve"> 2</w:t>
      </w:r>
      <w:r w:rsidR="00F327AE" w:rsidRPr="00AA3919">
        <w:rPr>
          <w:rFonts w:asciiTheme="majorHAnsi" w:hAnsiTheme="majorHAnsi"/>
          <w:lang w:val="en-US"/>
        </w:rPr>
        <w:t xml:space="preserve"> and 3</w:t>
      </w:r>
      <w:r w:rsidR="005423DC" w:rsidRPr="00AA3919">
        <w:rPr>
          <w:rFonts w:asciiTheme="majorHAnsi" w:hAnsiTheme="majorHAnsi"/>
          <w:lang w:val="en-US"/>
        </w:rPr>
        <w:t>.</w:t>
      </w:r>
    </w:p>
    <w:p w14:paraId="4D560B3D" w14:textId="5DC0473D" w:rsidR="003C70A6" w:rsidRPr="00AA3919" w:rsidRDefault="005423DC" w:rsidP="005775B3">
      <w:pPr>
        <w:rPr>
          <w:rFonts w:asciiTheme="majorHAnsi" w:hAnsiTheme="majorHAnsi"/>
          <w:lang w:val="en-US"/>
        </w:rPr>
      </w:pPr>
      <w:r w:rsidRPr="00AA3919">
        <w:rPr>
          <w:rFonts w:asciiTheme="majorHAnsi" w:hAnsiTheme="majorHAnsi"/>
          <w:lang w:val="en-US"/>
        </w:rPr>
        <w:t>Specific to the Terms of Reference</w:t>
      </w:r>
      <w:r w:rsidR="00E10813" w:rsidRPr="00AA3919">
        <w:rPr>
          <w:rFonts w:asciiTheme="majorHAnsi" w:hAnsiTheme="majorHAnsi"/>
          <w:lang w:val="en-US"/>
        </w:rPr>
        <w:t>,</w:t>
      </w:r>
      <w:r w:rsidRPr="00AA3919">
        <w:rPr>
          <w:rFonts w:asciiTheme="majorHAnsi" w:hAnsiTheme="majorHAnsi"/>
          <w:lang w:val="en-US"/>
        </w:rPr>
        <w:t xml:space="preserve"> existing published and unpublished LIFT documentation was reviewed, as were </w:t>
      </w:r>
      <w:r w:rsidR="006629A9" w:rsidRPr="00AA3919">
        <w:rPr>
          <w:rFonts w:asciiTheme="majorHAnsi" w:hAnsiTheme="majorHAnsi"/>
          <w:lang w:val="en-US"/>
        </w:rPr>
        <w:t>published</w:t>
      </w:r>
      <w:r w:rsidRPr="00AA3919">
        <w:rPr>
          <w:rFonts w:asciiTheme="majorHAnsi" w:hAnsiTheme="majorHAnsi"/>
          <w:lang w:val="en-US"/>
        </w:rPr>
        <w:t xml:space="preserve"> and </w:t>
      </w:r>
      <w:r w:rsidR="006629A9" w:rsidRPr="00AA3919">
        <w:rPr>
          <w:rFonts w:asciiTheme="majorHAnsi" w:hAnsiTheme="majorHAnsi"/>
          <w:lang w:val="en-US"/>
        </w:rPr>
        <w:t>unpublished</w:t>
      </w:r>
      <w:r w:rsidRPr="00AA3919">
        <w:rPr>
          <w:rFonts w:asciiTheme="majorHAnsi" w:hAnsiTheme="majorHAnsi"/>
          <w:lang w:val="en-US"/>
        </w:rPr>
        <w:t xml:space="preserve"> </w:t>
      </w:r>
      <w:r w:rsidR="009C294C" w:rsidRPr="00AA3919">
        <w:rPr>
          <w:rFonts w:asciiTheme="majorHAnsi" w:hAnsiTheme="majorHAnsi"/>
          <w:lang w:val="en-US"/>
        </w:rPr>
        <w:t>VFM</w:t>
      </w:r>
      <w:r w:rsidRPr="00AA3919">
        <w:rPr>
          <w:rFonts w:asciiTheme="majorHAnsi" w:hAnsiTheme="majorHAnsi"/>
          <w:lang w:val="en-US"/>
        </w:rPr>
        <w:t xml:space="preserve"> strategy and </w:t>
      </w:r>
      <w:r w:rsidR="006629A9" w:rsidRPr="00AA3919">
        <w:rPr>
          <w:rFonts w:asciiTheme="majorHAnsi" w:hAnsiTheme="majorHAnsi"/>
          <w:lang w:val="en-US"/>
        </w:rPr>
        <w:t>measurement</w:t>
      </w:r>
      <w:r w:rsidRPr="00AA3919">
        <w:rPr>
          <w:rFonts w:asciiTheme="majorHAnsi" w:hAnsiTheme="majorHAnsi"/>
          <w:lang w:val="en-US"/>
        </w:rPr>
        <w:t xml:space="preserve"> </w:t>
      </w:r>
      <w:r w:rsidR="006629A9" w:rsidRPr="00AA3919">
        <w:rPr>
          <w:rFonts w:asciiTheme="majorHAnsi" w:hAnsiTheme="majorHAnsi"/>
          <w:lang w:val="en-US"/>
        </w:rPr>
        <w:t>documentation</w:t>
      </w:r>
      <w:r w:rsidRPr="00AA3919">
        <w:rPr>
          <w:rFonts w:asciiTheme="majorHAnsi" w:hAnsiTheme="majorHAnsi"/>
          <w:lang w:val="en-US"/>
        </w:rPr>
        <w:t xml:space="preserve">. </w:t>
      </w:r>
      <w:r w:rsidR="004909D0" w:rsidRPr="00AA3919">
        <w:rPr>
          <w:rFonts w:asciiTheme="majorHAnsi" w:hAnsiTheme="majorHAnsi"/>
          <w:lang w:val="en-US"/>
        </w:rPr>
        <w:t>The most significant finding from the</w:t>
      </w:r>
      <w:r w:rsidR="006D36E4" w:rsidRPr="00AA3919">
        <w:rPr>
          <w:rFonts w:asciiTheme="majorHAnsi" w:hAnsiTheme="majorHAnsi"/>
          <w:lang w:val="en-US"/>
        </w:rPr>
        <w:t xml:space="preserve"> documentary review </w:t>
      </w:r>
      <w:r w:rsidR="004909D0" w:rsidRPr="00AA3919">
        <w:rPr>
          <w:rFonts w:asciiTheme="majorHAnsi" w:hAnsiTheme="majorHAnsi"/>
          <w:lang w:val="en-US"/>
        </w:rPr>
        <w:t>was</w:t>
      </w:r>
      <w:r w:rsidR="00881DA0" w:rsidRPr="00AA3919">
        <w:rPr>
          <w:rFonts w:asciiTheme="majorHAnsi" w:hAnsiTheme="majorHAnsi"/>
          <w:lang w:val="en-US"/>
        </w:rPr>
        <w:t xml:space="preserve"> a)</w:t>
      </w:r>
      <w:r w:rsidR="007A5BD6" w:rsidRPr="00AA3919">
        <w:rPr>
          <w:rFonts w:asciiTheme="majorHAnsi" w:hAnsiTheme="majorHAnsi"/>
          <w:lang w:val="en-US"/>
        </w:rPr>
        <w:t xml:space="preserve"> the lack of any published or on-line</w:t>
      </w:r>
      <w:r w:rsidR="004909D0" w:rsidRPr="00AA3919">
        <w:rPr>
          <w:rFonts w:asciiTheme="majorHAnsi" w:hAnsiTheme="majorHAnsi"/>
          <w:lang w:val="en-US"/>
        </w:rPr>
        <w:t xml:space="preserve"> </w:t>
      </w:r>
      <w:r w:rsidR="009C294C" w:rsidRPr="00AA3919">
        <w:rPr>
          <w:rFonts w:asciiTheme="majorHAnsi" w:hAnsiTheme="majorHAnsi"/>
          <w:lang w:val="en-US"/>
        </w:rPr>
        <w:t>VFM</w:t>
      </w:r>
      <w:r w:rsidR="007A5BD6" w:rsidRPr="00AA3919">
        <w:rPr>
          <w:rFonts w:asciiTheme="majorHAnsi" w:hAnsiTheme="majorHAnsi"/>
          <w:lang w:val="en-US"/>
        </w:rPr>
        <w:t xml:space="preserve"> “How-</w:t>
      </w:r>
      <w:r w:rsidR="00366272" w:rsidRPr="00AA3919">
        <w:rPr>
          <w:rFonts w:asciiTheme="majorHAnsi" w:hAnsiTheme="majorHAnsi"/>
          <w:lang w:val="en-US"/>
        </w:rPr>
        <w:t>T</w:t>
      </w:r>
      <w:r w:rsidR="007A5BD6" w:rsidRPr="00AA3919">
        <w:rPr>
          <w:rFonts w:asciiTheme="majorHAnsi" w:hAnsiTheme="majorHAnsi"/>
          <w:lang w:val="en-US"/>
        </w:rPr>
        <w:t>o” manual</w:t>
      </w:r>
      <w:r w:rsidR="004909D0" w:rsidRPr="00AA3919">
        <w:rPr>
          <w:rFonts w:asciiTheme="majorHAnsi" w:hAnsiTheme="majorHAnsi"/>
          <w:lang w:val="en-US"/>
        </w:rPr>
        <w:t xml:space="preserve"> for </w:t>
      </w:r>
      <w:r w:rsidR="0056226E" w:rsidRPr="00AA3919">
        <w:rPr>
          <w:rFonts w:asciiTheme="majorHAnsi" w:hAnsiTheme="majorHAnsi"/>
          <w:lang w:val="en-US"/>
        </w:rPr>
        <w:t>step-by-step</w:t>
      </w:r>
      <w:r w:rsidR="004909D0" w:rsidRPr="00AA3919">
        <w:rPr>
          <w:rFonts w:asciiTheme="majorHAnsi" w:hAnsiTheme="majorHAnsi"/>
          <w:lang w:val="en-US"/>
        </w:rPr>
        <w:t xml:space="preserve"> guidance for conducting </w:t>
      </w:r>
      <w:r w:rsidR="009C294C" w:rsidRPr="00AA3919">
        <w:rPr>
          <w:rFonts w:asciiTheme="majorHAnsi" w:hAnsiTheme="majorHAnsi"/>
          <w:lang w:val="en-US"/>
        </w:rPr>
        <w:t>VFM</w:t>
      </w:r>
      <w:r w:rsidR="004909D0" w:rsidRPr="00AA3919">
        <w:rPr>
          <w:rFonts w:asciiTheme="majorHAnsi" w:hAnsiTheme="majorHAnsi"/>
          <w:lang w:val="en-US"/>
        </w:rPr>
        <w:t xml:space="preserve"> monitoring or assessment. Other findings from document review noted </w:t>
      </w:r>
      <w:r w:rsidR="00881DA0" w:rsidRPr="00AA3919">
        <w:rPr>
          <w:rFonts w:asciiTheme="majorHAnsi" w:hAnsiTheme="majorHAnsi"/>
          <w:lang w:val="en-US"/>
        </w:rPr>
        <w:t xml:space="preserve">  b) </w:t>
      </w:r>
      <w:r w:rsidR="004909D0" w:rsidRPr="00AA3919">
        <w:rPr>
          <w:rFonts w:asciiTheme="majorHAnsi" w:hAnsiTheme="majorHAnsi"/>
          <w:lang w:val="en-US"/>
        </w:rPr>
        <w:t xml:space="preserve">apparent inconsistencies in the review process for grant approval in LIFT, </w:t>
      </w:r>
      <w:r w:rsidR="009A314C" w:rsidRPr="00AA3919">
        <w:rPr>
          <w:rFonts w:asciiTheme="majorHAnsi" w:hAnsiTheme="majorHAnsi"/>
          <w:lang w:val="en-US"/>
        </w:rPr>
        <w:t xml:space="preserve">clarified </w:t>
      </w:r>
      <w:r w:rsidR="004909D0" w:rsidRPr="00AA3919">
        <w:rPr>
          <w:rFonts w:asciiTheme="majorHAnsi" w:hAnsiTheme="majorHAnsi"/>
          <w:lang w:val="en-US"/>
        </w:rPr>
        <w:t xml:space="preserve">the </w:t>
      </w:r>
      <w:r w:rsidR="00881DA0" w:rsidRPr="00AA3919">
        <w:rPr>
          <w:rFonts w:asciiTheme="majorHAnsi" w:hAnsiTheme="majorHAnsi"/>
          <w:lang w:val="en-US"/>
        </w:rPr>
        <w:t xml:space="preserve">    c) </w:t>
      </w:r>
      <w:r w:rsidR="004909D0" w:rsidRPr="00AA3919">
        <w:rPr>
          <w:rFonts w:asciiTheme="majorHAnsi" w:hAnsiTheme="majorHAnsi"/>
          <w:lang w:val="en-US"/>
        </w:rPr>
        <w:t xml:space="preserve">need for revision to grant </w:t>
      </w:r>
      <w:r w:rsidR="000E7373" w:rsidRPr="00AA3919">
        <w:rPr>
          <w:rFonts w:asciiTheme="majorHAnsi" w:hAnsiTheme="majorHAnsi"/>
          <w:lang w:val="en-US"/>
        </w:rPr>
        <w:t>applications</w:t>
      </w:r>
      <w:r w:rsidR="004909D0" w:rsidRPr="00AA3919">
        <w:rPr>
          <w:rFonts w:asciiTheme="majorHAnsi" w:hAnsiTheme="majorHAnsi"/>
          <w:lang w:val="en-US"/>
        </w:rPr>
        <w:t xml:space="preserve"> and budget templates to reflect </w:t>
      </w:r>
      <w:r w:rsidR="009C294C" w:rsidRPr="00AA3919">
        <w:rPr>
          <w:rFonts w:asciiTheme="majorHAnsi" w:hAnsiTheme="majorHAnsi"/>
          <w:lang w:val="en-US"/>
        </w:rPr>
        <w:t>VFM</w:t>
      </w:r>
      <w:r w:rsidR="004909D0" w:rsidRPr="00AA3919">
        <w:rPr>
          <w:rFonts w:asciiTheme="majorHAnsi" w:hAnsiTheme="majorHAnsi"/>
          <w:lang w:val="en-US"/>
        </w:rPr>
        <w:t xml:space="preserve"> data requirements, </w:t>
      </w:r>
      <w:r w:rsidR="000E7373" w:rsidRPr="00AA3919">
        <w:rPr>
          <w:rFonts w:asciiTheme="majorHAnsi" w:hAnsiTheme="majorHAnsi"/>
          <w:lang w:val="en-US"/>
        </w:rPr>
        <w:t xml:space="preserve">and raised </w:t>
      </w:r>
      <w:r w:rsidR="00881DA0" w:rsidRPr="00AA3919">
        <w:rPr>
          <w:rFonts w:asciiTheme="majorHAnsi" w:hAnsiTheme="majorHAnsi"/>
          <w:lang w:val="en-US"/>
        </w:rPr>
        <w:t xml:space="preserve">   d) </w:t>
      </w:r>
      <w:r w:rsidR="000E7373" w:rsidRPr="00AA3919">
        <w:rPr>
          <w:rFonts w:asciiTheme="majorHAnsi" w:hAnsiTheme="majorHAnsi"/>
          <w:lang w:val="en-US"/>
        </w:rPr>
        <w:t>questions about whether/how to restructure IP reporting to provide greater detail on project performance to the FMO.</w:t>
      </w:r>
    </w:p>
    <w:p w14:paraId="78F9F0DC" w14:textId="479B2B90" w:rsidR="006B7A07" w:rsidRPr="00AA3919" w:rsidRDefault="00C316BC" w:rsidP="005775B3">
      <w:pPr>
        <w:rPr>
          <w:rFonts w:asciiTheme="majorHAnsi" w:hAnsiTheme="majorHAnsi"/>
          <w:lang w:val="en-US"/>
        </w:rPr>
      </w:pPr>
      <w:r w:rsidRPr="00AA3919">
        <w:rPr>
          <w:rFonts w:asciiTheme="majorHAnsi" w:hAnsiTheme="majorHAnsi"/>
          <w:lang w:val="en-US"/>
        </w:rPr>
        <w:t>A</w:t>
      </w:r>
      <w:r w:rsidR="00B21996" w:rsidRPr="00AA3919">
        <w:rPr>
          <w:rFonts w:asciiTheme="majorHAnsi" w:hAnsiTheme="majorHAnsi"/>
          <w:lang w:val="en-US"/>
        </w:rPr>
        <w:t xml:space="preserve">fter developing and workshopping </w:t>
      </w:r>
      <w:r w:rsidRPr="00AA3919">
        <w:rPr>
          <w:rFonts w:asciiTheme="majorHAnsi" w:hAnsiTheme="majorHAnsi"/>
          <w:lang w:val="en-US"/>
        </w:rPr>
        <w:t>a draft definition of Value for Money</w:t>
      </w:r>
      <w:r w:rsidR="000E7373" w:rsidRPr="00AA3919">
        <w:rPr>
          <w:rFonts w:asciiTheme="majorHAnsi" w:hAnsiTheme="majorHAnsi"/>
          <w:lang w:val="en-US"/>
        </w:rPr>
        <w:t xml:space="preserve"> within LIFT</w:t>
      </w:r>
      <w:r w:rsidRPr="00AA3919">
        <w:rPr>
          <w:rFonts w:asciiTheme="majorHAnsi" w:hAnsiTheme="majorHAnsi"/>
          <w:lang w:val="en-US"/>
        </w:rPr>
        <w:t xml:space="preserve">, </w:t>
      </w:r>
      <w:r w:rsidR="008C1226" w:rsidRPr="00AA3919">
        <w:rPr>
          <w:rFonts w:asciiTheme="majorHAnsi" w:hAnsiTheme="majorHAnsi"/>
          <w:lang w:val="en-US"/>
        </w:rPr>
        <w:t xml:space="preserve">a range of </w:t>
      </w:r>
      <w:r w:rsidR="009C294C" w:rsidRPr="00AA3919">
        <w:rPr>
          <w:rFonts w:asciiTheme="majorHAnsi" w:hAnsiTheme="majorHAnsi"/>
          <w:lang w:val="en-US"/>
        </w:rPr>
        <w:t>VFM</w:t>
      </w:r>
      <w:r w:rsidR="008C1226" w:rsidRPr="00AA3919">
        <w:rPr>
          <w:rFonts w:asciiTheme="majorHAnsi" w:hAnsiTheme="majorHAnsi"/>
          <w:lang w:val="en-US"/>
        </w:rPr>
        <w:t xml:space="preserve"> measures were identified and monitoring arrangement</w:t>
      </w:r>
      <w:r w:rsidR="00E10813" w:rsidRPr="00AA3919">
        <w:rPr>
          <w:rFonts w:asciiTheme="majorHAnsi" w:hAnsiTheme="majorHAnsi"/>
          <w:lang w:val="en-US"/>
        </w:rPr>
        <w:t>s</w:t>
      </w:r>
      <w:r w:rsidR="006B7A07" w:rsidRPr="00AA3919">
        <w:rPr>
          <w:rFonts w:asciiTheme="majorHAnsi" w:hAnsiTheme="majorHAnsi"/>
          <w:lang w:val="en-US"/>
        </w:rPr>
        <w:t xml:space="preserve"> were presented to IPs. These are presented in separate narrative sections for the Application, Operations, and Evaluation stages of LIFT projects. Actual templates to revise the required application documentation was not produced at this stage, nor were </w:t>
      </w:r>
      <w:r w:rsidR="00B21996" w:rsidRPr="00AA3919">
        <w:rPr>
          <w:rFonts w:asciiTheme="majorHAnsi" w:hAnsiTheme="majorHAnsi"/>
          <w:lang w:val="en-US"/>
        </w:rPr>
        <w:t>performance</w:t>
      </w:r>
      <w:r w:rsidR="006B7A07" w:rsidRPr="00AA3919">
        <w:rPr>
          <w:rFonts w:asciiTheme="majorHAnsi" w:hAnsiTheme="majorHAnsi"/>
          <w:lang w:val="en-US"/>
        </w:rPr>
        <w:t xml:space="preserve"> or budget reporting templates for use by IPs during the </w:t>
      </w:r>
      <w:r w:rsidR="00B21996" w:rsidRPr="00AA3919">
        <w:rPr>
          <w:rFonts w:asciiTheme="majorHAnsi" w:hAnsiTheme="majorHAnsi"/>
          <w:lang w:val="en-US"/>
        </w:rPr>
        <w:t>operations</w:t>
      </w:r>
      <w:r w:rsidR="006B7A07" w:rsidRPr="00AA3919">
        <w:rPr>
          <w:rFonts w:asciiTheme="majorHAnsi" w:hAnsiTheme="majorHAnsi"/>
          <w:lang w:val="en-US"/>
        </w:rPr>
        <w:t xml:space="preserve"> </w:t>
      </w:r>
      <w:r w:rsidR="00B21996" w:rsidRPr="00AA3919">
        <w:rPr>
          <w:rFonts w:asciiTheme="majorHAnsi" w:hAnsiTheme="majorHAnsi"/>
          <w:lang w:val="en-US"/>
        </w:rPr>
        <w:t>stage</w:t>
      </w:r>
      <w:r w:rsidR="006B7A07" w:rsidRPr="00AA3919">
        <w:rPr>
          <w:rFonts w:asciiTheme="majorHAnsi" w:hAnsiTheme="majorHAnsi"/>
          <w:lang w:val="en-US"/>
        </w:rPr>
        <w:t xml:space="preserve"> for LIFT </w:t>
      </w:r>
      <w:r w:rsidR="00B21996" w:rsidRPr="00AA3919">
        <w:rPr>
          <w:rFonts w:asciiTheme="majorHAnsi" w:hAnsiTheme="majorHAnsi"/>
          <w:lang w:val="en-US"/>
        </w:rPr>
        <w:t>projects</w:t>
      </w:r>
      <w:r w:rsidR="006B7A07" w:rsidRPr="00AA3919">
        <w:rPr>
          <w:rFonts w:asciiTheme="majorHAnsi" w:hAnsiTheme="majorHAnsi"/>
          <w:lang w:val="en-US"/>
        </w:rPr>
        <w:t xml:space="preserve">. </w:t>
      </w:r>
      <w:r w:rsidR="00881DA0" w:rsidRPr="00AA3919">
        <w:rPr>
          <w:rFonts w:asciiTheme="majorHAnsi" w:hAnsiTheme="majorHAnsi"/>
          <w:lang w:val="en-US"/>
        </w:rPr>
        <w:t xml:space="preserve">At inception, it was agreed with </w:t>
      </w:r>
      <w:r w:rsidRPr="00AA3919">
        <w:rPr>
          <w:rFonts w:asciiTheme="majorHAnsi" w:hAnsiTheme="majorHAnsi"/>
          <w:lang w:val="en-US"/>
        </w:rPr>
        <w:t xml:space="preserve"> LIFT  that specific templates </w:t>
      </w:r>
      <w:r w:rsidR="00B21996" w:rsidRPr="00AA3919">
        <w:rPr>
          <w:rFonts w:asciiTheme="majorHAnsi" w:hAnsiTheme="majorHAnsi"/>
          <w:lang w:val="en-US"/>
        </w:rPr>
        <w:t>would</w:t>
      </w:r>
      <w:r w:rsidRPr="00AA3919">
        <w:rPr>
          <w:rFonts w:asciiTheme="majorHAnsi" w:hAnsiTheme="majorHAnsi"/>
          <w:lang w:val="en-US"/>
        </w:rPr>
        <w:t xml:space="preserve"> be reserved for a</w:t>
      </w:r>
      <w:r w:rsidR="006B7A07" w:rsidRPr="00AA3919">
        <w:rPr>
          <w:rFonts w:asciiTheme="majorHAnsi" w:hAnsiTheme="majorHAnsi"/>
          <w:lang w:val="en-US"/>
        </w:rPr>
        <w:t xml:space="preserve"> later </w:t>
      </w:r>
      <w:r w:rsidR="009C294C" w:rsidRPr="00AA3919">
        <w:rPr>
          <w:rFonts w:asciiTheme="majorHAnsi" w:hAnsiTheme="majorHAnsi"/>
          <w:lang w:val="en-US"/>
        </w:rPr>
        <w:t>VFM</w:t>
      </w:r>
      <w:r w:rsidR="006B7A07" w:rsidRPr="00AA3919">
        <w:rPr>
          <w:rFonts w:asciiTheme="majorHAnsi" w:hAnsiTheme="majorHAnsi"/>
          <w:lang w:val="en-US"/>
        </w:rPr>
        <w:t xml:space="preserve"> consultancy, building upon the findings of this work.</w:t>
      </w:r>
    </w:p>
    <w:p w14:paraId="279A0FA0" w14:textId="525DF007" w:rsidR="008C1226" w:rsidRPr="00AA3919" w:rsidRDefault="00B21996" w:rsidP="005775B3">
      <w:pPr>
        <w:rPr>
          <w:rFonts w:asciiTheme="majorHAnsi" w:hAnsiTheme="majorHAnsi"/>
          <w:lang w:val="en-US"/>
        </w:rPr>
      </w:pPr>
      <w:r w:rsidRPr="00AA3919">
        <w:rPr>
          <w:rFonts w:asciiTheme="majorHAnsi" w:hAnsiTheme="majorHAnsi"/>
          <w:lang w:val="en-US"/>
        </w:rPr>
        <w:t xml:space="preserve">The </w:t>
      </w:r>
      <w:r w:rsidR="008C1226" w:rsidRPr="00AA3919">
        <w:rPr>
          <w:rFonts w:asciiTheme="majorHAnsi" w:hAnsiTheme="majorHAnsi"/>
          <w:lang w:val="en-US"/>
        </w:rPr>
        <w:t xml:space="preserve">level of </w:t>
      </w:r>
      <w:r w:rsidR="006629A9" w:rsidRPr="00AA3919">
        <w:rPr>
          <w:rFonts w:asciiTheme="majorHAnsi" w:hAnsiTheme="majorHAnsi"/>
          <w:lang w:val="en-US"/>
        </w:rPr>
        <w:t>interaction</w:t>
      </w:r>
      <w:r w:rsidR="008C1226" w:rsidRPr="00AA3919">
        <w:rPr>
          <w:rFonts w:asciiTheme="majorHAnsi" w:hAnsiTheme="majorHAnsi"/>
          <w:lang w:val="en-US"/>
        </w:rPr>
        <w:t xml:space="preserve"> requested by IPs was much </w:t>
      </w:r>
      <w:r w:rsidR="006629A9" w:rsidRPr="00AA3919">
        <w:rPr>
          <w:rFonts w:asciiTheme="majorHAnsi" w:hAnsiTheme="majorHAnsi"/>
          <w:lang w:val="en-US"/>
        </w:rPr>
        <w:t>greater</w:t>
      </w:r>
      <w:r w:rsidR="008C1226" w:rsidRPr="00AA3919">
        <w:rPr>
          <w:rFonts w:asciiTheme="majorHAnsi" w:hAnsiTheme="majorHAnsi"/>
          <w:lang w:val="en-US"/>
        </w:rPr>
        <w:t xml:space="preserve"> and more time consuming than </w:t>
      </w:r>
      <w:r w:rsidR="006629A9" w:rsidRPr="00AA3919">
        <w:rPr>
          <w:rFonts w:asciiTheme="majorHAnsi" w:hAnsiTheme="majorHAnsi"/>
          <w:lang w:val="en-US"/>
        </w:rPr>
        <w:t>anticipated</w:t>
      </w:r>
      <w:r w:rsidR="008C1226" w:rsidRPr="00AA3919">
        <w:rPr>
          <w:rFonts w:asciiTheme="majorHAnsi" w:hAnsiTheme="majorHAnsi"/>
          <w:lang w:val="en-US"/>
        </w:rPr>
        <w:t xml:space="preserve">. </w:t>
      </w:r>
      <w:r w:rsidR="006629A9" w:rsidRPr="00AA3919">
        <w:rPr>
          <w:rFonts w:asciiTheme="majorHAnsi" w:hAnsiTheme="majorHAnsi"/>
          <w:lang w:val="en-US"/>
        </w:rPr>
        <w:t>Findings</w:t>
      </w:r>
      <w:r w:rsidR="008C1226" w:rsidRPr="00AA3919">
        <w:rPr>
          <w:rFonts w:asciiTheme="majorHAnsi" w:hAnsiTheme="majorHAnsi"/>
          <w:lang w:val="en-US"/>
        </w:rPr>
        <w:t xml:space="preserve"> f</w:t>
      </w:r>
      <w:r w:rsidR="00E10813" w:rsidRPr="00AA3919">
        <w:rPr>
          <w:rFonts w:asciiTheme="majorHAnsi" w:hAnsiTheme="majorHAnsi"/>
          <w:lang w:val="en-US"/>
        </w:rPr>
        <w:t>r</w:t>
      </w:r>
      <w:r w:rsidR="008C1226" w:rsidRPr="00AA3919">
        <w:rPr>
          <w:rFonts w:asciiTheme="majorHAnsi" w:hAnsiTheme="majorHAnsi"/>
          <w:lang w:val="en-US"/>
        </w:rPr>
        <w:t>om the consultancy</w:t>
      </w:r>
      <w:r w:rsidR="000D5B5B" w:rsidRPr="00AA3919">
        <w:rPr>
          <w:rFonts w:asciiTheme="majorHAnsi" w:hAnsiTheme="majorHAnsi"/>
          <w:lang w:val="en-US"/>
        </w:rPr>
        <w:t xml:space="preserve"> interaction with IPs</w:t>
      </w:r>
      <w:r w:rsidR="008C1226" w:rsidRPr="00AA3919">
        <w:rPr>
          <w:rFonts w:asciiTheme="majorHAnsi" w:hAnsiTheme="majorHAnsi"/>
          <w:lang w:val="en-US"/>
        </w:rPr>
        <w:t xml:space="preserve"> are </w:t>
      </w:r>
      <w:r w:rsidR="006629A9" w:rsidRPr="00AA3919">
        <w:rPr>
          <w:rFonts w:asciiTheme="majorHAnsi" w:hAnsiTheme="majorHAnsi"/>
          <w:lang w:val="en-US"/>
        </w:rPr>
        <w:t>summarised</w:t>
      </w:r>
      <w:r w:rsidR="008C1226" w:rsidRPr="00AA3919">
        <w:rPr>
          <w:rFonts w:asciiTheme="majorHAnsi" w:hAnsiTheme="majorHAnsi"/>
          <w:lang w:val="en-US"/>
        </w:rPr>
        <w:t xml:space="preserve"> in </w:t>
      </w:r>
      <w:r w:rsidR="00E10813" w:rsidRPr="00AA3919">
        <w:rPr>
          <w:rFonts w:asciiTheme="majorHAnsi" w:hAnsiTheme="majorHAnsi"/>
          <w:lang w:val="en-US"/>
        </w:rPr>
        <w:t>T</w:t>
      </w:r>
      <w:r w:rsidR="008C1226" w:rsidRPr="00AA3919">
        <w:rPr>
          <w:rFonts w:asciiTheme="majorHAnsi" w:hAnsiTheme="majorHAnsi"/>
          <w:lang w:val="en-US"/>
        </w:rPr>
        <w:t xml:space="preserve">ables 2 and 3. </w:t>
      </w:r>
    </w:p>
    <w:p w14:paraId="5C562F96" w14:textId="59098FA6" w:rsidR="008C1226" w:rsidRPr="00AA3919" w:rsidRDefault="006629A9" w:rsidP="005775B3">
      <w:pPr>
        <w:rPr>
          <w:rFonts w:asciiTheme="majorHAnsi" w:hAnsiTheme="majorHAnsi"/>
          <w:lang w:val="en-US"/>
        </w:rPr>
      </w:pPr>
      <w:r w:rsidRPr="00AA3919">
        <w:rPr>
          <w:rFonts w:asciiTheme="majorHAnsi" w:hAnsiTheme="majorHAnsi"/>
          <w:lang w:val="en-US"/>
        </w:rPr>
        <w:t>Succinctly</w:t>
      </w:r>
      <w:r w:rsidR="008C1226" w:rsidRPr="00AA3919">
        <w:rPr>
          <w:rFonts w:asciiTheme="majorHAnsi" w:hAnsiTheme="majorHAnsi"/>
          <w:lang w:val="en-US"/>
        </w:rPr>
        <w:t xml:space="preserve">, LIFT IPs express </w:t>
      </w:r>
      <w:r w:rsidRPr="00AA3919">
        <w:rPr>
          <w:rFonts w:asciiTheme="majorHAnsi" w:hAnsiTheme="majorHAnsi"/>
          <w:lang w:val="en-US"/>
        </w:rPr>
        <w:t>insubstantial</w:t>
      </w:r>
      <w:r w:rsidR="008C1226" w:rsidRPr="00AA3919">
        <w:rPr>
          <w:rFonts w:asciiTheme="majorHAnsi" w:hAnsiTheme="majorHAnsi"/>
          <w:lang w:val="en-US"/>
        </w:rPr>
        <w:t xml:space="preserve"> practical </w:t>
      </w:r>
      <w:r w:rsidR="009C294C" w:rsidRPr="00AA3919">
        <w:rPr>
          <w:rFonts w:asciiTheme="majorHAnsi" w:hAnsiTheme="majorHAnsi"/>
          <w:lang w:val="en-US"/>
        </w:rPr>
        <w:t>VFM</w:t>
      </w:r>
      <w:r w:rsidR="008C1226" w:rsidRPr="00AA3919">
        <w:rPr>
          <w:rFonts w:asciiTheme="majorHAnsi" w:hAnsiTheme="majorHAnsi"/>
          <w:lang w:val="en-US"/>
        </w:rPr>
        <w:t xml:space="preserve"> </w:t>
      </w:r>
      <w:r w:rsidRPr="00AA3919">
        <w:rPr>
          <w:rFonts w:asciiTheme="majorHAnsi" w:hAnsiTheme="majorHAnsi"/>
          <w:lang w:val="en-US"/>
        </w:rPr>
        <w:t>knowledge</w:t>
      </w:r>
      <w:r w:rsidR="008C1226" w:rsidRPr="00AA3919">
        <w:rPr>
          <w:rFonts w:asciiTheme="majorHAnsi" w:hAnsiTheme="majorHAnsi"/>
          <w:lang w:val="en-US"/>
        </w:rPr>
        <w:t xml:space="preserve">, generally lack the internal capacity to implement </w:t>
      </w:r>
      <w:r w:rsidR="009C294C" w:rsidRPr="00AA3919">
        <w:rPr>
          <w:rFonts w:asciiTheme="majorHAnsi" w:hAnsiTheme="majorHAnsi"/>
          <w:lang w:val="en-US"/>
        </w:rPr>
        <w:t>VFM</w:t>
      </w:r>
      <w:r w:rsidR="008C1226" w:rsidRPr="00AA3919">
        <w:rPr>
          <w:rFonts w:asciiTheme="majorHAnsi" w:hAnsiTheme="majorHAnsi"/>
          <w:lang w:val="en-US"/>
        </w:rPr>
        <w:t xml:space="preserve"> measure</w:t>
      </w:r>
      <w:r w:rsidR="003F6A4E" w:rsidRPr="00AA3919">
        <w:rPr>
          <w:rFonts w:asciiTheme="majorHAnsi" w:hAnsiTheme="majorHAnsi"/>
          <w:lang w:val="en-US"/>
        </w:rPr>
        <w:t>ments</w:t>
      </w:r>
      <w:r w:rsidR="008C1226" w:rsidRPr="00AA3919">
        <w:rPr>
          <w:rFonts w:asciiTheme="majorHAnsi" w:hAnsiTheme="majorHAnsi"/>
          <w:lang w:val="en-US"/>
        </w:rPr>
        <w:t xml:space="preserve"> to assess </w:t>
      </w:r>
      <w:r w:rsidR="003F6A4E" w:rsidRPr="00AA3919">
        <w:rPr>
          <w:rFonts w:asciiTheme="majorHAnsi" w:hAnsiTheme="majorHAnsi"/>
          <w:lang w:val="en-US"/>
        </w:rPr>
        <w:t xml:space="preserve">the </w:t>
      </w:r>
      <w:r w:rsidR="009C294C" w:rsidRPr="00AA3919">
        <w:rPr>
          <w:rFonts w:asciiTheme="majorHAnsi" w:hAnsiTheme="majorHAnsi"/>
          <w:lang w:val="en-US"/>
        </w:rPr>
        <w:t>VFM</w:t>
      </w:r>
      <w:r w:rsidR="003F6A4E" w:rsidRPr="00AA3919">
        <w:rPr>
          <w:rFonts w:asciiTheme="majorHAnsi" w:hAnsiTheme="majorHAnsi"/>
          <w:lang w:val="en-US"/>
        </w:rPr>
        <w:t xml:space="preserve"> components</w:t>
      </w:r>
      <w:r w:rsidR="000E7373" w:rsidRPr="00AA3919">
        <w:rPr>
          <w:rFonts w:asciiTheme="majorHAnsi" w:hAnsiTheme="majorHAnsi"/>
          <w:lang w:val="en-US"/>
        </w:rPr>
        <w:t>,</w:t>
      </w:r>
      <w:r w:rsidR="00B21996" w:rsidRPr="00AA3919">
        <w:rPr>
          <w:rFonts w:asciiTheme="majorHAnsi" w:hAnsiTheme="majorHAnsi"/>
          <w:lang w:val="en-US"/>
        </w:rPr>
        <w:t xml:space="preserve"> and express concern about both the process of </w:t>
      </w:r>
      <w:r w:rsidR="009C294C" w:rsidRPr="00AA3919">
        <w:rPr>
          <w:rFonts w:asciiTheme="majorHAnsi" w:hAnsiTheme="majorHAnsi"/>
          <w:lang w:val="en-US"/>
        </w:rPr>
        <w:t>VFM</w:t>
      </w:r>
      <w:r w:rsidR="00B21996" w:rsidRPr="00AA3919">
        <w:rPr>
          <w:rFonts w:asciiTheme="majorHAnsi" w:hAnsiTheme="majorHAnsi"/>
          <w:lang w:val="en-US"/>
        </w:rPr>
        <w:t xml:space="preserve"> measurement </w:t>
      </w:r>
      <w:r w:rsidR="003C70A6" w:rsidRPr="00AA3919">
        <w:rPr>
          <w:rFonts w:asciiTheme="majorHAnsi" w:hAnsiTheme="majorHAnsi"/>
          <w:lang w:val="en-US"/>
        </w:rPr>
        <w:t xml:space="preserve">and what </w:t>
      </w:r>
      <w:r w:rsidR="000E7373" w:rsidRPr="00AA3919">
        <w:rPr>
          <w:rFonts w:asciiTheme="majorHAnsi" w:hAnsiTheme="majorHAnsi"/>
          <w:lang w:val="en-US"/>
        </w:rPr>
        <w:t>to measure</w:t>
      </w:r>
      <w:r w:rsidR="00B324F0" w:rsidRPr="00AA3919">
        <w:rPr>
          <w:rFonts w:asciiTheme="majorHAnsi" w:hAnsiTheme="majorHAnsi"/>
          <w:lang w:val="en-US"/>
        </w:rPr>
        <w:t>.</w:t>
      </w:r>
      <w:r w:rsidR="000E7373" w:rsidRPr="00AA3919">
        <w:rPr>
          <w:rFonts w:asciiTheme="majorHAnsi" w:hAnsiTheme="majorHAnsi"/>
          <w:lang w:val="en-US"/>
        </w:rPr>
        <w:t xml:space="preserve"> </w:t>
      </w:r>
      <w:r w:rsidR="00B324F0" w:rsidRPr="00AA3919">
        <w:rPr>
          <w:rFonts w:asciiTheme="majorHAnsi" w:hAnsiTheme="majorHAnsi"/>
          <w:lang w:val="en-US"/>
        </w:rPr>
        <w:t>O</w:t>
      </w:r>
      <w:r w:rsidR="000E7373" w:rsidRPr="00AA3919">
        <w:rPr>
          <w:rFonts w:asciiTheme="majorHAnsi" w:hAnsiTheme="majorHAnsi"/>
          <w:lang w:val="en-US"/>
        </w:rPr>
        <w:t>n a positive note,</w:t>
      </w:r>
      <w:r w:rsidR="003C70A6" w:rsidRPr="00AA3919">
        <w:rPr>
          <w:rFonts w:asciiTheme="majorHAnsi" w:hAnsiTheme="majorHAnsi"/>
          <w:lang w:val="en-US"/>
        </w:rPr>
        <w:t xml:space="preserve"> IPs also express the </w:t>
      </w:r>
      <w:r w:rsidR="008C1226" w:rsidRPr="00AA3919">
        <w:rPr>
          <w:rFonts w:asciiTheme="majorHAnsi" w:hAnsiTheme="majorHAnsi"/>
          <w:lang w:val="en-US"/>
        </w:rPr>
        <w:t>sens</w:t>
      </w:r>
      <w:r w:rsidR="003F6A4E" w:rsidRPr="00AA3919">
        <w:rPr>
          <w:rFonts w:asciiTheme="majorHAnsi" w:hAnsiTheme="majorHAnsi"/>
          <w:lang w:val="en-US"/>
        </w:rPr>
        <w:t xml:space="preserve">e that </w:t>
      </w:r>
      <w:r w:rsidR="009C294C" w:rsidRPr="00AA3919">
        <w:rPr>
          <w:rFonts w:asciiTheme="majorHAnsi" w:hAnsiTheme="majorHAnsi"/>
          <w:lang w:val="en-US"/>
        </w:rPr>
        <w:t>VFM</w:t>
      </w:r>
      <w:r w:rsidR="003F6A4E" w:rsidRPr="00AA3919">
        <w:rPr>
          <w:rFonts w:asciiTheme="majorHAnsi" w:hAnsiTheme="majorHAnsi"/>
          <w:lang w:val="en-US"/>
        </w:rPr>
        <w:t xml:space="preserve">, when </w:t>
      </w:r>
      <w:r w:rsidR="008C1226" w:rsidRPr="00AA3919">
        <w:rPr>
          <w:rFonts w:asciiTheme="majorHAnsi" w:hAnsiTheme="majorHAnsi"/>
          <w:lang w:val="en-US"/>
        </w:rPr>
        <w:t>implemented, will be a benefit to programme management and performance.</w:t>
      </w:r>
    </w:p>
    <w:p w14:paraId="716C6BC0" w14:textId="4F6E1C47" w:rsidR="008C1226" w:rsidRPr="00AA3919" w:rsidRDefault="008C1226" w:rsidP="005775B3">
      <w:pPr>
        <w:rPr>
          <w:rFonts w:asciiTheme="majorHAnsi" w:hAnsiTheme="majorHAnsi"/>
          <w:lang w:val="en-US"/>
        </w:rPr>
      </w:pPr>
      <w:r w:rsidRPr="00AA3919">
        <w:rPr>
          <w:rFonts w:asciiTheme="majorHAnsi" w:hAnsiTheme="majorHAnsi"/>
          <w:lang w:val="en-US"/>
        </w:rPr>
        <w:t xml:space="preserve">The LIFT FMO </w:t>
      </w:r>
      <w:r w:rsidR="006629A9" w:rsidRPr="00AA3919">
        <w:rPr>
          <w:rFonts w:asciiTheme="majorHAnsi" w:hAnsiTheme="majorHAnsi"/>
          <w:lang w:val="en-US"/>
        </w:rPr>
        <w:t>expresses</w:t>
      </w:r>
      <w:r w:rsidR="00A460E5" w:rsidRPr="00AA3919">
        <w:rPr>
          <w:rFonts w:asciiTheme="majorHAnsi" w:hAnsiTheme="majorHAnsi"/>
          <w:lang w:val="en-US"/>
        </w:rPr>
        <w:t xml:space="preserve"> some </w:t>
      </w:r>
      <w:r w:rsidR="006629A9" w:rsidRPr="00AA3919">
        <w:rPr>
          <w:rFonts w:asciiTheme="majorHAnsi" w:hAnsiTheme="majorHAnsi"/>
          <w:lang w:val="en-US"/>
        </w:rPr>
        <w:t>concern</w:t>
      </w:r>
      <w:r w:rsidR="00A460E5" w:rsidRPr="00AA3919">
        <w:rPr>
          <w:rFonts w:asciiTheme="majorHAnsi" w:hAnsiTheme="majorHAnsi"/>
          <w:lang w:val="en-US"/>
        </w:rPr>
        <w:t xml:space="preserve"> about the </w:t>
      </w:r>
      <w:r w:rsidR="006629A9" w:rsidRPr="00AA3919">
        <w:rPr>
          <w:rFonts w:asciiTheme="majorHAnsi" w:hAnsiTheme="majorHAnsi"/>
          <w:lang w:val="en-US"/>
        </w:rPr>
        <w:t>rationale</w:t>
      </w:r>
      <w:r w:rsidR="00A460E5" w:rsidRPr="00AA3919">
        <w:rPr>
          <w:rFonts w:asciiTheme="majorHAnsi" w:hAnsiTheme="majorHAnsi"/>
          <w:lang w:val="en-US"/>
        </w:rPr>
        <w:t xml:space="preserve"> for implementing </w:t>
      </w:r>
      <w:r w:rsidR="009C294C" w:rsidRPr="00AA3919">
        <w:rPr>
          <w:rFonts w:asciiTheme="majorHAnsi" w:hAnsiTheme="majorHAnsi"/>
          <w:lang w:val="en-US"/>
        </w:rPr>
        <w:t>VFM</w:t>
      </w:r>
      <w:r w:rsidR="00A460E5" w:rsidRPr="00AA3919">
        <w:rPr>
          <w:rFonts w:asciiTheme="majorHAnsi" w:hAnsiTheme="majorHAnsi"/>
          <w:lang w:val="en-US"/>
        </w:rPr>
        <w:t xml:space="preserve"> at this stage, what </w:t>
      </w:r>
      <w:r w:rsidR="000E7373" w:rsidRPr="00AA3919">
        <w:rPr>
          <w:rFonts w:asciiTheme="majorHAnsi" w:hAnsiTheme="majorHAnsi"/>
          <w:lang w:val="en-US"/>
        </w:rPr>
        <w:t>is to be</w:t>
      </w:r>
      <w:r w:rsidR="00A460E5" w:rsidRPr="00AA3919">
        <w:rPr>
          <w:rFonts w:asciiTheme="majorHAnsi" w:hAnsiTheme="majorHAnsi"/>
          <w:lang w:val="en-US"/>
        </w:rPr>
        <w:t xml:space="preserve"> measured </w:t>
      </w:r>
      <w:r w:rsidR="000E7373" w:rsidRPr="00AA3919">
        <w:rPr>
          <w:rFonts w:asciiTheme="majorHAnsi" w:hAnsiTheme="majorHAnsi"/>
          <w:lang w:val="en-US"/>
        </w:rPr>
        <w:t xml:space="preserve">that demonstrates </w:t>
      </w:r>
      <w:r w:rsidR="009C294C" w:rsidRPr="00AA3919">
        <w:rPr>
          <w:rFonts w:asciiTheme="majorHAnsi" w:hAnsiTheme="majorHAnsi"/>
          <w:lang w:val="en-US"/>
        </w:rPr>
        <w:t>VFM</w:t>
      </w:r>
      <w:r w:rsidR="000E7373" w:rsidRPr="00AA3919">
        <w:rPr>
          <w:rFonts w:asciiTheme="majorHAnsi" w:hAnsiTheme="majorHAnsi"/>
          <w:lang w:val="en-US"/>
        </w:rPr>
        <w:t>,</w:t>
      </w:r>
      <w:r w:rsidR="00A460E5" w:rsidRPr="00AA3919">
        <w:rPr>
          <w:rFonts w:asciiTheme="majorHAnsi" w:hAnsiTheme="majorHAnsi"/>
          <w:lang w:val="en-US"/>
        </w:rPr>
        <w:t xml:space="preserve"> and </w:t>
      </w:r>
      <w:r w:rsidR="006629A9" w:rsidRPr="00AA3919">
        <w:rPr>
          <w:rFonts w:asciiTheme="majorHAnsi" w:hAnsiTheme="majorHAnsi"/>
          <w:lang w:val="en-US"/>
        </w:rPr>
        <w:t>whether</w:t>
      </w:r>
      <w:r w:rsidR="00B21996" w:rsidRPr="00AA3919">
        <w:rPr>
          <w:rFonts w:asciiTheme="majorHAnsi" w:hAnsiTheme="majorHAnsi"/>
          <w:lang w:val="en-US"/>
        </w:rPr>
        <w:t xml:space="preserve"> </w:t>
      </w:r>
      <w:r w:rsidR="009C294C" w:rsidRPr="00AA3919">
        <w:rPr>
          <w:rFonts w:asciiTheme="majorHAnsi" w:hAnsiTheme="majorHAnsi"/>
          <w:lang w:val="en-US"/>
        </w:rPr>
        <w:t>VFM</w:t>
      </w:r>
      <w:r w:rsidR="00B21996" w:rsidRPr="00AA3919">
        <w:rPr>
          <w:rFonts w:asciiTheme="majorHAnsi" w:hAnsiTheme="majorHAnsi"/>
          <w:lang w:val="en-US"/>
        </w:rPr>
        <w:t xml:space="preserve"> focusses on short-</w:t>
      </w:r>
      <w:r w:rsidR="00A460E5" w:rsidRPr="00AA3919">
        <w:rPr>
          <w:rFonts w:asciiTheme="majorHAnsi" w:hAnsiTheme="majorHAnsi"/>
          <w:lang w:val="en-US"/>
        </w:rPr>
        <w:t xml:space="preserve">term outputs to the </w:t>
      </w:r>
      <w:r w:rsidR="006629A9" w:rsidRPr="00AA3919">
        <w:rPr>
          <w:rFonts w:asciiTheme="majorHAnsi" w:hAnsiTheme="majorHAnsi"/>
          <w:lang w:val="en-US"/>
        </w:rPr>
        <w:t>detriment</w:t>
      </w:r>
      <w:r w:rsidR="00A460E5" w:rsidRPr="00AA3919">
        <w:rPr>
          <w:rFonts w:asciiTheme="majorHAnsi" w:hAnsiTheme="majorHAnsi"/>
          <w:lang w:val="en-US"/>
        </w:rPr>
        <w:t xml:space="preserve"> of measuring </w:t>
      </w:r>
      <w:r w:rsidR="000D5B5B" w:rsidRPr="00AA3919">
        <w:rPr>
          <w:rFonts w:asciiTheme="majorHAnsi" w:hAnsiTheme="majorHAnsi"/>
          <w:lang w:val="en-US"/>
        </w:rPr>
        <w:t xml:space="preserve">longer term </w:t>
      </w:r>
      <w:r w:rsidR="006629A9" w:rsidRPr="00AA3919">
        <w:rPr>
          <w:rFonts w:asciiTheme="majorHAnsi" w:hAnsiTheme="majorHAnsi"/>
          <w:lang w:val="en-US"/>
        </w:rPr>
        <w:t>outcomes</w:t>
      </w:r>
      <w:r w:rsidR="00A460E5" w:rsidRPr="00AA3919">
        <w:rPr>
          <w:rFonts w:asciiTheme="majorHAnsi" w:hAnsiTheme="majorHAnsi"/>
          <w:lang w:val="en-US"/>
        </w:rPr>
        <w:t xml:space="preserve"> and impact. </w:t>
      </w:r>
      <w:r w:rsidR="006629A9" w:rsidRPr="00AA3919">
        <w:rPr>
          <w:rFonts w:asciiTheme="majorHAnsi" w:hAnsiTheme="majorHAnsi"/>
          <w:lang w:val="en-US"/>
        </w:rPr>
        <w:t>Nonetheless</w:t>
      </w:r>
      <w:r w:rsidR="00A460E5" w:rsidRPr="00AA3919">
        <w:rPr>
          <w:rFonts w:asciiTheme="majorHAnsi" w:hAnsiTheme="majorHAnsi"/>
          <w:lang w:val="en-US"/>
        </w:rPr>
        <w:t>, the FMO broadly sees the benefit of budget</w:t>
      </w:r>
      <w:r w:rsidR="00E10813" w:rsidRPr="00AA3919">
        <w:rPr>
          <w:rFonts w:asciiTheme="majorHAnsi" w:hAnsiTheme="majorHAnsi"/>
          <w:lang w:val="en-US"/>
        </w:rPr>
        <w:t>-</w:t>
      </w:r>
      <w:r w:rsidR="00A460E5" w:rsidRPr="00AA3919">
        <w:rPr>
          <w:rFonts w:asciiTheme="majorHAnsi" w:hAnsiTheme="majorHAnsi"/>
          <w:lang w:val="en-US"/>
        </w:rPr>
        <w:t>to</w:t>
      </w:r>
      <w:r w:rsidR="00E10813" w:rsidRPr="00AA3919">
        <w:rPr>
          <w:rFonts w:asciiTheme="majorHAnsi" w:hAnsiTheme="majorHAnsi"/>
          <w:lang w:val="en-US"/>
        </w:rPr>
        <w:t>-</w:t>
      </w:r>
      <w:r w:rsidR="00A460E5" w:rsidRPr="00AA3919">
        <w:rPr>
          <w:rFonts w:asciiTheme="majorHAnsi" w:hAnsiTheme="majorHAnsi"/>
          <w:lang w:val="en-US"/>
        </w:rPr>
        <w:t xml:space="preserve">performance metrics and the </w:t>
      </w:r>
      <w:r w:rsidR="00FA0D68" w:rsidRPr="00AA3919">
        <w:rPr>
          <w:rFonts w:asciiTheme="majorHAnsi" w:hAnsiTheme="majorHAnsi"/>
          <w:lang w:val="en-US"/>
        </w:rPr>
        <w:t xml:space="preserve">potential </w:t>
      </w:r>
      <w:r w:rsidR="00A460E5" w:rsidRPr="00AA3919">
        <w:rPr>
          <w:rFonts w:asciiTheme="majorHAnsi" w:hAnsiTheme="majorHAnsi"/>
          <w:lang w:val="en-US"/>
        </w:rPr>
        <w:t xml:space="preserve">to </w:t>
      </w:r>
      <w:r w:rsidR="006629A9" w:rsidRPr="00AA3919">
        <w:rPr>
          <w:rFonts w:asciiTheme="majorHAnsi" w:hAnsiTheme="majorHAnsi"/>
          <w:lang w:val="en-US"/>
        </w:rPr>
        <w:t>improve</w:t>
      </w:r>
      <w:r w:rsidR="00A460E5" w:rsidRPr="00AA3919">
        <w:rPr>
          <w:rFonts w:asciiTheme="majorHAnsi" w:hAnsiTheme="majorHAnsi"/>
          <w:lang w:val="en-US"/>
        </w:rPr>
        <w:t xml:space="preserve"> LIFT </w:t>
      </w:r>
      <w:r w:rsidR="006629A9" w:rsidRPr="00AA3919">
        <w:rPr>
          <w:rFonts w:asciiTheme="majorHAnsi" w:hAnsiTheme="majorHAnsi"/>
          <w:lang w:val="en-US"/>
        </w:rPr>
        <w:t>performance</w:t>
      </w:r>
      <w:r w:rsidR="00FA0D68" w:rsidRPr="00AA3919">
        <w:rPr>
          <w:rFonts w:asciiTheme="majorHAnsi" w:hAnsiTheme="majorHAnsi"/>
          <w:lang w:val="en-US"/>
        </w:rPr>
        <w:t xml:space="preserve"> using </w:t>
      </w:r>
      <w:r w:rsidR="00881DA0" w:rsidRPr="00AA3919">
        <w:rPr>
          <w:rFonts w:asciiTheme="majorHAnsi" w:hAnsiTheme="majorHAnsi"/>
          <w:lang w:val="en-US"/>
        </w:rPr>
        <w:t xml:space="preserve">more rigorous </w:t>
      </w:r>
      <w:r w:rsidR="009C294C" w:rsidRPr="00AA3919">
        <w:rPr>
          <w:rFonts w:asciiTheme="majorHAnsi" w:hAnsiTheme="majorHAnsi"/>
          <w:lang w:val="en-US"/>
        </w:rPr>
        <w:t>VFM</w:t>
      </w:r>
      <w:r w:rsidR="00FA0D68" w:rsidRPr="00AA3919">
        <w:rPr>
          <w:rFonts w:asciiTheme="majorHAnsi" w:hAnsiTheme="majorHAnsi"/>
          <w:lang w:val="en-US"/>
        </w:rPr>
        <w:t xml:space="preserve"> approaches</w:t>
      </w:r>
      <w:r w:rsidR="00A460E5" w:rsidRPr="00AA3919">
        <w:rPr>
          <w:rFonts w:asciiTheme="majorHAnsi" w:hAnsiTheme="majorHAnsi"/>
          <w:lang w:val="en-US"/>
        </w:rPr>
        <w:t>.</w:t>
      </w:r>
    </w:p>
    <w:p w14:paraId="676E91EB" w14:textId="77777777" w:rsidR="00A460E5" w:rsidRPr="00AA3919" w:rsidRDefault="00A460E5" w:rsidP="005775B3">
      <w:pPr>
        <w:rPr>
          <w:rFonts w:asciiTheme="majorHAnsi" w:hAnsiTheme="majorHAnsi"/>
          <w:lang w:val="en-US"/>
        </w:rPr>
      </w:pPr>
      <w:r w:rsidRPr="00AA3919">
        <w:rPr>
          <w:rFonts w:asciiTheme="majorHAnsi" w:hAnsiTheme="majorHAnsi"/>
          <w:lang w:val="en-US"/>
        </w:rPr>
        <w:t xml:space="preserve">Both IPs and the FMO </w:t>
      </w:r>
      <w:r w:rsidR="006629A9" w:rsidRPr="00AA3919">
        <w:rPr>
          <w:rFonts w:asciiTheme="majorHAnsi" w:hAnsiTheme="majorHAnsi"/>
          <w:lang w:val="en-US"/>
        </w:rPr>
        <w:t>expressed</w:t>
      </w:r>
      <w:r w:rsidRPr="00AA3919">
        <w:rPr>
          <w:rFonts w:asciiTheme="majorHAnsi" w:hAnsiTheme="majorHAnsi"/>
          <w:lang w:val="en-US"/>
        </w:rPr>
        <w:t xml:space="preserve"> concern about </w:t>
      </w:r>
      <w:r w:rsidR="000E7373" w:rsidRPr="00AA3919">
        <w:rPr>
          <w:rFonts w:asciiTheme="majorHAnsi" w:hAnsiTheme="majorHAnsi"/>
          <w:lang w:val="en-US"/>
        </w:rPr>
        <w:t>the several changes in LIFT</w:t>
      </w:r>
      <w:r w:rsidRPr="00AA3919">
        <w:rPr>
          <w:rFonts w:asciiTheme="majorHAnsi" w:hAnsiTheme="majorHAnsi"/>
          <w:lang w:val="en-US"/>
        </w:rPr>
        <w:t xml:space="preserve"> </w:t>
      </w:r>
      <w:r w:rsidR="00250117" w:rsidRPr="00AA3919">
        <w:rPr>
          <w:rFonts w:asciiTheme="majorHAnsi" w:hAnsiTheme="majorHAnsi"/>
          <w:lang w:val="en-US"/>
        </w:rPr>
        <w:t>log-frames</w:t>
      </w:r>
      <w:r w:rsidRPr="00AA3919">
        <w:rPr>
          <w:rFonts w:asciiTheme="majorHAnsi" w:hAnsiTheme="majorHAnsi"/>
          <w:lang w:val="en-US"/>
        </w:rPr>
        <w:t xml:space="preserve"> and the </w:t>
      </w:r>
      <w:r w:rsidR="000E7373" w:rsidRPr="00AA3919">
        <w:rPr>
          <w:rFonts w:asciiTheme="majorHAnsi" w:hAnsiTheme="majorHAnsi"/>
          <w:lang w:val="en-US"/>
        </w:rPr>
        <w:t xml:space="preserve">consequent </w:t>
      </w:r>
      <w:r w:rsidRPr="00AA3919">
        <w:rPr>
          <w:rFonts w:asciiTheme="majorHAnsi" w:hAnsiTheme="majorHAnsi"/>
          <w:lang w:val="en-US"/>
        </w:rPr>
        <w:t xml:space="preserve">difficulty of aligning </w:t>
      </w:r>
      <w:r w:rsidR="006629A9" w:rsidRPr="00AA3919">
        <w:rPr>
          <w:rFonts w:asciiTheme="majorHAnsi" w:hAnsiTheme="majorHAnsi"/>
          <w:lang w:val="en-US"/>
        </w:rPr>
        <w:t>activities</w:t>
      </w:r>
      <w:r w:rsidRPr="00AA3919">
        <w:rPr>
          <w:rFonts w:asciiTheme="majorHAnsi" w:hAnsiTheme="majorHAnsi"/>
          <w:lang w:val="en-US"/>
        </w:rPr>
        <w:t xml:space="preserve"> with IP and LIFT </w:t>
      </w:r>
      <w:r w:rsidR="00250117" w:rsidRPr="00AA3919">
        <w:rPr>
          <w:rFonts w:asciiTheme="majorHAnsi" w:hAnsiTheme="majorHAnsi"/>
          <w:lang w:val="en-US"/>
        </w:rPr>
        <w:t>log-frames</w:t>
      </w:r>
      <w:r w:rsidRPr="00AA3919">
        <w:rPr>
          <w:rFonts w:asciiTheme="majorHAnsi" w:hAnsiTheme="majorHAnsi"/>
          <w:lang w:val="en-US"/>
        </w:rPr>
        <w:t xml:space="preserve"> at the purpose level.</w:t>
      </w:r>
    </w:p>
    <w:p w14:paraId="17E0D73D" w14:textId="13AA3D56" w:rsidR="00A460E5" w:rsidRPr="00AA3919" w:rsidRDefault="00A460E5" w:rsidP="005775B3">
      <w:pPr>
        <w:rPr>
          <w:rFonts w:asciiTheme="majorHAnsi" w:hAnsiTheme="majorHAnsi"/>
          <w:lang w:val="en-US"/>
        </w:rPr>
      </w:pPr>
      <w:r w:rsidRPr="00AA3919">
        <w:rPr>
          <w:rFonts w:asciiTheme="majorHAnsi" w:hAnsiTheme="majorHAnsi"/>
          <w:lang w:val="en-US"/>
        </w:rPr>
        <w:t xml:space="preserve">To move </w:t>
      </w:r>
      <w:r w:rsidR="009C294C" w:rsidRPr="00AA3919">
        <w:rPr>
          <w:rFonts w:asciiTheme="majorHAnsi" w:hAnsiTheme="majorHAnsi"/>
          <w:lang w:val="en-US"/>
        </w:rPr>
        <w:t>VFM</w:t>
      </w:r>
      <w:r w:rsidRPr="00AA3919">
        <w:rPr>
          <w:rFonts w:asciiTheme="majorHAnsi" w:hAnsiTheme="majorHAnsi"/>
          <w:lang w:val="en-US"/>
        </w:rPr>
        <w:t xml:space="preserve"> to a practical level</w:t>
      </w:r>
      <w:r w:rsidR="00E10813" w:rsidRPr="00AA3919">
        <w:rPr>
          <w:rFonts w:asciiTheme="majorHAnsi" w:hAnsiTheme="majorHAnsi"/>
          <w:lang w:val="en-US"/>
        </w:rPr>
        <w:t>,</w:t>
      </w:r>
      <w:r w:rsidR="000E7373" w:rsidRPr="00AA3919">
        <w:rPr>
          <w:rFonts w:asciiTheme="majorHAnsi" w:hAnsiTheme="majorHAnsi"/>
          <w:lang w:val="en-US"/>
        </w:rPr>
        <w:t xml:space="preserve"> this consultancy proposed</w:t>
      </w:r>
      <w:r w:rsidRPr="00AA3919">
        <w:rPr>
          <w:rFonts w:asciiTheme="majorHAnsi" w:hAnsiTheme="majorHAnsi"/>
          <w:lang w:val="en-US"/>
        </w:rPr>
        <w:t xml:space="preserve"> a </w:t>
      </w:r>
      <w:r w:rsidR="009C294C" w:rsidRPr="00AA3919">
        <w:rPr>
          <w:rFonts w:asciiTheme="majorHAnsi" w:hAnsiTheme="majorHAnsi"/>
          <w:lang w:val="en-US"/>
        </w:rPr>
        <w:t>VFM</w:t>
      </w:r>
      <w:r w:rsidRPr="00AA3919">
        <w:rPr>
          <w:rFonts w:asciiTheme="majorHAnsi" w:hAnsiTheme="majorHAnsi"/>
          <w:lang w:val="en-US"/>
        </w:rPr>
        <w:t xml:space="preserve"> assessment framework</w:t>
      </w:r>
      <w:r w:rsidR="000D5B5B" w:rsidRPr="00AA3919">
        <w:rPr>
          <w:rFonts w:asciiTheme="majorHAnsi" w:hAnsiTheme="majorHAnsi"/>
          <w:lang w:val="en-US"/>
        </w:rPr>
        <w:t xml:space="preserve"> (Annex 4</w:t>
      </w:r>
      <w:r w:rsidR="003C70A6" w:rsidRPr="00AA3919">
        <w:rPr>
          <w:rFonts w:asciiTheme="majorHAnsi" w:hAnsiTheme="majorHAnsi"/>
          <w:lang w:val="en-US"/>
        </w:rPr>
        <w:t>)</w:t>
      </w:r>
      <w:r w:rsidRPr="00AA3919">
        <w:rPr>
          <w:rFonts w:asciiTheme="majorHAnsi" w:hAnsiTheme="majorHAnsi"/>
          <w:lang w:val="en-US"/>
        </w:rPr>
        <w:t xml:space="preserve"> of approaches, data requirements, and measures to be applied at the </w:t>
      </w:r>
      <w:r w:rsidR="006629A9" w:rsidRPr="00AA3919">
        <w:rPr>
          <w:rFonts w:asciiTheme="majorHAnsi" w:hAnsiTheme="majorHAnsi"/>
          <w:lang w:val="en-US"/>
        </w:rPr>
        <w:t>application</w:t>
      </w:r>
      <w:r w:rsidR="0056226E" w:rsidRPr="00AA3919">
        <w:rPr>
          <w:rFonts w:asciiTheme="majorHAnsi" w:hAnsiTheme="majorHAnsi"/>
          <w:lang w:val="en-US"/>
        </w:rPr>
        <w:t>, implementation</w:t>
      </w:r>
      <w:r w:rsidRPr="00AA3919">
        <w:rPr>
          <w:rFonts w:asciiTheme="majorHAnsi" w:hAnsiTheme="majorHAnsi"/>
          <w:lang w:val="en-US"/>
        </w:rPr>
        <w:t>, and evaluation stages of IP grant</w:t>
      </w:r>
      <w:r w:rsidR="00250117" w:rsidRPr="00AA3919">
        <w:rPr>
          <w:rFonts w:asciiTheme="majorHAnsi" w:hAnsiTheme="majorHAnsi"/>
          <w:lang w:val="en-US"/>
        </w:rPr>
        <w:t>-</w:t>
      </w:r>
      <w:r w:rsidRPr="00AA3919">
        <w:rPr>
          <w:rFonts w:asciiTheme="majorHAnsi" w:hAnsiTheme="majorHAnsi"/>
          <w:lang w:val="en-US"/>
        </w:rPr>
        <w:t>making and project development.</w:t>
      </w:r>
    </w:p>
    <w:p w14:paraId="27AE0419" w14:textId="2C68C297" w:rsidR="00A460E5" w:rsidRPr="00AA3919" w:rsidRDefault="009C294C" w:rsidP="005775B3">
      <w:pPr>
        <w:rPr>
          <w:rFonts w:asciiTheme="majorHAnsi" w:hAnsiTheme="majorHAnsi"/>
          <w:lang w:val="en-US"/>
        </w:rPr>
      </w:pPr>
      <w:r w:rsidRPr="00AA3919">
        <w:rPr>
          <w:rFonts w:asciiTheme="majorHAnsi" w:hAnsiTheme="majorHAnsi"/>
          <w:lang w:val="en-US"/>
        </w:rPr>
        <w:t>VFM</w:t>
      </w:r>
      <w:r w:rsidR="00A460E5" w:rsidRPr="00AA3919">
        <w:rPr>
          <w:rFonts w:asciiTheme="majorHAnsi" w:hAnsiTheme="majorHAnsi"/>
          <w:lang w:val="en-US"/>
        </w:rPr>
        <w:t xml:space="preserve"> needs to be embedded in the systemic life of LIFT. </w:t>
      </w:r>
      <w:r w:rsidRPr="00AA3919">
        <w:rPr>
          <w:rFonts w:asciiTheme="majorHAnsi" w:hAnsiTheme="majorHAnsi"/>
          <w:lang w:val="en-US"/>
        </w:rPr>
        <w:t>VFM</w:t>
      </w:r>
      <w:r w:rsidR="00A460E5" w:rsidRPr="00AA3919">
        <w:rPr>
          <w:rFonts w:asciiTheme="majorHAnsi" w:hAnsiTheme="majorHAnsi"/>
          <w:lang w:val="en-US"/>
        </w:rPr>
        <w:t xml:space="preserve"> is not an addition; it is integral to a robust M&amp;E system. To embed </w:t>
      </w:r>
      <w:r w:rsidRPr="00AA3919">
        <w:rPr>
          <w:rFonts w:asciiTheme="majorHAnsi" w:hAnsiTheme="majorHAnsi"/>
          <w:lang w:val="en-US"/>
        </w:rPr>
        <w:t>VFM</w:t>
      </w:r>
      <w:r w:rsidR="00A460E5" w:rsidRPr="00AA3919">
        <w:rPr>
          <w:rFonts w:asciiTheme="majorHAnsi" w:hAnsiTheme="majorHAnsi"/>
          <w:lang w:val="en-US"/>
        </w:rPr>
        <w:t xml:space="preserve"> in the FMO and IPs</w:t>
      </w:r>
      <w:r w:rsidR="00E10813" w:rsidRPr="00AA3919">
        <w:rPr>
          <w:rFonts w:asciiTheme="majorHAnsi" w:hAnsiTheme="majorHAnsi"/>
          <w:lang w:val="en-US"/>
        </w:rPr>
        <w:t>,</w:t>
      </w:r>
      <w:r w:rsidR="00A460E5" w:rsidRPr="00AA3919">
        <w:rPr>
          <w:rFonts w:asciiTheme="majorHAnsi" w:hAnsiTheme="majorHAnsi"/>
          <w:lang w:val="en-US"/>
        </w:rPr>
        <w:t xml:space="preserve"> </w:t>
      </w:r>
      <w:r w:rsidR="006629A9" w:rsidRPr="00AA3919">
        <w:rPr>
          <w:rFonts w:asciiTheme="majorHAnsi" w:hAnsiTheme="majorHAnsi"/>
          <w:lang w:val="en-US"/>
        </w:rPr>
        <w:t xml:space="preserve">seven recommendations are made to address the use of </w:t>
      </w:r>
      <w:r w:rsidRPr="00AA3919">
        <w:rPr>
          <w:rFonts w:asciiTheme="majorHAnsi" w:hAnsiTheme="majorHAnsi"/>
          <w:lang w:val="en-US"/>
        </w:rPr>
        <w:t>VFM</w:t>
      </w:r>
      <w:r w:rsidR="006629A9" w:rsidRPr="00AA3919">
        <w:rPr>
          <w:rFonts w:asciiTheme="majorHAnsi" w:hAnsiTheme="majorHAnsi"/>
          <w:lang w:val="en-US"/>
        </w:rPr>
        <w:t xml:space="preserve"> within LIFT at all stages</w:t>
      </w:r>
      <w:r w:rsidR="001300E5" w:rsidRPr="00AA3919">
        <w:rPr>
          <w:rFonts w:asciiTheme="majorHAnsi" w:hAnsiTheme="majorHAnsi"/>
          <w:lang w:val="en-US"/>
        </w:rPr>
        <w:t>,</w:t>
      </w:r>
      <w:r w:rsidR="006629A9" w:rsidRPr="00AA3919">
        <w:rPr>
          <w:rFonts w:asciiTheme="majorHAnsi" w:hAnsiTheme="majorHAnsi"/>
          <w:lang w:val="en-US"/>
        </w:rPr>
        <w:t xml:space="preserve"> the capacity needs of IPs and the LIFT FMO</w:t>
      </w:r>
      <w:r w:rsidR="0056226E" w:rsidRPr="00AA3919">
        <w:rPr>
          <w:rFonts w:asciiTheme="majorHAnsi" w:hAnsiTheme="majorHAnsi"/>
          <w:lang w:val="en-US"/>
        </w:rPr>
        <w:t>, the</w:t>
      </w:r>
      <w:r w:rsidR="006629A9" w:rsidRPr="00AA3919">
        <w:rPr>
          <w:rFonts w:asciiTheme="majorHAnsi" w:hAnsiTheme="majorHAnsi"/>
          <w:lang w:val="en-US"/>
        </w:rPr>
        <w:t xml:space="preserve"> capacity differences between local and international NGOs</w:t>
      </w:r>
      <w:r w:rsidR="001300E5" w:rsidRPr="00AA3919">
        <w:rPr>
          <w:rFonts w:asciiTheme="majorHAnsi" w:hAnsiTheme="majorHAnsi"/>
          <w:lang w:val="en-US"/>
        </w:rPr>
        <w:t>,</w:t>
      </w:r>
      <w:r w:rsidR="006629A9" w:rsidRPr="00AA3919">
        <w:rPr>
          <w:rFonts w:asciiTheme="majorHAnsi" w:hAnsiTheme="majorHAnsi"/>
          <w:lang w:val="en-US"/>
        </w:rPr>
        <w:t xml:space="preserve"> and the need to develop </w:t>
      </w:r>
      <w:r w:rsidRPr="00AA3919">
        <w:rPr>
          <w:rFonts w:asciiTheme="majorHAnsi" w:hAnsiTheme="majorHAnsi"/>
          <w:lang w:val="en-US"/>
        </w:rPr>
        <w:t>VFM</w:t>
      </w:r>
      <w:r w:rsidR="006629A9" w:rsidRPr="00AA3919">
        <w:rPr>
          <w:rFonts w:asciiTheme="majorHAnsi" w:hAnsiTheme="majorHAnsi"/>
          <w:lang w:val="en-US"/>
        </w:rPr>
        <w:t xml:space="preserve"> </w:t>
      </w:r>
      <w:r w:rsidR="000E7373" w:rsidRPr="00AA3919">
        <w:rPr>
          <w:rFonts w:asciiTheme="majorHAnsi" w:hAnsiTheme="majorHAnsi"/>
          <w:lang w:val="en-US"/>
        </w:rPr>
        <w:t>“</w:t>
      </w:r>
      <w:r w:rsidR="00FA0D68" w:rsidRPr="00AA3919">
        <w:rPr>
          <w:rFonts w:asciiTheme="majorHAnsi" w:hAnsiTheme="majorHAnsi"/>
          <w:lang w:val="en-US"/>
        </w:rPr>
        <w:t>How-To</w:t>
      </w:r>
      <w:r w:rsidR="000E7373" w:rsidRPr="00AA3919">
        <w:rPr>
          <w:rFonts w:asciiTheme="majorHAnsi" w:hAnsiTheme="majorHAnsi"/>
          <w:lang w:val="en-US"/>
        </w:rPr>
        <w:t xml:space="preserve">” </w:t>
      </w:r>
      <w:r w:rsidR="006629A9" w:rsidRPr="00AA3919">
        <w:rPr>
          <w:rFonts w:asciiTheme="majorHAnsi" w:hAnsiTheme="majorHAnsi"/>
          <w:lang w:val="en-US"/>
        </w:rPr>
        <w:t xml:space="preserve">manuals and adjust document templates. Finally </w:t>
      </w:r>
      <w:r w:rsidR="000D5B5B" w:rsidRPr="00AA3919">
        <w:rPr>
          <w:rFonts w:asciiTheme="majorHAnsi" w:hAnsiTheme="majorHAnsi"/>
          <w:lang w:val="en-US"/>
        </w:rPr>
        <w:t xml:space="preserve">several options </w:t>
      </w:r>
      <w:r w:rsidR="006629A9" w:rsidRPr="00AA3919">
        <w:rPr>
          <w:rFonts w:asciiTheme="majorHAnsi" w:hAnsiTheme="majorHAnsi"/>
          <w:lang w:val="en-US"/>
        </w:rPr>
        <w:t xml:space="preserve">to move from this consultancy to </w:t>
      </w:r>
      <w:r w:rsidRPr="00AA3919">
        <w:rPr>
          <w:rFonts w:asciiTheme="majorHAnsi" w:hAnsiTheme="majorHAnsi"/>
          <w:lang w:val="en-US"/>
        </w:rPr>
        <w:t>VFM</w:t>
      </w:r>
      <w:r w:rsidR="006629A9" w:rsidRPr="00AA3919">
        <w:rPr>
          <w:rFonts w:asciiTheme="majorHAnsi" w:hAnsiTheme="majorHAnsi"/>
          <w:lang w:val="en-US"/>
        </w:rPr>
        <w:t xml:space="preserve"> impleme</w:t>
      </w:r>
      <w:r w:rsidR="000D5B5B" w:rsidRPr="00AA3919">
        <w:rPr>
          <w:rFonts w:asciiTheme="majorHAnsi" w:hAnsiTheme="majorHAnsi"/>
          <w:lang w:val="en-US"/>
        </w:rPr>
        <w:t>ntation within LIFT are proposed and seven recommendations are made.</w:t>
      </w:r>
    </w:p>
    <w:p w14:paraId="59DFEAC1" w14:textId="77777777" w:rsidR="006301C6" w:rsidRPr="00AA3919" w:rsidRDefault="006301C6" w:rsidP="00FE4A12">
      <w:pPr>
        <w:pStyle w:val="Heading1"/>
        <w:numPr>
          <w:ilvl w:val="0"/>
          <w:numId w:val="15"/>
        </w:numPr>
        <w:spacing w:line="360" w:lineRule="auto"/>
      </w:pPr>
      <w:bookmarkStart w:id="3" w:name="_Toc408242839"/>
      <w:r w:rsidRPr="00AA3919">
        <w:t>Terms of Reference</w:t>
      </w:r>
      <w:bookmarkEnd w:id="3"/>
    </w:p>
    <w:p w14:paraId="7E3DC660" w14:textId="4DBD45E0" w:rsidR="006301C6" w:rsidRPr="00AA3919" w:rsidRDefault="006301C6" w:rsidP="006301C6">
      <w:pPr>
        <w:rPr>
          <w:rFonts w:asciiTheme="majorHAnsi" w:hAnsiTheme="majorHAnsi"/>
          <w:lang w:val="en-US"/>
        </w:rPr>
      </w:pPr>
      <w:r w:rsidRPr="00AA3919">
        <w:rPr>
          <w:rFonts w:asciiTheme="majorHAnsi" w:hAnsiTheme="majorHAnsi"/>
          <w:lang w:val="en-US"/>
        </w:rPr>
        <w:t>The Terms of Reference (Annex 1) for the consultancy are summar</w:t>
      </w:r>
      <w:r w:rsidR="0056226E" w:rsidRPr="00AA3919">
        <w:rPr>
          <w:rFonts w:asciiTheme="majorHAnsi" w:hAnsiTheme="majorHAnsi"/>
          <w:lang w:val="en-US"/>
        </w:rPr>
        <w:t>ise</w:t>
      </w:r>
      <w:r w:rsidRPr="00AA3919">
        <w:rPr>
          <w:rFonts w:asciiTheme="majorHAnsi" w:hAnsiTheme="majorHAnsi"/>
          <w:lang w:val="en-US"/>
        </w:rPr>
        <w:t>d as follows:</w:t>
      </w:r>
    </w:p>
    <w:p w14:paraId="22F05008" w14:textId="77777777" w:rsidR="006301C6" w:rsidRPr="00AA3919" w:rsidRDefault="006301C6" w:rsidP="006301C6">
      <w:pPr>
        <w:ind w:left="360"/>
        <w:rPr>
          <w:rFonts w:asciiTheme="majorHAnsi" w:hAnsiTheme="majorHAnsi"/>
          <w:lang w:val="en-US"/>
        </w:rPr>
      </w:pPr>
      <w:r w:rsidRPr="00AA3919">
        <w:rPr>
          <w:rFonts w:asciiTheme="majorHAnsi" w:hAnsiTheme="majorHAnsi"/>
          <w:lang w:val="en-US"/>
        </w:rPr>
        <w:t>“Under the overall supervision of the LIFT Fund Director and under the direct supervision of the International M&amp;E Officer, the consultant will carry out the following tasks in collaboration with the LIFT M&amp;E team:</w:t>
      </w:r>
    </w:p>
    <w:p w14:paraId="783AFFD2" w14:textId="7C25A3EB" w:rsidR="006301C6" w:rsidRPr="00AA3919" w:rsidRDefault="006301C6" w:rsidP="00FE4A12">
      <w:pPr>
        <w:numPr>
          <w:ilvl w:val="0"/>
          <w:numId w:val="1"/>
        </w:numPr>
        <w:spacing w:after="120"/>
        <w:jc w:val="both"/>
        <w:rPr>
          <w:rFonts w:asciiTheme="majorHAnsi" w:eastAsia="Times New Roman" w:hAnsiTheme="majorHAnsi" w:cs="Calibri"/>
          <w:lang w:val="en-US"/>
        </w:rPr>
      </w:pPr>
      <w:r w:rsidRPr="00AA3919">
        <w:rPr>
          <w:rFonts w:asciiTheme="majorHAnsi" w:eastAsia="Times New Roman" w:hAnsiTheme="majorHAnsi" w:cs="Calibri"/>
          <w:lang w:val="en-US"/>
        </w:rPr>
        <w:t>Review existing documentation (published and unpublished) providing background on LIFT including its portfolio of IP projects, its M&amp;E and reporting systems</w:t>
      </w:r>
      <w:r w:rsidR="00914902" w:rsidRPr="00AA3919">
        <w:rPr>
          <w:rFonts w:asciiTheme="majorHAnsi" w:eastAsia="Times New Roman" w:hAnsiTheme="majorHAnsi" w:cs="Calibri"/>
          <w:lang w:val="en-US"/>
        </w:rPr>
        <w:t>,</w:t>
      </w:r>
      <w:r w:rsidRPr="00AA3919">
        <w:rPr>
          <w:rFonts w:asciiTheme="majorHAnsi" w:eastAsia="Times New Roman" w:hAnsiTheme="majorHAnsi" w:cs="Calibri"/>
          <w:lang w:val="en-US"/>
        </w:rPr>
        <w:t xml:space="preserve"> and its funding approaches. </w:t>
      </w:r>
    </w:p>
    <w:p w14:paraId="0A750EFB" w14:textId="4B0E789D" w:rsidR="006301C6" w:rsidRPr="00AA3919" w:rsidRDefault="006301C6" w:rsidP="00FE4A12">
      <w:pPr>
        <w:numPr>
          <w:ilvl w:val="0"/>
          <w:numId w:val="1"/>
        </w:numPr>
        <w:spacing w:after="120"/>
        <w:jc w:val="both"/>
        <w:rPr>
          <w:rFonts w:asciiTheme="majorHAnsi" w:eastAsia="Times New Roman" w:hAnsiTheme="majorHAnsi" w:cs="Calibri"/>
          <w:lang w:val="en-US"/>
        </w:rPr>
      </w:pPr>
      <w:r w:rsidRPr="00AA3919">
        <w:rPr>
          <w:rFonts w:asciiTheme="majorHAnsi" w:eastAsia="Times New Roman" w:hAnsiTheme="majorHAnsi" w:cs="Calibri"/>
          <w:lang w:val="en-US"/>
        </w:rPr>
        <w:t xml:space="preserve">Review published and unpublished literature concerning </w:t>
      </w:r>
      <w:r w:rsidR="009C294C" w:rsidRPr="00AA3919">
        <w:rPr>
          <w:rFonts w:asciiTheme="majorHAnsi" w:eastAsia="Times New Roman" w:hAnsiTheme="majorHAnsi" w:cs="Calibri"/>
          <w:lang w:val="en-US"/>
        </w:rPr>
        <w:t>VFM</w:t>
      </w:r>
      <w:r w:rsidRPr="00AA3919">
        <w:rPr>
          <w:rFonts w:asciiTheme="majorHAnsi" w:eastAsia="Times New Roman" w:hAnsiTheme="majorHAnsi" w:cs="Calibri"/>
          <w:lang w:val="en-US"/>
        </w:rPr>
        <w:t xml:space="preserve"> approaches for similar livelihood and food security (or rural development) programs implemented by means of grants to local and international NGOs, UN agencies</w:t>
      </w:r>
      <w:r w:rsidR="00914902" w:rsidRPr="00AA3919">
        <w:rPr>
          <w:rFonts w:asciiTheme="majorHAnsi" w:eastAsia="Times New Roman" w:hAnsiTheme="majorHAnsi" w:cs="Calibri"/>
          <w:lang w:val="en-US"/>
        </w:rPr>
        <w:t>,</w:t>
      </w:r>
      <w:r w:rsidRPr="00AA3919">
        <w:rPr>
          <w:rFonts w:asciiTheme="majorHAnsi" w:eastAsia="Times New Roman" w:hAnsiTheme="majorHAnsi" w:cs="Calibri"/>
          <w:lang w:val="en-US"/>
        </w:rPr>
        <w:t xml:space="preserve"> or research organizations.</w:t>
      </w:r>
    </w:p>
    <w:p w14:paraId="47CC780B" w14:textId="432ACB25" w:rsidR="006301C6" w:rsidRPr="00AA3919" w:rsidRDefault="006301C6" w:rsidP="00FE4A12">
      <w:pPr>
        <w:numPr>
          <w:ilvl w:val="0"/>
          <w:numId w:val="1"/>
        </w:numPr>
        <w:spacing w:after="120"/>
        <w:jc w:val="both"/>
        <w:rPr>
          <w:rFonts w:asciiTheme="majorHAnsi" w:eastAsia="Times New Roman" w:hAnsiTheme="majorHAnsi" w:cs="Calibri"/>
          <w:lang w:val="en-US"/>
        </w:rPr>
      </w:pPr>
      <w:r w:rsidRPr="00AA3919">
        <w:rPr>
          <w:rFonts w:asciiTheme="majorHAnsi" w:eastAsia="Times New Roman" w:hAnsiTheme="majorHAnsi" w:cs="Calibri"/>
          <w:lang w:val="en-US"/>
        </w:rPr>
        <w:t xml:space="preserve">Propose and evaluate a range of options for </w:t>
      </w:r>
      <w:r w:rsidR="009C294C" w:rsidRPr="00AA3919">
        <w:rPr>
          <w:rFonts w:asciiTheme="majorHAnsi" w:eastAsia="Times New Roman" w:hAnsiTheme="majorHAnsi" w:cs="Calibri"/>
          <w:lang w:val="en-US"/>
        </w:rPr>
        <w:t>VFM</w:t>
      </w:r>
      <w:r w:rsidRPr="00AA3919">
        <w:rPr>
          <w:rFonts w:asciiTheme="majorHAnsi" w:eastAsia="Times New Roman" w:hAnsiTheme="majorHAnsi" w:cs="Calibri"/>
          <w:lang w:val="en-US"/>
        </w:rPr>
        <w:t xml:space="preserve"> assessment that may be suitable for LIFT that reflect current international good practice. The analysis should include:</w:t>
      </w:r>
    </w:p>
    <w:p w14:paraId="0A261511" w14:textId="5BC0191D" w:rsidR="006301C6" w:rsidRPr="00AA3919" w:rsidRDefault="006301C6" w:rsidP="00FE4A12">
      <w:pPr>
        <w:numPr>
          <w:ilvl w:val="1"/>
          <w:numId w:val="1"/>
        </w:numPr>
        <w:spacing w:after="120"/>
        <w:jc w:val="both"/>
        <w:rPr>
          <w:rFonts w:asciiTheme="majorHAnsi" w:eastAsia="Times New Roman" w:hAnsiTheme="majorHAnsi" w:cs="Calibri"/>
          <w:lang w:val="en-US"/>
        </w:rPr>
      </w:pPr>
      <w:r w:rsidRPr="00AA3919">
        <w:rPr>
          <w:rFonts w:asciiTheme="majorHAnsi" w:eastAsia="Times New Roman" w:hAnsiTheme="majorHAnsi" w:cs="Calibri"/>
          <w:lang w:val="en-US"/>
        </w:rPr>
        <w:t xml:space="preserve">A concise definition of </w:t>
      </w:r>
      <w:r w:rsidR="009C294C" w:rsidRPr="00AA3919">
        <w:rPr>
          <w:rFonts w:asciiTheme="majorHAnsi" w:eastAsia="Times New Roman" w:hAnsiTheme="majorHAnsi" w:cs="Calibri"/>
          <w:lang w:val="en-US"/>
        </w:rPr>
        <w:t>VFM</w:t>
      </w:r>
      <w:r w:rsidRPr="00AA3919">
        <w:rPr>
          <w:rFonts w:asciiTheme="majorHAnsi" w:eastAsia="Times New Roman" w:hAnsiTheme="majorHAnsi" w:cs="Calibri"/>
          <w:lang w:val="en-US"/>
        </w:rPr>
        <w:t xml:space="preserve"> to be used by LIFT;</w:t>
      </w:r>
    </w:p>
    <w:p w14:paraId="7202E332" w14:textId="73906318" w:rsidR="006301C6" w:rsidRPr="00AA3919" w:rsidRDefault="006301C6" w:rsidP="00FE4A12">
      <w:pPr>
        <w:numPr>
          <w:ilvl w:val="1"/>
          <w:numId w:val="1"/>
        </w:numPr>
        <w:spacing w:after="120"/>
        <w:jc w:val="both"/>
        <w:rPr>
          <w:rFonts w:asciiTheme="majorHAnsi" w:eastAsia="Times New Roman" w:hAnsiTheme="majorHAnsi" w:cs="Calibri"/>
          <w:lang w:val="en-US"/>
        </w:rPr>
      </w:pPr>
      <w:r w:rsidRPr="00AA3919">
        <w:rPr>
          <w:rFonts w:asciiTheme="majorHAnsi" w:eastAsia="Times New Roman" w:hAnsiTheme="majorHAnsi" w:cs="Calibri"/>
          <w:lang w:val="en-US"/>
        </w:rPr>
        <w:t xml:space="preserve">Possible methodologies for assessing the </w:t>
      </w:r>
      <w:r w:rsidR="009C294C" w:rsidRPr="00AA3919">
        <w:rPr>
          <w:rFonts w:asciiTheme="majorHAnsi" w:eastAsia="Times New Roman" w:hAnsiTheme="majorHAnsi" w:cs="Calibri"/>
          <w:lang w:val="en-US"/>
        </w:rPr>
        <w:t>VFM</w:t>
      </w:r>
      <w:r w:rsidRPr="00AA3919">
        <w:rPr>
          <w:rFonts w:asciiTheme="majorHAnsi" w:eastAsia="Times New Roman" w:hAnsiTheme="majorHAnsi" w:cs="Calibri"/>
          <w:lang w:val="en-US"/>
        </w:rPr>
        <w:t xml:space="preserve"> of </w:t>
      </w:r>
    </w:p>
    <w:p w14:paraId="73D2F3F1" w14:textId="77777777" w:rsidR="006301C6" w:rsidRPr="00AA3919" w:rsidRDefault="006301C6" w:rsidP="00FE4A12">
      <w:pPr>
        <w:numPr>
          <w:ilvl w:val="2"/>
          <w:numId w:val="1"/>
        </w:numPr>
        <w:spacing w:after="0"/>
        <w:ind w:left="1077" w:hanging="357"/>
        <w:jc w:val="both"/>
        <w:rPr>
          <w:rFonts w:asciiTheme="majorHAnsi" w:eastAsia="Times New Roman" w:hAnsiTheme="majorHAnsi" w:cs="Calibri"/>
          <w:lang w:val="en-US"/>
        </w:rPr>
      </w:pPr>
      <w:r w:rsidRPr="00AA3919">
        <w:rPr>
          <w:rFonts w:asciiTheme="majorHAnsi" w:eastAsia="Times New Roman" w:hAnsiTheme="majorHAnsi" w:cs="Calibri"/>
          <w:lang w:val="en-US"/>
        </w:rPr>
        <w:t xml:space="preserve">the LIFT IPs and their projects, </w:t>
      </w:r>
    </w:p>
    <w:p w14:paraId="7EE54B46" w14:textId="77777777" w:rsidR="006301C6" w:rsidRPr="00AA3919" w:rsidRDefault="006301C6" w:rsidP="00FE4A12">
      <w:pPr>
        <w:numPr>
          <w:ilvl w:val="2"/>
          <w:numId w:val="1"/>
        </w:numPr>
        <w:spacing w:after="0"/>
        <w:ind w:left="1077" w:hanging="357"/>
        <w:jc w:val="both"/>
        <w:rPr>
          <w:rFonts w:asciiTheme="majorHAnsi" w:eastAsia="Times New Roman" w:hAnsiTheme="majorHAnsi" w:cs="Calibri"/>
          <w:lang w:val="en-US"/>
        </w:rPr>
      </w:pPr>
      <w:r w:rsidRPr="00AA3919">
        <w:rPr>
          <w:rFonts w:asciiTheme="majorHAnsi" w:eastAsia="Times New Roman" w:hAnsiTheme="majorHAnsi" w:cs="Calibri"/>
          <w:lang w:val="en-US"/>
        </w:rPr>
        <w:t xml:space="preserve">the Fund Manager, and </w:t>
      </w:r>
    </w:p>
    <w:p w14:paraId="3D85BDD5" w14:textId="77777777" w:rsidR="006301C6" w:rsidRPr="00AA3919" w:rsidRDefault="006301C6" w:rsidP="00FE4A12">
      <w:pPr>
        <w:numPr>
          <w:ilvl w:val="2"/>
          <w:numId w:val="1"/>
        </w:numPr>
        <w:spacing w:after="120"/>
        <w:jc w:val="both"/>
        <w:rPr>
          <w:rFonts w:asciiTheme="majorHAnsi" w:eastAsia="Times New Roman" w:hAnsiTheme="majorHAnsi" w:cs="Calibri"/>
          <w:lang w:val="en-US"/>
        </w:rPr>
      </w:pPr>
      <w:r w:rsidRPr="00AA3919">
        <w:rPr>
          <w:rFonts w:asciiTheme="majorHAnsi" w:eastAsia="Times New Roman" w:hAnsiTheme="majorHAnsi" w:cs="Calibri"/>
          <w:lang w:val="en-US"/>
        </w:rPr>
        <w:t>the Fund Board;</w:t>
      </w:r>
    </w:p>
    <w:p w14:paraId="4ED06287" w14:textId="2CCC87F5" w:rsidR="006301C6" w:rsidRPr="00AA3919" w:rsidRDefault="006301C6" w:rsidP="00FE4A12">
      <w:pPr>
        <w:numPr>
          <w:ilvl w:val="1"/>
          <w:numId w:val="1"/>
        </w:numPr>
        <w:spacing w:after="120"/>
        <w:jc w:val="both"/>
        <w:rPr>
          <w:rFonts w:asciiTheme="majorHAnsi" w:eastAsia="Times New Roman" w:hAnsiTheme="majorHAnsi" w:cs="Calibri"/>
          <w:lang w:val="en-US"/>
        </w:rPr>
      </w:pPr>
      <w:r w:rsidRPr="00AA3919">
        <w:rPr>
          <w:rFonts w:asciiTheme="majorHAnsi" w:eastAsia="Times New Roman" w:hAnsiTheme="majorHAnsi" w:cs="Calibri"/>
          <w:lang w:val="en-US"/>
        </w:rPr>
        <w:t xml:space="preserve">Performance measures and recommend monitoring arrangements (including indicators); </w:t>
      </w:r>
    </w:p>
    <w:p w14:paraId="2B60C031" w14:textId="4E7F01D0" w:rsidR="006301C6" w:rsidRPr="00AA3919" w:rsidRDefault="001A5B10" w:rsidP="00FE4A12">
      <w:pPr>
        <w:numPr>
          <w:ilvl w:val="1"/>
          <w:numId w:val="1"/>
        </w:numPr>
        <w:spacing w:after="120"/>
        <w:jc w:val="both"/>
        <w:rPr>
          <w:rFonts w:asciiTheme="majorHAnsi" w:eastAsia="Times New Roman" w:hAnsiTheme="majorHAnsi" w:cs="Calibri"/>
          <w:lang w:val="en-US"/>
        </w:rPr>
      </w:pPr>
      <w:r w:rsidRPr="00AA3919">
        <w:rPr>
          <w:rFonts w:asciiTheme="majorHAnsi" w:eastAsia="Times New Roman" w:hAnsiTheme="majorHAnsi" w:cs="Calibri"/>
          <w:lang w:val="en-US"/>
        </w:rPr>
        <w:t>Criteria and tools that t</w:t>
      </w:r>
      <w:r w:rsidR="006301C6" w:rsidRPr="00AA3919">
        <w:rPr>
          <w:rFonts w:asciiTheme="majorHAnsi" w:eastAsia="Times New Roman" w:hAnsiTheme="majorHAnsi" w:cs="Calibri"/>
          <w:lang w:val="en-US"/>
        </w:rPr>
        <w:t xml:space="preserve">he Fund Manager could use in assessing </w:t>
      </w:r>
      <w:r w:rsidR="009C294C" w:rsidRPr="00AA3919">
        <w:rPr>
          <w:rFonts w:asciiTheme="majorHAnsi" w:eastAsia="Times New Roman" w:hAnsiTheme="majorHAnsi" w:cs="Calibri"/>
          <w:lang w:val="en-US"/>
        </w:rPr>
        <w:t>VFM</w:t>
      </w:r>
      <w:r w:rsidR="006301C6" w:rsidRPr="00AA3919">
        <w:rPr>
          <w:rFonts w:asciiTheme="majorHAnsi" w:eastAsia="Times New Roman" w:hAnsiTheme="majorHAnsi" w:cs="Calibri"/>
          <w:lang w:val="en-US"/>
        </w:rPr>
        <w:t xml:space="preserve"> of proposals submitted to the Fund (including whether there may be a practical means of determination of unit costs for some key outputs).</w:t>
      </w:r>
    </w:p>
    <w:p w14:paraId="39B9E7E6" w14:textId="193382CC" w:rsidR="006301C6" w:rsidRPr="00AA3919" w:rsidRDefault="006301C6" w:rsidP="00FE4A12">
      <w:pPr>
        <w:numPr>
          <w:ilvl w:val="1"/>
          <w:numId w:val="1"/>
        </w:numPr>
        <w:spacing w:after="120"/>
        <w:jc w:val="both"/>
        <w:rPr>
          <w:rFonts w:asciiTheme="majorHAnsi" w:eastAsia="Times New Roman" w:hAnsiTheme="majorHAnsi" w:cs="Calibri"/>
          <w:lang w:val="en-US"/>
        </w:rPr>
      </w:pPr>
      <w:r w:rsidRPr="00AA3919">
        <w:rPr>
          <w:rFonts w:asciiTheme="majorHAnsi" w:eastAsia="Times New Roman" w:hAnsiTheme="majorHAnsi" w:cs="Calibri"/>
          <w:lang w:val="en-US"/>
        </w:rPr>
        <w:t xml:space="preserve">Budget templates to be used by LIFT partners that facilitate </w:t>
      </w:r>
      <w:r w:rsidR="009C294C" w:rsidRPr="00AA3919">
        <w:rPr>
          <w:rFonts w:asciiTheme="majorHAnsi" w:eastAsia="Times New Roman" w:hAnsiTheme="majorHAnsi" w:cs="Calibri"/>
          <w:lang w:val="en-US"/>
        </w:rPr>
        <w:t>VFM</w:t>
      </w:r>
      <w:r w:rsidRPr="00AA3919">
        <w:rPr>
          <w:rFonts w:asciiTheme="majorHAnsi" w:eastAsia="Times New Roman" w:hAnsiTheme="majorHAnsi" w:cs="Calibri"/>
          <w:lang w:val="en-US"/>
        </w:rPr>
        <w:t xml:space="preserve"> assessment of IP proposals and projects.</w:t>
      </w:r>
    </w:p>
    <w:p w14:paraId="2C024310" w14:textId="364D7A9A" w:rsidR="006301C6" w:rsidRPr="00AA3919" w:rsidRDefault="006301C6" w:rsidP="00FE4A12">
      <w:pPr>
        <w:numPr>
          <w:ilvl w:val="0"/>
          <w:numId w:val="1"/>
        </w:numPr>
        <w:spacing w:after="120"/>
        <w:jc w:val="both"/>
        <w:rPr>
          <w:rFonts w:asciiTheme="majorHAnsi" w:eastAsia="Times New Roman" w:hAnsiTheme="majorHAnsi" w:cs="Calibri"/>
          <w:lang w:val="en-US"/>
        </w:rPr>
      </w:pPr>
      <w:r w:rsidRPr="00AA3919">
        <w:rPr>
          <w:rFonts w:asciiTheme="majorHAnsi" w:eastAsia="Times New Roman" w:hAnsiTheme="majorHAnsi" w:cs="Calibri"/>
          <w:lang w:val="en-US"/>
        </w:rPr>
        <w:t xml:space="preserve">Conduct some initial training and/or workshops to discuss </w:t>
      </w:r>
      <w:r w:rsidR="009C294C" w:rsidRPr="00AA3919">
        <w:rPr>
          <w:rFonts w:asciiTheme="majorHAnsi" w:eastAsia="Times New Roman" w:hAnsiTheme="majorHAnsi" w:cs="Calibri"/>
          <w:lang w:val="en-US"/>
        </w:rPr>
        <w:t>VFM</w:t>
      </w:r>
      <w:r w:rsidRPr="00AA3919">
        <w:rPr>
          <w:rFonts w:asciiTheme="majorHAnsi" w:eastAsia="Times New Roman" w:hAnsiTheme="majorHAnsi" w:cs="Calibri"/>
          <w:lang w:val="en-US"/>
        </w:rPr>
        <w:t xml:space="preserve"> options and possible approaches for LIFT </w:t>
      </w:r>
      <w:r w:rsidR="009C294C" w:rsidRPr="00AA3919">
        <w:rPr>
          <w:rFonts w:asciiTheme="majorHAnsi" w:eastAsia="Times New Roman" w:hAnsiTheme="majorHAnsi" w:cs="Calibri"/>
          <w:lang w:val="en-US"/>
        </w:rPr>
        <w:t>VFM</w:t>
      </w:r>
      <w:r w:rsidRPr="00AA3919">
        <w:rPr>
          <w:rFonts w:asciiTheme="majorHAnsi" w:eastAsia="Times New Roman" w:hAnsiTheme="majorHAnsi" w:cs="Calibri"/>
          <w:lang w:val="en-US"/>
        </w:rPr>
        <w:t xml:space="preserve"> (including possible tools) for the benefit of donor/Fund Board representatives, Fund Manager staff, and the LIFT M&amp;E team.”</w:t>
      </w:r>
      <w:r w:rsidRPr="00AA3919">
        <w:rPr>
          <w:rStyle w:val="FootnoteReference"/>
          <w:rFonts w:asciiTheme="majorHAnsi" w:eastAsia="Times New Roman" w:hAnsiTheme="majorHAnsi" w:cs="Calibri"/>
          <w:lang w:val="en-US"/>
        </w:rPr>
        <w:footnoteReference w:id="5"/>
      </w:r>
    </w:p>
    <w:p w14:paraId="6DD394DA" w14:textId="77777777" w:rsidR="006301C6" w:rsidRPr="00AA3919" w:rsidRDefault="006301C6" w:rsidP="00FE4A12">
      <w:pPr>
        <w:pStyle w:val="Heading1"/>
        <w:numPr>
          <w:ilvl w:val="0"/>
          <w:numId w:val="15"/>
        </w:numPr>
      </w:pPr>
      <w:bookmarkStart w:id="4" w:name="_Toc408242840"/>
      <w:r w:rsidRPr="00AA3919">
        <w:t>Response to the TOR</w:t>
      </w:r>
      <w:bookmarkEnd w:id="4"/>
    </w:p>
    <w:p w14:paraId="69025971" w14:textId="7FD1BE10" w:rsidR="006301C6" w:rsidRPr="00AA3919" w:rsidRDefault="006301C6" w:rsidP="006301C6">
      <w:pPr>
        <w:rPr>
          <w:rFonts w:asciiTheme="majorHAnsi" w:hAnsiTheme="majorHAnsi"/>
          <w:lang w:val="en-US"/>
        </w:rPr>
      </w:pPr>
      <w:r w:rsidRPr="00AA3919">
        <w:rPr>
          <w:rFonts w:asciiTheme="majorHAnsi" w:hAnsiTheme="majorHAnsi"/>
          <w:lang w:val="en-US"/>
        </w:rPr>
        <w:t xml:space="preserve">Planning discussions between the LIFT M&amp;E </w:t>
      </w:r>
      <w:r w:rsidR="00AF3A12" w:rsidRPr="00AA3919">
        <w:rPr>
          <w:rFonts w:asciiTheme="majorHAnsi" w:hAnsiTheme="majorHAnsi"/>
          <w:lang w:val="en-US"/>
        </w:rPr>
        <w:t>consultant</w:t>
      </w:r>
      <w:r w:rsidRPr="00AA3919">
        <w:rPr>
          <w:rFonts w:asciiTheme="majorHAnsi" w:hAnsiTheme="majorHAnsi"/>
          <w:lang w:val="en-US"/>
        </w:rPr>
        <w:t xml:space="preserve"> (who led the planning for the consultancy) and the </w:t>
      </w:r>
      <w:r w:rsidR="0039305D" w:rsidRPr="00AA3919">
        <w:rPr>
          <w:rFonts w:asciiTheme="majorHAnsi" w:hAnsiTheme="majorHAnsi"/>
          <w:lang w:val="en-US"/>
        </w:rPr>
        <w:t>C</w:t>
      </w:r>
      <w:r w:rsidRPr="00AA3919">
        <w:rPr>
          <w:rFonts w:asciiTheme="majorHAnsi" w:hAnsiTheme="majorHAnsi"/>
          <w:lang w:val="en-US"/>
        </w:rPr>
        <w:t>onsultant led to a revised plan in response to the TOR.  These discussions centered the consultancy on training and work with Implementing Partners (IPs) as the primary focus for the consultancy</w:t>
      </w:r>
      <w:r w:rsidR="0039305D" w:rsidRPr="00AA3919">
        <w:rPr>
          <w:rFonts w:asciiTheme="majorHAnsi" w:hAnsiTheme="majorHAnsi"/>
          <w:lang w:val="en-US"/>
        </w:rPr>
        <w:t>,</w:t>
      </w:r>
      <w:r w:rsidRPr="00AA3919">
        <w:rPr>
          <w:rFonts w:asciiTheme="majorHAnsi" w:hAnsiTheme="majorHAnsi"/>
          <w:lang w:val="en-US"/>
        </w:rPr>
        <w:t xml:space="preserve"> and secondarily with the Fund Management Office (FMO).  The planned consultancy comprised the following steps: (1) documentary review; (2) preparation of basic </w:t>
      </w:r>
      <w:r w:rsidR="009C294C" w:rsidRPr="00AA3919">
        <w:rPr>
          <w:rFonts w:asciiTheme="majorHAnsi" w:hAnsiTheme="majorHAnsi"/>
          <w:lang w:val="en-US"/>
        </w:rPr>
        <w:t>VFM</w:t>
      </w:r>
      <w:r w:rsidRPr="00AA3919">
        <w:rPr>
          <w:rFonts w:asciiTheme="majorHAnsi" w:hAnsiTheme="majorHAnsi"/>
          <w:lang w:val="en-US"/>
        </w:rPr>
        <w:t xml:space="preserve"> training materials for IPs and the FMO; (3) half-day introductory V</w:t>
      </w:r>
      <w:r w:rsidR="0039305D" w:rsidRPr="00AA3919">
        <w:rPr>
          <w:rFonts w:asciiTheme="majorHAnsi" w:hAnsiTheme="majorHAnsi"/>
          <w:lang w:val="en-US"/>
        </w:rPr>
        <w:t>FM</w:t>
      </w:r>
      <w:r w:rsidRPr="00AA3919">
        <w:rPr>
          <w:rFonts w:asciiTheme="majorHAnsi" w:hAnsiTheme="majorHAnsi"/>
          <w:lang w:val="en-US"/>
        </w:rPr>
        <w:t xml:space="preserve"> training seminar to which leadership of current LIFT IPs would be invited; (4) individual meetings with nineteen IPs to understand the capacity of IPs to successfully and fully engage with ongoing </w:t>
      </w:r>
      <w:r w:rsidR="009C294C" w:rsidRPr="00AA3919">
        <w:rPr>
          <w:rFonts w:asciiTheme="majorHAnsi" w:hAnsiTheme="majorHAnsi"/>
          <w:lang w:val="en-US"/>
        </w:rPr>
        <w:t>VFM</w:t>
      </w:r>
      <w:r w:rsidRPr="00AA3919">
        <w:rPr>
          <w:rFonts w:asciiTheme="majorHAnsi" w:hAnsiTheme="majorHAnsi"/>
          <w:lang w:val="en-US"/>
        </w:rPr>
        <w:t xml:space="preserve"> analysis; (5) develop</w:t>
      </w:r>
      <w:r w:rsidR="0019204A" w:rsidRPr="00AA3919">
        <w:rPr>
          <w:rFonts w:asciiTheme="majorHAnsi" w:hAnsiTheme="majorHAnsi"/>
          <w:lang w:val="en-US"/>
        </w:rPr>
        <w:t>ment of</w:t>
      </w:r>
      <w:r w:rsidRPr="00AA3919">
        <w:rPr>
          <w:rFonts w:asciiTheme="majorHAnsi" w:hAnsiTheme="majorHAnsi"/>
          <w:lang w:val="en-US"/>
        </w:rPr>
        <w:t xml:space="preserve"> tools</w:t>
      </w:r>
      <w:r w:rsidR="0039305D" w:rsidRPr="00AA3919">
        <w:rPr>
          <w:rFonts w:asciiTheme="majorHAnsi" w:hAnsiTheme="majorHAnsi"/>
          <w:lang w:val="en-US"/>
        </w:rPr>
        <w:t xml:space="preserve"> and </w:t>
      </w:r>
      <w:r w:rsidRPr="00AA3919">
        <w:rPr>
          <w:rFonts w:asciiTheme="majorHAnsi" w:hAnsiTheme="majorHAnsi"/>
          <w:lang w:val="en-US"/>
        </w:rPr>
        <w:t xml:space="preserve">frameworks for </w:t>
      </w:r>
      <w:r w:rsidR="009C294C" w:rsidRPr="00AA3919">
        <w:rPr>
          <w:rFonts w:asciiTheme="majorHAnsi" w:hAnsiTheme="majorHAnsi"/>
          <w:lang w:val="en-US"/>
        </w:rPr>
        <w:t>VFM</w:t>
      </w:r>
      <w:r w:rsidRPr="00AA3919">
        <w:rPr>
          <w:rFonts w:asciiTheme="majorHAnsi" w:hAnsiTheme="majorHAnsi"/>
          <w:lang w:val="en-US"/>
        </w:rPr>
        <w:t xml:space="preserve"> assessment that could be used by IPs; (6) </w:t>
      </w:r>
      <w:r w:rsidR="009C294C" w:rsidRPr="00AA3919">
        <w:rPr>
          <w:rFonts w:asciiTheme="majorHAnsi" w:hAnsiTheme="majorHAnsi"/>
          <w:lang w:val="en-US"/>
        </w:rPr>
        <w:t>VFM</w:t>
      </w:r>
      <w:r w:rsidRPr="00AA3919">
        <w:rPr>
          <w:rFonts w:asciiTheme="majorHAnsi" w:hAnsiTheme="majorHAnsi"/>
          <w:lang w:val="en-US"/>
        </w:rPr>
        <w:t xml:space="preserve"> training seminar with FMO staff; (7) second training with IP leaders to review </w:t>
      </w:r>
      <w:r w:rsidR="009C294C" w:rsidRPr="00AA3919">
        <w:rPr>
          <w:rFonts w:asciiTheme="majorHAnsi" w:hAnsiTheme="majorHAnsi"/>
          <w:lang w:val="en-US"/>
        </w:rPr>
        <w:t>VFM</w:t>
      </w:r>
      <w:r w:rsidRPr="00AA3919">
        <w:rPr>
          <w:rFonts w:asciiTheme="majorHAnsi" w:hAnsiTheme="majorHAnsi"/>
          <w:lang w:val="en-US"/>
        </w:rPr>
        <w:t xml:space="preserve"> approaches; and (8) recommendations to the LIFT Fund Board (FB) for next steps.</w:t>
      </w:r>
    </w:p>
    <w:p w14:paraId="1A2E33C6" w14:textId="2C755D2E" w:rsidR="000E7373" w:rsidRPr="00AA3919" w:rsidRDefault="00BD4B4E" w:rsidP="00BD4B4E">
      <w:pPr>
        <w:rPr>
          <w:rFonts w:asciiTheme="majorHAnsi" w:hAnsiTheme="majorHAnsi"/>
          <w:lang w:val="en-US"/>
        </w:rPr>
      </w:pPr>
      <w:r w:rsidRPr="00AA3919">
        <w:rPr>
          <w:rFonts w:asciiTheme="majorHAnsi" w:hAnsiTheme="majorHAnsi"/>
          <w:lang w:val="en-US"/>
        </w:rPr>
        <w:t xml:space="preserve">All planned steps above were accomplished, with one caveat. The plan to develop actual templates for </w:t>
      </w:r>
      <w:r w:rsidR="009C294C" w:rsidRPr="00AA3919">
        <w:rPr>
          <w:rFonts w:asciiTheme="majorHAnsi" w:hAnsiTheme="majorHAnsi"/>
          <w:lang w:val="en-US"/>
        </w:rPr>
        <w:t>VFM</w:t>
      </w:r>
      <w:r w:rsidRPr="00AA3919">
        <w:rPr>
          <w:rFonts w:asciiTheme="majorHAnsi" w:hAnsiTheme="majorHAnsi"/>
          <w:lang w:val="en-US"/>
        </w:rPr>
        <w:t xml:space="preserve"> measurement for use by IPs was begun but not completed. </w:t>
      </w:r>
      <w:r w:rsidR="000E7373" w:rsidRPr="00AA3919">
        <w:rPr>
          <w:rFonts w:asciiTheme="majorHAnsi" w:hAnsiTheme="majorHAnsi"/>
          <w:lang w:val="en-US"/>
        </w:rPr>
        <w:t xml:space="preserve">This is in line with the agreement </w:t>
      </w:r>
      <w:r w:rsidR="00250117" w:rsidRPr="00AA3919">
        <w:rPr>
          <w:rFonts w:asciiTheme="majorHAnsi" w:hAnsiTheme="majorHAnsi"/>
          <w:lang w:val="en-US"/>
        </w:rPr>
        <w:t>between the</w:t>
      </w:r>
      <w:r w:rsidR="000E7373" w:rsidRPr="00AA3919">
        <w:rPr>
          <w:rFonts w:asciiTheme="majorHAnsi" w:hAnsiTheme="majorHAnsi"/>
          <w:lang w:val="en-US"/>
        </w:rPr>
        <w:t xml:space="preserve"> </w:t>
      </w:r>
      <w:r w:rsidR="003B557D" w:rsidRPr="00AA3919">
        <w:rPr>
          <w:rFonts w:asciiTheme="majorHAnsi" w:hAnsiTheme="majorHAnsi"/>
          <w:lang w:val="en-US"/>
        </w:rPr>
        <w:t>C</w:t>
      </w:r>
      <w:r w:rsidR="000E7373" w:rsidRPr="00AA3919">
        <w:rPr>
          <w:rFonts w:asciiTheme="majorHAnsi" w:hAnsiTheme="majorHAnsi"/>
          <w:lang w:val="en-US"/>
        </w:rPr>
        <w:t xml:space="preserve">onsultant and the M&amp;E </w:t>
      </w:r>
      <w:r w:rsidR="00AF3A12" w:rsidRPr="00AA3919">
        <w:rPr>
          <w:rFonts w:asciiTheme="majorHAnsi" w:hAnsiTheme="majorHAnsi"/>
          <w:lang w:val="en-US"/>
        </w:rPr>
        <w:t>c</w:t>
      </w:r>
      <w:r w:rsidR="000E7373" w:rsidRPr="00AA3919">
        <w:rPr>
          <w:rFonts w:asciiTheme="majorHAnsi" w:hAnsiTheme="majorHAnsi"/>
          <w:lang w:val="en-US"/>
        </w:rPr>
        <w:t>onsultant in the FMO, that actual template creation would be reserved for a later stage.</w:t>
      </w:r>
    </w:p>
    <w:p w14:paraId="7984DFBC" w14:textId="2D8480CF" w:rsidR="00BD4B4E" w:rsidRPr="00AA3919" w:rsidRDefault="00BD4B4E" w:rsidP="00BD4B4E">
      <w:pPr>
        <w:rPr>
          <w:rFonts w:asciiTheme="majorHAnsi" w:hAnsiTheme="majorHAnsi"/>
          <w:lang w:val="en-US"/>
        </w:rPr>
      </w:pPr>
      <w:r w:rsidRPr="00AA3919">
        <w:rPr>
          <w:rFonts w:asciiTheme="majorHAnsi" w:hAnsiTheme="majorHAnsi"/>
          <w:lang w:val="en-US"/>
        </w:rPr>
        <w:t xml:space="preserve">The general </w:t>
      </w:r>
      <w:r w:rsidR="009C294C" w:rsidRPr="00AA3919">
        <w:rPr>
          <w:rFonts w:asciiTheme="majorHAnsi" w:hAnsiTheme="majorHAnsi"/>
          <w:lang w:val="en-US"/>
        </w:rPr>
        <w:t>VFM</w:t>
      </w:r>
      <w:r w:rsidRPr="00AA3919">
        <w:rPr>
          <w:rFonts w:asciiTheme="majorHAnsi" w:hAnsiTheme="majorHAnsi"/>
          <w:lang w:val="en-US"/>
        </w:rPr>
        <w:t xml:space="preserve"> training session with IPs generated substantial input from IPs and multiple requests to meet individually with the </w:t>
      </w:r>
      <w:r w:rsidR="00AF3A12" w:rsidRPr="00AA3919">
        <w:rPr>
          <w:rFonts w:asciiTheme="majorHAnsi" w:hAnsiTheme="majorHAnsi"/>
          <w:lang w:val="en-US"/>
        </w:rPr>
        <w:t>c</w:t>
      </w:r>
      <w:r w:rsidRPr="00AA3919">
        <w:rPr>
          <w:rFonts w:asciiTheme="majorHAnsi" w:hAnsiTheme="majorHAnsi"/>
          <w:lang w:val="en-US"/>
        </w:rPr>
        <w:t xml:space="preserve">onsultant, and repeat email communication. Similarly, the </w:t>
      </w:r>
      <w:r w:rsidR="003B557D" w:rsidRPr="00AA3919">
        <w:rPr>
          <w:rFonts w:asciiTheme="majorHAnsi" w:hAnsiTheme="majorHAnsi"/>
          <w:lang w:val="en-US"/>
        </w:rPr>
        <w:t>C</w:t>
      </w:r>
      <w:r w:rsidRPr="00AA3919">
        <w:rPr>
          <w:rFonts w:asciiTheme="majorHAnsi" w:hAnsiTheme="majorHAnsi"/>
          <w:lang w:val="en-US"/>
        </w:rPr>
        <w:t>onsultant met with a range of FMO staff in an initial training session that also generated a significant number of individual meetings (noted in Annex 2)</w:t>
      </w:r>
      <w:r w:rsidRPr="00AA3919">
        <w:rPr>
          <w:rFonts w:asciiTheme="majorHAnsi" w:hAnsiTheme="majorHAnsi"/>
          <w:color w:val="FF0000"/>
          <w:lang w:val="en-US"/>
        </w:rPr>
        <w:t xml:space="preserve">. </w:t>
      </w:r>
      <w:r w:rsidRPr="00AA3919">
        <w:rPr>
          <w:rFonts w:asciiTheme="majorHAnsi" w:hAnsiTheme="majorHAnsi"/>
          <w:lang w:val="en-US"/>
        </w:rPr>
        <w:t xml:space="preserve"> </w:t>
      </w:r>
    </w:p>
    <w:p w14:paraId="798820F6" w14:textId="4A226A83" w:rsidR="00BD4B4E" w:rsidRPr="00AA3919" w:rsidRDefault="00BD4B4E" w:rsidP="00BD4B4E">
      <w:pPr>
        <w:rPr>
          <w:rFonts w:asciiTheme="majorHAnsi" w:hAnsiTheme="majorHAnsi"/>
          <w:lang w:val="en-US"/>
        </w:rPr>
      </w:pPr>
      <w:r w:rsidRPr="00AA3919">
        <w:rPr>
          <w:rFonts w:asciiTheme="majorHAnsi" w:hAnsiTheme="majorHAnsi"/>
          <w:lang w:val="en-US"/>
        </w:rPr>
        <w:t>The training seminars with IPs and the individual follow-up meetings indicated widely divergent knowledge, understanding, value, and capacity to undertake the measurements required to demonstrate and/or improve an IP’s economy, efficiency, effectiveness</w:t>
      </w:r>
      <w:r w:rsidR="00AF3A12" w:rsidRPr="00AA3919">
        <w:rPr>
          <w:rFonts w:asciiTheme="majorHAnsi" w:hAnsiTheme="majorHAnsi"/>
          <w:lang w:val="en-US"/>
        </w:rPr>
        <w:t>,</w:t>
      </w:r>
      <w:r w:rsidRPr="00AA3919">
        <w:rPr>
          <w:rFonts w:asciiTheme="majorHAnsi" w:hAnsiTheme="majorHAnsi"/>
          <w:lang w:val="en-US"/>
        </w:rPr>
        <w:t xml:space="preserve"> and equity</w:t>
      </w:r>
      <w:r w:rsidR="000E7373" w:rsidRPr="00AA3919">
        <w:rPr>
          <w:rFonts w:asciiTheme="majorHAnsi" w:hAnsiTheme="majorHAnsi"/>
          <w:lang w:val="en-US"/>
        </w:rPr>
        <w:t xml:space="preserve">. </w:t>
      </w:r>
      <w:r w:rsidRPr="00AA3919">
        <w:rPr>
          <w:rFonts w:asciiTheme="majorHAnsi" w:hAnsiTheme="majorHAnsi"/>
          <w:lang w:val="en-US"/>
        </w:rPr>
        <w:t xml:space="preserve">Interviews with various FMO staff and leaders showed a similar range of understanding of </w:t>
      </w:r>
      <w:r w:rsidR="009C294C" w:rsidRPr="00AA3919">
        <w:rPr>
          <w:rFonts w:asciiTheme="majorHAnsi" w:hAnsiTheme="majorHAnsi"/>
          <w:lang w:val="en-US"/>
        </w:rPr>
        <w:t>VFM</w:t>
      </w:r>
      <w:r w:rsidR="000E7373" w:rsidRPr="00AA3919">
        <w:rPr>
          <w:rFonts w:asciiTheme="majorHAnsi" w:hAnsiTheme="majorHAnsi"/>
          <w:lang w:val="en-US"/>
        </w:rPr>
        <w:t>.</w:t>
      </w:r>
      <w:r w:rsidR="004A182E" w:rsidRPr="00AA3919">
        <w:rPr>
          <w:rFonts w:asciiTheme="majorHAnsi" w:hAnsiTheme="majorHAnsi"/>
          <w:lang w:val="en-US"/>
        </w:rPr>
        <w:t xml:space="preserve"> </w:t>
      </w:r>
    </w:p>
    <w:p w14:paraId="76656C55" w14:textId="77777777" w:rsidR="002235AD" w:rsidRPr="00AA3919" w:rsidRDefault="002235AD" w:rsidP="00FE4A12">
      <w:pPr>
        <w:pStyle w:val="Heading1"/>
        <w:numPr>
          <w:ilvl w:val="0"/>
          <w:numId w:val="15"/>
        </w:numPr>
      </w:pPr>
      <w:bookmarkStart w:id="5" w:name="_Toc408242841"/>
      <w:r w:rsidRPr="00AA3919">
        <w:t>Introduction</w:t>
      </w:r>
      <w:bookmarkEnd w:id="5"/>
    </w:p>
    <w:p w14:paraId="2BF9F988" w14:textId="77777777" w:rsidR="00D6010A" w:rsidRPr="00AA3919" w:rsidRDefault="00D6010A" w:rsidP="0087470C">
      <w:pPr>
        <w:rPr>
          <w:rFonts w:asciiTheme="majorHAnsi" w:hAnsiTheme="majorHAnsi"/>
        </w:rPr>
      </w:pPr>
      <w:r w:rsidRPr="00AA3919">
        <w:rPr>
          <w:rFonts w:asciiTheme="majorHAnsi" w:hAnsiTheme="majorHAnsi"/>
        </w:rPr>
        <w:t>The Livelihood and Food Security Trust Fund (LIFT) is a multi-donor fund targeting food insecurity and income poverty in Myanmar. The LIFT donor group consists of Australia, Denmark, the European Community, France, the Netherlands, New Zealand, Sweden, Switzerland, the United Kingdom and the United States. LIFT was established in 2009 and is currently expected to continue through 2018.</w:t>
      </w:r>
    </w:p>
    <w:p w14:paraId="2FE6AB9A" w14:textId="77777777" w:rsidR="00D6010A" w:rsidRPr="00AA3919" w:rsidRDefault="00D6010A" w:rsidP="0087470C">
      <w:pPr>
        <w:rPr>
          <w:rFonts w:asciiTheme="majorHAnsi" w:hAnsiTheme="majorHAnsi"/>
        </w:rPr>
      </w:pPr>
      <w:r w:rsidRPr="00AA3919">
        <w:rPr>
          <w:rFonts w:asciiTheme="majorHAnsi" w:hAnsiTheme="majorHAnsi"/>
        </w:rPr>
        <w:t xml:space="preserve">The goal of LIFT is to contribute resources to strengthen livelihoods and food security in target regions of Myanmar with the aim of making progress towards the achievement of Millennium Development Goal 1 (the eradication of extreme poverty and hunger) in Myanmar. Working through a trust fund approach, LIFT’s purpose is to increase the food availability and incomes of 2 million target beneficiaries in rural areas in Myanmar. </w:t>
      </w:r>
    </w:p>
    <w:p w14:paraId="3F51FA94" w14:textId="5D7B3464" w:rsidR="00D6010A" w:rsidRPr="00AA3919" w:rsidRDefault="00D6010A" w:rsidP="0087470C">
      <w:pPr>
        <w:rPr>
          <w:rFonts w:asciiTheme="majorHAnsi" w:hAnsiTheme="majorHAnsi"/>
        </w:rPr>
      </w:pPr>
      <w:r w:rsidRPr="00AA3919">
        <w:rPr>
          <w:rFonts w:asciiTheme="majorHAnsi" w:hAnsiTheme="majorHAnsi"/>
        </w:rPr>
        <w:t>LIFT’s purpose is accomplished through the delivery of the following program outputs:</w:t>
      </w:r>
    </w:p>
    <w:p w14:paraId="6AD17842" w14:textId="0271A95E" w:rsidR="00F47935" w:rsidRPr="00AA3919" w:rsidRDefault="00F47935" w:rsidP="0087470C">
      <w:pPr>
        <w:rPr>
          <w:rFonts w:asciiTheme="majorHAnsi" w:hAnsiTheme="majorHAnsi"/>
        </w:rPr>
      </w:pPr>
      <w:r w:rsidRPr="00AA3919">
        <w:rPr>
          <w:rFonts w:asciiTheme="majorHAnsi" w:hAnsiTheme="majorHAnsi"/>
          <w:noProof/>
          <w:lang w:eastAsia="en-GB"/>
        </w:rPr>
        <mc:AlternateContent>
          <mc:Choice Requires="wps">
            <w:drawing>
              <wp:anchor distT="0" distB="0" distL="114300" distR="114300" simplePos="0" relativeHeight="251671552" behindDoc="0" locked="0" layoutInCell="0" allowOverlap="1" wp14:anchorId="4F542B6C" wp14:editId="3AA654EB">
                <wp:simplePos x="0" y="0"/>
                <wp:positionH relativeFrom="page">
                  <wp:posOffset>280035</wp:posOffset>
                </wp:positionH>
                <wp:positionV relativeFrom="margin">
                  <wp:posOffset>85090</wp:posOffset>
                </wp:positionV>
                <wp:extent cx="3883660" cy="6201410"/>
                <wp:effectExtent l="50800" t="25400" r="78740" b="97790"/>
                <wp:wrapSquare wrapText="bothSides"/>
                <wp:docPr id="7"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3660" cy="6201410"/>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4558C316" w14:textId="77777777" w:rsidR="000A0039" w:rsidRDefault="000A003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20"/>
                              </w:rPr>
                            </w:pPr>
                          </w:p>
                          <w:p w14:paraId="79410CDD" w14:textId="56D0D716" w:rsidR="000A0039" w:rsidRPr="00A52870" w:rsidRDefault="000A0039" w:rsidP="00A52870">
                            <w:pPr>
                              <w:pBdr>
                                <w:top w:val="thinThickSmallGap" w:sz="36" w:space="0" w:color="622423" w:themeColor="accent2" w:themeShade="7F"/>
                                <w:bottom w:val="thickThinSmallGap" w:sz="36" w:space="0" w:color="622423" w:themeColor="accent2" w:themeShade="7F"/>
                              </w:pBdr>
                              <w:spacing w:after="0"/>
                              <w:rPr>
                                <w:rFonts w:asciiTheme="majorHAnsi" w:eastAsiaTheme="majorEastAsia" w:hAnsiTheme="majorHAnsi" w:cstheme="majorBidi"/>
                                <w:i/>
                                <w:iCs/>
                                <w:sz w:val="20"/>
                                <w:szCs w:val="20"/>
                                <w:lang w:val="en-US"/>
                              </w:rPr>
                            </w:pPr>
                            <w:r w:rsidRPr="00A52870">
                              <w:rPr>
                                <w:rFonts w:asciiTheme="majorHAnsi" w:eastAsiaTheme="majorEastAsia" w:hAnsiTheme="majorHAnsi" w:cstheme="majorBidi"/>
                                <w:b/>
                                <w:i/>
                                <w:iCs/>
                                <w:sz w:val="20"/>
                                <w:szCs w:val="20"/>
                                <w:lang w:val="en-US"/>
                              </w:rPr>
                              <w:t xml:space="preserve">The </w:t>
                            </w:r>
                            <w:r>
                              <w:rPr>
                                <w:rFonts w:asciiTheme="majorHAnsi" w:eastAsiaTheme="majorEastAsia" w:hAnsiTheme="majorHAnsi" w:cstheme="majorBidi"/>
                                <w:b/>
                                <w:i/>
                                <w:iCs/>
                                <w:sz w:val="20"/>
                                <w:szCs w:val="20"/>
                                <w:lang w:val="en-US"/>
                              </w:rPr>
                              <w:t>VFM</w:t>
                            </w:r>
                            <w:r w:rsidRPr="00A52870">
                              <w:rPr>
                                <w:rFonts w:asciiTheme="majorHAnsi" w:eastAsiaTheme="majorEastAsia" w:hAnsiTheme="majorHAnsi" w:cstheme="majorBidi"/>
                                <w:b/>
                                <w:i/>
                                <w:iCs/>
                                <w:sz w:val="20"/>
                                <w:szCs w:val="20"/>
                                <w:lang w:val="en-US"/>
                              </w:rPr>
                              <w:t xml:space="preserve"> snapshot analysis</w:t>
                            </w:r>
                            <w:r w:rsidRPr="00A52870">
                              <w:rPr>
                                <w:rFonts w:asciiTheme="majorHAnsi" w:eastAsiaTheme="majorEastAsia" w:hAnsiTheme="majorHAnsi" w:cstheme="majorBidi"/>
                                <w:i/>
                                <w:iCs/>
                                <w:sz w:val="20"/>
                                <w:szCs w:val="20"/>
                                <w:lang w:val="en-US"/>
                              </w:rPr>
                              <w:t xml:space="preserve"> gathers data on project costs, performance, administration</w:t>
                            </w:r>
                            <w:r>
                              <w:rPr>
                                <w:rFonts w:asciiTheme="majorHAnsi" w:eastAsiaTheme="majorEastAsia" w:hAnsiTheme="majorHAnsi" w:cstheme="majorBidi"/>
                                <w:i/>
                                <w:iCs/>
                                <w:sz w:val="20"/>
                                <w:szCs w:val="20"/>
                                <w:lang w:val="en-US"/>
                              </w:rPr>
                              <w:t>-</w:t>
                            </w:r>
                            <w:r w:rsidRPr="00A52870">
                              <w:rPr>
                                <w:rFonts w:asciiTheme="majorHAnsi" w:eastAsiaTheme="majorEastAsia" w:hAnsiTheme="majorHAnsi" w:cstheme="majorBidi"/>
                                <w:i/>
                                <w:iCs/>
                                <w:sz w:val="20"/>
                                <w:szCs w:val="20"/>
                                <w:lang w:val="en-US"/>
                              </w:rPr>
                              <w:t>to</w:t>
                            </w:r>
                            <w:r>
                              <w:rPr>
                                <w:rFonts w:asciiTheme="majorHAnsi" w:eastAsiaTheme="majorEastAsia" w:hAnsiTheme="majorHAnsi" w:cstheme="majorBidi"/>
                                <w:i/>
                                <w:iCs/>
                                <w:sz w:val="20"/>
                                <w:szCs w:val="20"/>
                                <w:lang w:val="en-US"/>
                              </w:rPr>
                              <w:t>-</w:t>
                            </w:r>
                            <w:r w:rsidRPr="00A52870">
                              <w:rPr>
                                <w:rFonts w:asciiTheme="majorHAnsi" w:eastAsiaTheme="majorEastAsia" w:hAnsiTheme="majorHAnsi" w:cstheme="majorBidi"/>
                                <w:i/>
                                <w:iCs/>
                                <w:sz w:val="20"/>
                                <w:szCs w:val="20"/>
                                <w:lang w:val="en-US"/>
                              </w:rPr>
                              <w:t xml:space="preserve">benefits ratios, unit-cost benchmarking vs. international standards, </w:t>
                            </w:r>
                            <w:r>
                              <w:rPr>
                                <w:rFonts w:asciiTheme="majorHAnsi" w:eastAsiaTheme="majorEastAsia" w:hAnsiTheme="majorHAnsi" w:cstheme="majorBidi"/>
                                <w:i/>
                                <w:iCs/>
                                <w:sz w:val="20"/>
                                <w:szCs w:val="20"/>
                                <w:lang w:val="en-US"/>
                              </w:rPr>
                              <w:t xml:space="preserve">and </w:t>
                            </w:r>
                            <w:r w:rsidRPr="00A52870">
                              <w:rPr>
                                <w:rFonts w:asciiTheme="majorHAnsi" w:eastAsiaTheme="majorEastAsia" w:hAnsiTheme="majorHAnsi" w:cstheme="majorBidi"/>
                                <w:i/>
                                <w:iCs/>
                                <w:sz w:val="20"/>
                                <w:szCs w:val="20"/>
                                <w:lang w:val="en-US"/>
                              </w:rPr>
                              <w:t>moneti</w:t>
                            </w:r>
                            <w:r>
                              <w:rPr>
                                <w:rFonts w:asciiTheme="majorHAnsi" w:eastAsiaTheme="majorEastAsia" w:hAnsiTheme="majorHAnsi" w:cstheme="majorBidi"/>
                                <w:i/>
                                <w:iCs/>
                                <w:sz w:val="20"/>
                                <w:szCs w:val="20"/>
                                <w:lang w:val="en-US"/>
                              </w:rPr>
                              <w:t>s</w:t>
                            </w:r>
                            <w:r w:rsidRPr="00A52870">
                              <w:rPr>
                                <w:rFonts w:asciiTheme="majorHAnsi" w:eastAsiaTheme="majorEastAsia" w:hAnsiTheme="majorHAnsi" w:cstheme="majorBidi"/>
                                <w:i/>
                                <w:iCs/>
                                <w:sz w:val="20"/>
                                <w:szCs w:val="20"/>
                                <w:lang w:val="en-US"/>
                              </w:rPr>
                              <w:t xml:space="preserve">ing benefits, and conducts cost-benefit and net present value analysis, and return on investment. </w:t>
                            </w:r>
                          </w:p>
                          <w:p w14:paraId="4F976D60" w14:textId="41863915" w:rsidR="000A0039" w:rsidRDefault="000A0039" w:rsidP="00A52870">
                            <w:pPr>
                              <w:pBdr>
                                <w:top w:val="thinThickSmallGap" w:sz="36" w:space="0" w:color="622423" w:themeColor="accent2" w:themeShade="7F"/>
                                <w:bottom w:val="thickThinSmallGap" w:sz="36" w:space="0" w:color="622423" w:themeColor="accent2" w:themeShade="7F"/>
                              </w:pBdr>
                              <w:spacing w:after="0"/>
                              <w:rPr>
                                <w:rFonts w:asciiTheme="majorHAnsi" w:eastAsiaTheme="majorEastAsia" w:hAnsiTheme="majorHAnsi" w:cstheme="majorBidi"/>
                                <w:i/>
                                <w:iCs/>
                                <w:sz w:val="20"/>
                                <w:szCs w:val="20"/>
                                <w:lang w:val="en-US"/>
                              </w:rPr>
                            </w:pPr>
                            <w:r w:rsidRPr="00A52870">
                              <w:rPr>
                                <w:rFonts w:asciiTheme="majorHAnsi" w:eastAsiaTheme="majorEastAsia" w:hAnsiTheme="majorHAnsi" w:cstheme="majorBidi"/>
                                <w:i/>
                                <w:iCs/>
                                <w:sz w:val="20"/>
                                <w:szCs w:val="20"/>
                                <w:lang w:val="en-US"/>
                              </w:rPr>
                              <w:t xml:space="preserve">An example would be a cost-benefit analysis of the distribution of insecticide-treated malaria nets; data needed would include costs, distribution penetration, percent household use, etc. The output would be a snapshot assessment of </w:t>
                            </w:r>
                            <w:r>
                              <w:rPr>
                                <w:rFonts w:asciiTheme="majorHAnsi" w:eastAsiaTheme="majorEastAsia" w:hAnsiTheme="majorHAnsi" w:cstheme="majorBidi"/>
                                <w:i/>
                                <w:iCs/>
                                <w:sz w:val="20"/>
                                <w:szCs w:val="20"/>
                                <w:lang w:val="en-US"/>
                              </w:rPr>
                              <w:t>VFM</w:t>
                            </w:r>
                            <w:r w:rsidRPr="00A52870">
                              <w:rPr>
                                <w:rFonts w:asciiTheme="majorHAnsi" w:eastAsiaTheme="majorEastAsia" w:hAnsiTheme="majorHAnsi" w:cstheme="majorBidi"/>
                                <w:i/>
                                <w:iCs/>
                                <w:sz w:val="20"/>
                                <w:szCs w:val="20"/>
                                <w:lang w:val="en-US"/>
                              </w:rPr>
                              <w:t xml:space="preserve"> at a point in time.</w:t>
                            </w:r>
                          </w:p>
                          <w:p w14:paraId="3AB3CA57" w14:textId="77777777" w:rsidR="000A0039" w:rsidRPr="00A52870" w:rsidRDefault="000A0039" w:rsidP="00A52870">
                            <w:pPr>
                              <w:pBdr>
                                <w:top w:val="thinThickSmallGap" w:sz="36" w:space="0" w:color="622423" w:themeColor="accent2" w:themeShade="7F"/>
                                <w:bottom w:val="thickThinSmallGap" w:sz="36" w:space="0" w:color="622423" w:themeColor="accent2" w:themeShade="7F"/>
                              </w:pBdr>
                              <w:spacing w:after="0"/>
                              <w:rPr>
                                <w:rFonts w:asciiTheme="majorHAnsi" w:eastAsiaTheme="majorEastAsia" w:hAnsiTheme="majorHAnsi" w:cstheme="majorBidi"/>
                                <w:i/>
                                <w:iCs/>
                                <w:sz w:val="20"/>
                                <w:szCs w:val="20"/>
                                <w:lang w:val="en-US"/>
                              </w:rPr>
                            </w:pPr>
                          </w:p>
                          <w:p w14:paraId="7F4BD5B6" w14:textId="5DE056E0" w:rsidR="000A0039" w:rsidRPr="00A52870" w:rsidRDefault="000A0039" w:rsidP="00A52870">
                            <w:pPr>
                              <w:pBdr>
                                <w:top w:val="thinThickSmallGap" w:sz="36" w:space="0" w:color="622423" w:themeColor="accent2" w:themeShade="7F"/>
                                <w:bottom w:val="thickThinSmallGap" w:sz="36" w:space="0" w:color="622423" w:themeColor="accent2" w:themeShade="7F"/>
                              </w:pBdr>
                              <w:spacing w:after="0"/>
                              <w:rPr>
                                <w:rFonts w:asciiTheme="majorHAnsi" w:eastAsiaTheme="majorEastAsia" w:hAnsiTheme="majorHAnsi" w:cstheme="majorBidi"/>
                                <w:i/>
                                <w:iCs/>
                                <w:sz w:val="20"/>
                                <w:szCs w:val="20"/>
                                <w:lang w:val="en-US"/>
                              </w:rPr>
                            </w:pPr>
                            <w:r w:rsidRPr="00A52870">
                              <w:rPr>
                                <w:rFonts w:asciiTheme="majorHAnsi" w:eastAsiaTheme="majorEastAsia" w:hAnsiTheme="majorHAnsi" w:cstheme="majorBidi"/>
                                <w:b/>
                                <w:i/>
                                <w:iCs/>
                                <w:sz w:val="20"/>
                                <w:szCs w:val="20"/>
                                <w:lang w:val="en-US"/>
                              </w:rPr>
                              <w:t xml:space="preserve">The </w:t>
                            </w:r>
                            <w:r>
                              <w:rPr>
                                <w:rFonts w:asciiTheme="majorHAnsi" w:eastAsiaTheme="majorEastAsia" w:hAnsiTheme="majorHAnsi" w:cstheme="majorBidi"/>
                                <w:b/>
                                <w:i/>
                                <w:iCs/>
                                <w:sz w:val="20"/>
                                <w:szCs w:val="20"/>
                                <w:lang w:val="en-US"/>
                              </w:rPr>
                              <w:t>VFM</w:t>
                            </w:r>
                            <w:r w:rsidRPr="00A52870">
                              <w:rPr>
                                <w:rFonts w:asciiTheme="majorHAnsi" w:eastAsiaTheme="majorEastAsia" w:hAnsiTheme="majorHAnsi" w:cstheme="majorBidi"/>
                                <w:b/>
                                <w:i/>
                                <w:iCs/>
                                <w:sz w:val="20"/>
                                <w:szCs w:val="20"/>
                                <w:lang w:val="en-US"/>
                              </w:rPr>
                              <w:t xml:space="preserve"> process analysis</w:t>
                            </w:r>
                            <w:r w:rsidRPr="00A52870">
                              <w:rPr>
                                <w:rFonts w:asciiTheme="majorHAnsi" w:eastAsiaTheme="majorEastAsia" w:hAnsiTheme="majorHAnsi" w:cstheme="majorBidi"/>
                                <w:i/>
                                <w:iCs/>
                                <w:sz w:val="20"/>
                                <w:szCs w:val="20"/>
                                <w:lang w:val="en-US"/>
                              </w:rPr>
                              <w:t xml:space="preserve"> organ</w:t>
                            </w:r>
                            <w:r>
                              <w:rPr>
                                <w:rFonts w:asciiTheme="majorHAnsi" w:eastAsiaTheme="majorEastAsia" w:hAnsiTheme="majorHAnsi" w:cstheme="majorBidi"/>
                                <w:i/>
                                <w:iCs/>
                                <w:sz w:val="20"/>
                                <w:szCs w:val="20"/>
                                <w:lang w:val="en-US"/>
                              </w:rPr>
                              <w:t>ise</w:t>
                            </w:r>
                            <w:r w:rsidRPr="00A52870">
                              <w:rPr>
                                <w:rFonts w:asciiTheme="majorHAnsi" w:eastAsiaTheme="majorEastAsia" w:hAnsiTheme="majorHAnsi" w:cstheme="majorBidi"/>
                                <w:i/>
                                <w:iCs/>
                                <w:sz w:val="20"/>
                                <w:szCs w:val="20"/>
                                <w:lang w:val="en-US"/>
                              </w:rPr>
                              <w:t>s from existing operational systems the necessary tools to gather similar data as the snapshot approach. The use of the data, however, is primarily focused on identifying target areas with</w:t>
                            </w:r>
                            <w:r>
                              <w:rPr>
                                <w:rFonts w:asciiTheme="majorHAnsi" w:eastAsiaTheme="majorEastAsia" w:hAnsiTheme="majorHAnsi" w:cstheme="majorBidi"/>
                                <w:i/>
                                <w:iCs/>
                                <w:sz w:val="20"/>
                                <w:szCs w:val="20"/>
                                <w:lang w:val="en-US"/>
                              </w:rPr>
                              <w:t>in</w:t>
                            </w:r>
                            <w:r w:rsidRPr="00A52870">
                              <w:rPr>
                                <w:rFonts w:asciiTheme="majorHAnsi" w:eastAsiaTheme="majorEastAsia" w:hAnsiTheme="majorHAnsi" w:cstheme="majorBidi"/>
                                <w:i/>
                                <w:iCs/>
                                <w:sz w:val="20"/>
                                <w:szCs w:val="20"/>
                                <w:lang w:val="en-US"/>
                              </w:rPr>
                              <w:t xml:space="preserve"> a project that have potential for improvement in one o</w:t>
                            </w:r>
                            <w:r>
                              <w:rPr>
                                <w:rFonts w:asciiTheme="majorHAnsi" w:eastAsiaTheme="majorEastAsia" w:hAnsiTheme="majorHAnsi" w:cstheme="majorBidi"/>
                                <w:i/>
                                <w:iCs/>
                                <w:sz w:val="20"/>
                                <w:szCs w:val="20"/>
                                <w:lang w:val="en-US"/>
                              </w:rPr>
                              <w:t>r</w:t>
                            </w:r>
                            <w:r w:rsidRPr="00A52870">
                              <w:rPr>
                                <w:rFonts w:asciiTheme="majorHAnsi" w:eastAsiaTheme="majorEastAsia" w:hAnsiTheme="majorHAnsi" w:cstheme="majorBidi"/>
                                <w:i/>
                                <w:iCs/>
                                <w:sz w:val="20"/>
                                <w:szCs w:val="20"/>
                                <w:lang w:val="en-US"/>
                              </w:rPr>
                              <w:t xml:space="preserve"> more of the three Es of </w:t>
                            </w:r>
                            <w:r>
                              <w:rPr>
                                <w:rFonts w:asciiTheme="majorHAnsi" w:eastAsiaTheme="majorEastAsia" w:hAnsiTheme="majorHAnsi" w:cstheme="majorBidi"/>
                                <w:i/>
                                <w:iCs/>
                                <w:sz w:val="20"/>
                                <w:szCs w:val="20"/>
                                <w:lang w:val="en-US"/>
                              </w:rPr>
                              <w:t>VFM (economy, efficiency, and effectiveness)</w:t>
                            </w:r>
                            <w:r w:rsidRPr="00A52870">
                              <w:rPr>
                                <w:rFonts w:asciiTheme="majorHAnsi" w:eastAsiaTheme="majorEastAsia" w:hAnsiTheme="majorHAnsi" w:cstheme="majorBidi"/>
                                <w:i/>
                                <w:iCs/>
                                <w:sz w:val="20"/>
                                <w:szCs w:val="20"/>
                                <w:lang w:val="en-US"/>
                              </w:rPr>
                              <w:t xml:space="preserve">. Once identified, those areas become targets for management attention and improvement. </w:t>
                            </w:r>
                          </w:p>
                          <w:p w14:paraId="1B529F28" w14:textId="54DA2B8D" w:rsidR="000A0039" w:rsidRPr="00A52870" w:rsidRDefault="000A0039" w:rsidP="00A52870">
                            <w:pPr>
                              <w:pBdr>
                                <w:top w:val="thinThickSmallGap" w:sz="36" w:space="0" w:color="622423" w:themeColor="accent2" w:themeShade="7F"/>
                                <w:bottom w:val="thickThinSmallGap" w:sz="36" w:space="0" w:color="622423" w:themeColor="accent2" w:themeShade="7F"/>
                              </w:pBdr>
                              <w:spacing w:after="0"/>
                              <w:rPr>
                                <w:rFonts w:asciiTheme="majorHAnsi" w:eastAsiaTheme="majorEastAsia" w:hAnsiTheme="majorHAnsi" w:cstheme="majorBidi"/>
                                <w:i/>
                                <w:iCs/>
                                <w:sz w:val="20"/>
                                <w:szCs w:val="20"/>
                                <w:lang w:val="en-US"/>
                              </w:rPr>
                            </w:pPr>
                            <w:r w:rsidRPr="00A52870">
                              <w:rPr>
                                <w:rFonts w:asciiTheme="majorHAnsi" w:eastAsiaTheme="majorEastAsia" w:hAnsiTheme="majorHAnsi" w:cstheme="majorBidi"/>
                                <w:i/>
                                <w:iCs/>
                                <w:sz w:val="20"/>
                                <w:szCs w:val="20"/>
                                <w:lang w:val="en-US"/>
                              </w:rPr>
                              <w:t xml:space="preserve">Using the same example of malaria nets as in the snapshot approach, here </w:t>
                            </w:r>
                            <w:r>
                              <w:rPr>
                                <w:rFonts w:asciiTheme="majorHAnsi" w:eastAsiaTheme="majorEastAsia" w:hAnsiTheme="majorHAnsi" w:cstheme="majorBidi"/>
                                <w:i/>
                                <w:iCs/>
                                <w:sz w:val="20"/>
                                <w:szCs w:val="20"/>
                                <w:lang w:val="en-US"/>
                              </w:rPr>
                              <w:t>VFM</w:t>
                            </w:r>
                            <w:r w:rsidRPr="00A52870">
                              <w:rPr>
                                <w:rFonts w:asciiTheme="majorHAnsi" w:eastAsiaTheme="majorEastAsia" w:hAnsiTheme="majorHAnsi" w:cstheme="majorBidi"/>
                                <w:i/>
                                <w:iCs/>
                                <w:sz w:val="20"/>
                                <w:szCs w:val="20"/>
                                <w:lang w:val="en-US"/>
                              </w:rPr>
                              <w:t xml:space="preserve"> would examine net procurement and distribution processes for cost-savings; analyse survey data on the use of nets; work with project staff to implement strategies to increase net use (and thus the efficiency of the input); </w:t>
                            </w:r>
                            <w:r>
                              <w:rPr>
                                <w:rFonts w:asciiTheme="majorHAnsi" w:eastAsiaTheme="majorEastAsia" w:hAnsiTheme="majorHAnsi" w:cstheme="majorBidi"/>
                                <w:i/>
                                <w:iCs/>
                                <w:sz w:val="20"/>
                                <w:szCs w:val="20"/>
                                <w:lang w:val="en-US"/>
                              </w:rPr>
                              <w:t xml:space="preserve">and </w:t>
                            </w:r>
                            <w:r w:rsidRPr="00A52870">
                              <w:rPr>
                                <w:rFonts w:asciiTheme="majorHAnsi" w:eastAsiaTheme="majorEastAsia" w:hAnsiTheme="majorHAnsi" w:cstheme="majorBidi"/>
                                <w:i/>
                                <w:iCs/>
                                <w:sz w:val="20"/>
                                <w:szCs w:val="20"/>
                                <w:lang w:val="en-US"/>
                              </w:rPr>
                              <w:t xml:space="preserve">review performance variations across the project to determine what inputs are needed to increase performance. The output would be analysis of how various processes contribute to or hinder one or more of the </w:t>
                            </w:r>
                            <w:r>
                              <w:rPr>
                                <w:rFonts w:asciiTheme="majorHAnsi" w:eastAsiaTheme="majorEastAsia" w:hAnsiTheme="majorHAnsi" w:cstheme="majorBidi"/>
                                <w:i/>
                                <w:iCs/>
                                <w:sz w:val="20"/>
                                <w:szCs w:val="20"/>
                                <w:lang w:val="en-US"/>
                              </w:rPr>
                              <w:t>VFM</w:t>
                            </w:r>
                            <w:r w:rsidRPr="00A52870">
                              <w:rPr>
                                <w:rFonts w:asciiTheme="majorHAnsi" w:eastAsiaTheme="majorEastAsia" w:hAnsiTheme="majorHAnsi" w:cstheme="majorBidi"/>
                                <w:i/>
                                <w:iCs/>
                                <w:sz w:val="20"/>
                                <w:szCs w:val="20"/>
                                <w:lang w:val="en-US"/>
                              </w:rPr>
                              <w:t xml:space="preserve"> components and how and where to improve the process. </w:t>
                            </w:r>
                          </w:p>
                          <w:p w14:paraId="4BB074B5" w14:textId="77777777" w:rsidR="000A0039" w:rsidRPr="00A52870" w:rsidRDefault="000A0039" w:rsidP="00A52870">
                            <w:pPr>
                              <w:pBdr>
                                <w:top w:val="thinThickSmallGap" w:sz="36" w:space="0" w:color="622423" w:themeColor="accent2" w:themeShade="7F"/>
                                <w:bottom w:val="thickThinSmallGap" w:sz="36" w:space="0" w:color="622423" w:themeColor="accent2" w:themeShade="7F"/>
                              </w:pBdr>
                              <w:spacing w:after="0"/>
                              <w:rPr>
                                <w:rFonts w:asciiTheme="majorHAnsi" w:eastAsiaTheme="majorEastAsia" w:hAnsiTheme="majorHAnsi" w:cstheme="majorBidi"/>
                                <w:i/>
                                <w:iCs/>
                                <w:sz w:val="20"/>
                                <w:szCs w:val="20"/>
                                <w:lang w:val="en-US"/>
                              </w:rPr>
                            </w:pPr>
                            <w:r w:rsidRPr="00A52870">
                              <w:rPr>
                                <w:rFonts w:asciiTheme="majorHAnsi" w:eastAsiaTheme="majorEastAsia" w:hAnsiTheme="majorHAnsi" w:cstheme="majorBidi"/>
                                <w:i/>
                                <w:iCs/>
                                <w:sz w:val="20"/>
                                <w:szCs w:val="20"/>
                                <w:lang w:val="en-US"/>
                              </w:rPr>
                              <w:t xml:space="preserve">The data gathered is used for ongoing project performance during implementation </w:t>
                            </w:r>
                            <w:r w:rsidRPr="00A52870">
                              <w:rPr>
                                <w:rFonts w:asciiTheme="majorHAnsi" w:eastAsiaTheme="majorEastAsia" w:hAnsiTheme="majorHAnsi" w:cstheme="majorBidi"/>
                                <w:b/>
                                <w:i/>
                                <w:iCs/>
                                <w:sz w:val="20"/>
                                <w:szCs w:val="20"/>
                                <w:lang w:val="en-US"/>
                              </w:rPr>
                              <w:t>and</w:t>
                            </w:r>
                            <w:r w:rsidRPr="00A52870">
                              <w:rPr>
                                <w:rFonts w:asciiTheme="majorHAnsi" w:eastAsiaTheme="majorEastAsia" w:hAnsiTheme="majorHAnsi" w:cstheme="majorBidi"/>
                                <w:i/>
                                <w:iCs/>
                                <w:sz w:val="20"/>
                                <w:szCs w:val="20"/>
                                <w:lang w:val="en-US"/>
                              </w:rPr>
                              <w:t xml:space="preserve"> is used as the basic data for external evaluations.</w:t>
                            </w:r>
                          </w:p>
                        </w:txbxContent>
                      </wps:txbx>
                      <wps:bodyPr rot="0" vert="horz" wrap="square" lIns="228600" tIns="228600" rIns="228600" bIns="228600" anchor="t" anchorCtr="0" upright="1">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5" o:spid="_x0000_s1026" type="#_x0000_t202" alt="Narrow horizontal" style="position:absolute;margin-left:22.05pt;margin-top:6.7pt;width:305.8pt;height:488.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" o:allowincell="f" fillcolor="#c4bc96 [2414]" strokecolor="#eeece1 [3214]">
                <v:fill color2="#eeece1 [3214]" rotate="t" angle="180" colors="0 #c4bd97;22938f #ddd9c3;1 #eeece1" focus="100%" type="gradient"/>
                <v:shadow on="t" color="black" opacity="24903f" obscured="t" origin=",.5" offset="0,.55556mm"/>
                <v:textbox inset="18pt,18pt,18pt,18pt">
                  <w:txbxContent>
                    <w:p w14:paraId="4558C316" w14:textId="77777777" w:rsidR="000A0039" w:rsidRDefault="000A0039">
                      <w:pPr>
                        <w:pBdr>
                          <w:top w:val="thinThickSmallGap" w:sz="36" w:space="0" w:color="622423" w:themeColor="accent2" w:themeShade="7F"/>
                          <w:bottom w:val="thickThinSmallGap" w:sz="36" w:space="0" w:color="622423" w:themeColor="accent2" w:themeShade="7F"/>
                        </w:pBdr>
                        <w:spacing w:after="160"/>
                        <w:rPr>
                          <w:rFonts w:asciiTheme="majorHAnsi" w:eastAsiaTheme="majorEastAsia" w:hAnsiTheme="majorHAnsi" w:cstheme="majorBidi"/>
                          <w:i/>
                          <w:iCs/>
                          <w:sz w:val="8"/>
                          <w:szCs w:val="20"/>
                        </w:rPr>
                      </w:pPr>
                    </w:p>
                    <w:p w14:paraId="79410CDD" w14:textId="56D0D716" w:rsidR="000A0039" w:rsidRPr="00A52870" w:rsidRDefault="000A0039" w:rsidP="00A52870">
                      <w:pPr>
                        <w:pBdr>
                          <w:top w:val="thinThickSmallGap" w:sz="36" w:space="0" w:color="622423" w:themeColor="accent2" w:themeShade="7F"/>
                          <w:bottom w:val="thickThinSmallGap" w:sz="36" w:space="0" w:color="622423" w:themeColor="accent2" w:themeShade="7F"/>
                        </w:pBdr>
                        <w:spacing w:after="0"/>
                        <w:rPr>
                          <w:rFonts w:asciiTheme="majorHAnsi" w:eastAsiaTheme="majorEastAsia" w:hAnsiTheme="majorHAnsi" w:cstheme="majorBidi"/>
                          <w:i/>
                          <w:iCs/>
                          <w:sz w:val="20"/>
                          <w:szCs w:val="20"/>
                          <w:lang w:val="en-US"/>
                        </w:rPr>
                      </w:pPr>
                      <w:r w:rsidRPr="00A52870">
                        <w:rPr>
                          <w:rFonts w:asciiTheme="majorHAnsi" w:eastAsiaTheme="majorEastAsia" w:hAnsiTheme="majorHAnsi" w:cstheme="majorBidi"/>
                          <w:b/>
                          <w:i/>
                          <w:iCs/>
                          <w:sz w:val="20"/>
                          <w:szCs w:val="20"/>
                          <w:lang w:val="en-US"/>
                        </w:rPr>
                        <w:t xml:space="preserve">The </w:t>
                      </w:r>
                      <w:r>
                        <w:rPr>
                          <w:rFonts w:asciiTheme="majorHAnsi" w:eastAsiaTheme="majorEastAsia" w:hAnsiTheme="majorHAnsi" w:cstheme="majorBidi"/>
                          <w:b/>
                          <w:i/>
                          <w:iCs/>
                          <w:sz w:val="20"/>
                          <w:szCs w:val="20"/>
                          <w:lang w:val="en-US"/>
                        </w:rPr>
                        <w:t>VFM</w:t>
                      </w:r>
                      <w:r w:rsidRPr="00A52870">
                        <w:rPr>
                          <w:rFonts w:asciiTheme="majorHAnsi" w:eastAsiaTheme="majorEastAsia" w:hAnsiTheme="majorHAnsi" w:cstheme="majorBidi"/>
                          <w:b/>
                          <w:i/>
                          <w:iCs/>
                          <w:sz w:val="20"/>
                          <w:szCs w:val="20"/>
                          <w:lang w:val="en-US"/>
                        </w:rPr>
                        <w:t xml:space="preserve"> snapshot analysis</w:t>
                      </w:r>
                      <w:r w:rsidRPr="00A52870">
                        <w:rPr>
                          <w:rFonts w:asciiTheme="majorHAnsi" w:eastAsiaTheme="majorEastAsia" w:hAnsiTheme="majorHAnsi" w:cstheme="majorBidi"/>
                          <w:i/>
                          <w:iCs/>
                          <w:sz w:val="20"/>
                          <w:szCs w:val="20"/>
                          <w:lang w:val="en-US"/>
                        </w:rPr>
                        <w:t xml:space="preserve"> gathers data on project costs, performance, administration</w:t>
                      </w:r>
                      <w:r>
                        <w:rPr>
                          <w:rFonts w:asciiTheme="majorHAnsi" w:eastAsiaTheme="majorEastAsia" w:hAnsiTheme="majorHAnsi" w:cstheme="majorBidi"/>
                          <w:i/>
                          <w:iCs/>
                          <w:sz w:val="20"/>
                          <w:szCs w:val="20"/>
                          <w:lang w:val="en-US"/>
                        </w:rPr>
                        <w:t>-</w:t>
                      </w:r>
                      <w:r w:rsidRPr="00A52870">
                        <w:rPr>
                          <w:rFonts w:asciiTheme="majorHAnsi" w:eastAsiaTheme="majorEastAsia" w:hAnsiTheme="majorHAnsi" w:cstheme="majorBidi"/>
                          <w:i/>
                          <w:iCs/>
                          <w:sz w:val="20"/>
                          <w:szCs w:val="20"/>
                          <w:lang w:val="en-US"/>
                        </w:rPr>
                        <w:t>to</w:t>
                      </w:r>
                      <w:r>
                        <w:rPr>
                          <w:rFonts w:asciiTheme="majorHAnsi" w:eastAsiaTheme="majorEastAsia" w:hAnsiTheme="majorHAnsi" w:cstheme="majorBidi"/>
                          <w:i/>
                          <w:iCs/>
                          <w:sz w:val="20"/>
                          <w:szCs w:val="20"/>
                          <w:lang w:val="en-US"/>
                        </w:rPr>
                        <w:t>-</w:t>
                      </w:r>
                      <w:r w:rsidRPr="00A52870">
                        <w:rPr>
                          <w:rFonts w:asciiTheme="majorHAnsi" w:eastAsiaTheme="majorEastAsia" w:hAnsiTheme="majorHAnsi" w:cstheme="majorBidi"/>
                          <w:i/>
                          <w:iCs/>
                          <w:sz w:val="20"/>
                          <w:szCs w:val="20"/>
                          <w:lang w:val="en-US"/>
                        </w:rPr>
                        <w:t xml:space="preserve">benefits ratios, unit-cost benchmarking vs. international standards, </w:t>
                      </w:r>
                      <w:r>
                        <w:rPr>
                          <w:rFonts w:asciiTheme="majorHAnsi" w:eastAsiaTheme="majorEastAsia" w:hAnsiTheme="majorHAnsi" w:cstheme="majorBidi"/>
                          <w:i/>
                          <w:iCs/>
                          <w:sz w:val="20"/>
                          <w:szCs w:val="20"/>
                          <w:lang w:val="en-US"/>
                        </w:rPr>
                        <w:t xml:space="preserve">and </w:t>
                      </w:r>
                      <w:r w:rsidRPr="00A52870">
                        <w:rPr>
                          <w:rFonts w:asciiTheme="majorHAnsi" w:eastAsiaTheme="majorEastAsia" w:hAnsiTheme="majorHAnsi" w:cstheme="majorBidi"/>
                          <w:i/>
                          <w:iCs/>
                          <w:sz w:val="20"/>
                          <w:szCs w:val="20"/>
                          <w:lang w:val="en-US"/>
                        </w:rPr>
                        <w:t>moneti</w:t>
                      </w:r>
                      <w:r>
                        <w:rPr>
                          <w:rFonts w:asciiTheme="majorHAnsi" w:eastAsiaTheme="majorEastAsia" w:hAnsiTheme="majorHAnsi" w:cstheme="majorBidi"/>
                          <w:i/>
                          <w:iCs/>
                          <w:sz w:val="20"/>
                          <w:szCs w:val="20"/>
                          <w:lang w:val="en-US"/>
                        </w:rPr>
                        <w:t>s</w:t>
                      </w:r>
                      <w:r w:rsidRPr="00A52870">
                        <w:rPr>
                          <w:rFonts w:asciiTheme="majorHAnsi" w:eastAsiaTheme="majorEastAsia" w:hAnsiTheme="majorHAnsi" w:cstheme="majorBidi"/>
                          <w:i/>
                          <w:iCs/>
                          <w:sz w:val="20"/>
                          <w:szCs w:val="20"/>
                          <w:lang w:val="en-US"/>
                        </w:rPr>
                        <w:t xml:space="preserve">ing benefits, and conducts cost-benefit and net present value analysis, and return on investment. </w:t>
                      </w:r>
                    </w:p>
                    <w:p w14:paraId="4F976D60" w14:textId="41863915" w:rsidR="000A0039" w:rsidRDefault="000A0039" w:rsidP="00A52870">
                      <w:pPr>
                        <w:pBdr>
                          <w:top w:val="thinThickSmallGap" w:sz="36" w:space="0" w:color="622423" w:themeColor="accent2" w:themeShade="7F"/>
                          <w:bottom w:val="thickThinSmallGap" w:sz="36" w:space="0" w:color="622423" w:themeColor="accent2" w:themeShade="7F"/>
                        </w:pBdr>
                        <w:spacing w:after="0"/>
                        <w:rPr>
                          <w:rFonts w:asciiTheme="majorHAnsi" w:eastAsiaTheme="majorEastAsia" w:hAnsiTheme="majorHAnsi" w:cstheme="majorBidi"/>
                          <w:i/>
                          <w:iCs/>
                          <w:sz w:val="20"/>
                          <w:szCs w:val="20"/>
                          <w:lang w:val="en-US"/>
                        </w:rPr>
                      </w:pPr>
                      <w:r w:rsidRPr="00A52870">
                        <w:rPr>
                          <w:rFonts w:asciiTheme="majorHAnsi" w:eastAsiaTheme="majorEastAsia" w:hAnsiTheme="majorHAnsi" w:cstheme="majorBidi"/>
                          <w:i/>
                          <w:iCs/>
                          <w:sz w:val="20"/>
                          <w:szCs w:val="20"/>
                          <w:lang w:val="en-US"/>
                        </w:rPr>
                        <w:t xml:space="preserve">An example would be a cost-benefit analysis of the distribution of insecticide-treated malaria nets; data needed would include costs, distribution penetration, percent household use, etc. The output would be a snapshot assessment of </w:t>
                      </w:r>
                      <w:r>
                        <w:rPr>
                          <w:rFonts w:asciiTheme="majorHAnsi" w:eastAsiaTheme="majorEastAsia" w:hAnsiTheme="majorHAnsi" w:cstheme="majorBidi"/>
                          <w:i/>
                          <w:iCs/>
                          <w:sz w:val="20"/>
                          <w:szCs w:val="20"/>
                          <w:lang w:val="en-US"/>
                        </w:rPr>
                        <w:t>VFM</w:t>
                      </w:r>
                      <w:r w:rsidRPr="00A52870">
                        <w:rPr>
                          <w:rFonts w:asciiTheme="majorHAnsi" w:eastAsiaTheme="majorEastAsia" w:hAnsiTheme="majorHAnsi" w:cstheme="majorBidi"/>
                          <w:i/>
                          <w:iCs/>
                          <w:sz w:val="20"/>
                          <w:szCs w:val="20"/>
                          <w:lang w:val="en-US"/>
                        </w:rPr>
                        <w:t xml:space="preserve"> at a point in time.</w:t>
                      </w:r>
                    </w:p>
                    <w:p w14:paraId="3AB3CA57" w14:textId="77777777" w:rsidR="000A0039" w:rsidRPr="00A52870" w:rsidRDefault="000A0039" w:rsidP="00A52870">
                      <w:pPr>
                        <w:pBdr>
                          <w:top w:val="thinThickSmallGap" w:sz="36" w:space="0" w:color="622423" w:themeColor="accent2" w:themeShade="7F"/>
                          <w:bottom w:val="thickThinSmallGap" w:sz="36" w:space="0" w:color="622423" w:themeColor="accent2" w:themeShade="7F"/>
                        </w:pBdr>
                        <w:spacing w:after="0"/>
                        <w:rPr>
                          <w:rFonts w:asciiTheme="majorHAnsi" w:eastAsiaTheme="majorEastAsia" w:hAnsiTheme="majorHAnsi" w:cstheme="majorBidi"/>
                          <w:i/>
                          <w:iCs/>
                          <w:sz w:val="20"/>
                          <w:szCs w:val="20"/>
                          <w:lang w:val="en-US"/>
                        </w:rPr>
                      </w:pPr>
                    </w:p>
                    <w:p w14:paraId="7F4BD5B6" w14:textId="5DE056E0" w:rsidR="000A0039" w:rsidRPr="00A52870" w:rsidRDefault="000A0039" w:rsidP="00A52870">
                      <w:pPr>
                        <w:pBdr>
                          <w:top w:val="thinThickSmallGap" w:sz="36" w:space="0" w:color="622423" w:themeColor="accent2" w:themeShade="7F"/>
                          <w:bottom w:val="thickThinSmallGap" w:sz="36" w:space="0" w:color="622423" w:themeColor="accent2" w:themeShade="7F"/>
                        </w:pBdr>
                        <w:spacing w:after="0"/>
                        <w:rPr>
                          <w:rFonts w:asciiTheme="majorHAnsi" w:eastAsiaTheme="majorEastAsia" w:hAnsiTheme="majorHAnsi" w:cstheme="majorBidi"/>
                          <w:i/>
                          <w:iCs/>
                          <w:sz w:val="20"/>
                          <w:szCs w:val="20"/>
                          <w:lang w:val="en-US"/>
                        </w:rPr>
                      </w:pPr>
                      <w:r w:rsidRPr="00A52870">
                        <w:rPr>
                          <w:rFonts w:asciiTheme="majorHAnsi" w:eastAsiaTheme="majorEastAsia" w:hAnsiTheme="majorHAnsi" w:cstheme="majorBidi"/>
                          <w:b/>
                          <w:i/>
                          <w:iCs/>
                          <w:sz w:val="20"/>
                          <w:szCs w:val="20"/>
                          <w:lang w:val="en-US"/>
                        </w:rPr>
                        <w:t xml:space="preserve">The </w:t>
                      </w:r>
                      <w:r>
                        <w:rPr>
                          <w:rFonts w:asciiTheme="majorHAnsi" w:eastAsiaTheme="majorEastAsia" w:hAnsiTheme="majorHAnsi" w:cstheme="majorBidi"/>
                          <w:b/>
                          <w:i/>
                          <w:iCs/>
                          <w:sz w:val="20"/>
                          <w:szCs w:val="20"/>
                          <w:lang w:val="en-US"/>
                        </w:rPr>
                        <w:t>VFM</w:t>
                      </w:r>
                      <w:r w:rsidRPr="00A52870">
                        <w:rPr>
                          <w:rFonts w:asciiTheme="majorHAnsi" w:eastAsiaTheme="majorEastAsia" w:hAnsiTheme="majorHAnsi" w:cstheme="majorBidi"/>
                          <w:b/>
                          <w:i/>
                          <w:iCs/>
                          <w:sz w:val="20"/>
                          <w:szCs w:val="20"/>
                          <w:lang w:val="en-US"/>
                        </w:rPr>
                        <w:t xml:space="preserve"> process analysis</w:t>
                      </w:r>
                      <w:r w:rsidRPr="00A52870">
                        <w:rPr>
                          <w:rFonts w:asciiTheme="majorHAnsi" w:eastAsiaTheme="majorEastAsia" w:hAnsiTheme="majorHAnsi" w:cstheme="majorBidi"/>
                          <w:i/>
                          <w:iCs/>
                          <w:sz w:val="20"/>
                          <w:szCs w:val="20"/>
                          <w:lang w:val="en-US"/>
                        </w:rPr>
                        <w:t xml:space="preserve"> organ</w:t>
                      </w:r>
                      <w:r>
                        <w:rPr>
                          <w:rFonts w:asciiTheme="majorHAnsi" w:eastAsiaTheme="majorEastAsia" w:hAnsiTheme="majorHAnsi" w:cstheme="majorBidi"/>
                          <w:i/>
                          <w:iCs/>
                          <w:sz w:val="20"/>
                          <w:szCs w:val="20"/>
                          <w:lang w:val="en-US"/>
                        </w:rPr>
                        <w:t>ise</w:t>
                      </w:r>
                      <w:r w:rsidRPr="00A52870">
                        <w:rPr>
                          <w:rFonts w:asciiTheme="majorHAnsi" w:eastAsiaTheme="majorEastAsia" w:hAnsiTheme="majorHAnsi" w:cstheme="majorBidi"/>
                          <w:i/>
                          <w:iCs/>
                          <w:sz w:val="20"/>
                          <w:szCs w:val="20"/>
                          <w:lang w:val="en-US"/>
                        </w:rPr>
                        <w:t>s from existing operational systems the necessary tools to gather similar data as the snapshot approach. The use of the data, however, is primarily focused on identifying target areas with</w:t>
                      </w:r>
                      <w:r>
                        <w:rPr>
                          <w:rFonts w:asciiTheme="majorHAnsi" w:eastAsiaTheme="majorEastAsia" w:hAnsiTheme="majorHAnsi" w:cstheme="majorBidi"/>
                          <w:i/>
                          <w:iCs/>
                          <w:sz w:val="20"/>
                          <w:szCs w:val="20"/>
                          <w:lang w:val="en-US"/>
                        </w:rPr>
                        <w:t>in</w:t>
                      </w:r>
                      <w:r w:rsidRPr="00A52870">
                        <w:rPr>
                          <w:rFonts w:asciiTheme="majorHAnsi" w:eastAsiaTheme="majorEastAsia" w:hAnsiTheme="majorHAnsi" w:cstheme="majorBidi"/>
                          <w:i/>
                          <w:iCs/>
                          <w:sz w:val="20"/>
                          <w:szCs w:val="20"/>
                          <w:lang w:val="en-US"/>
                        </w:rPr>
                        <w:t xml:space="preserve"> a project that have potential for improvement in one o</w:t>
                      </w:r>
                      <w:r>
                        <w:rPr>
                          <w:rFonts w:asciiTheme="majorHAnsi" w:eastAsiaTheme="majorEastAsia" w:hAnsiTheme="majorHAnsi" w:cstheme="majorBidi"/>
                          <w:i/>
                          <w:iCs/>
                          <w:sz w:val="20"/>
                          <w:szCs w:val="20"/>
                          <w:lang w:val="en-US"/>
                        </w:rPr>
                        <w:t>r</w:t>
                      </w:r>
                      <w:r w:rsidRPr="00A52870">
                        <w:rPr>
                          <w:rFonts w:asciiTheme="majorHAnsi" w:eastAsiaTheme="majorEastAsia" w:hAnsiTheme="majorHAnsi" w:cstheme="majorBidi"/>
                          <w:i/>
                          <w:iCs/>
                          <w:sz w:val="20"/>
                          <w:szCs w:val="20"/>
                          <w:lang w:val="en-US"/>
                        </w:rPr>
                        <w:t xml:space="preserve"> more of the three Es of </w:t>
                      </w:r>
                      <w:r>
                        <w:rPr>
                          <w:rFonts w:asciiTheme="majorHAnsi" w:eastAsiaTheme="majorEastAsia" w:hAnsiTheme="majorHAnsi" w:cstheme="majorBidi"/>
                          <w:i/>
                          <w:iCs/>
                          <w:sz w:val="20"/>
                          <w:szCs w:val="20"/>
                          <w:lang w:val="en-US"/>
                        </w:rPr>
                        <w:t>VFM (economy, efficiency, and effectiveness)</w:t>
                      </w:r>
                      <w:r w:rsidRPr="00A52870">
                        <w:rPr>
                          <w:rFonts w:asciiTheme="majorHAnsi" w:eastAsiaTheme="majorEastAsia" w:hAnsiTheme="majorHAnsi" w:cstheme="majorBidi"/>
                          <w:i/>
                          <w:iCs/>
                          <w:sz w:val="20"/>
                          <w:szCs w:val="20"/>
                          <w:lang w:val="en-US"/>
                        </w:rPr>
                        <w:t xml:space="preserve">. Once identified, those areas become targets for management attention and improvement. </w:t>
                      </w:r>
                    </w:p>
                    <w:p w14:paraId="1B529F28" w14:textId="54DA2B8D" w:rsidR="000A0039" w:rsidRPr="00A52870" w:rsidRDefault="000A0039" w:rsidP="00A52870">
                      <w:pPr>
                        <w:pBdr>
                          <w:top w:val="thinThickSmallGap" w:sz="36" w:space="0" w:color="622423" w:themeColor="accent2" w:themeShade="7F"/>
                          <w:bottom w:val="thickThinSmallGap" w:sz="36" w:space="0" w:color="622423" w:themeColor="accent2" w:themeShade="7F"/>
                        </w:pBdr>
                        <w:spacing w:after="0"/>
                        <w:rPr>
                          <w:rFonts w:asciiTheme="majorHAnsi" w:eastAsiaTheme="majorEastAsia" w:hAnsiTheme="majorHAnsi" w:cstheme="majorBidi"/>
                          <w:i/>
                          <w:iCs/>
                          <w:sz w:val="20"/>
                          <w:szCs w:val="20"/>
                          <w:lang w:val="en-US"/>
                        </w:rPr>
                      </w:pPr>
                      <w:r w:rsidRPr="00A52870">
                        <w:rPr>
                          <w:rFonts w:asciiTheme="majorHAnsi" w:eastAsiaTheme="majorEastAsia" w:hAnsiTheme="majorHAnsi" w:cstheme="majorBidi"/>
                          <w:i/>
                          <w:iCs/>
                          <w:sz w:val="20"/>
                          <w:szCs w:val="20"/>
                          <w:lang w:val="en-US"/>
                        </w:rPr>
                        <w:t xml:space="preserve">Using the same example of malaria nets as in the snapshot approach, here </w:t>
                      </w:r>
                      <w:r>
                        <w:rPr>
                          <w:rFonts w:asciiTheme="majorHAnsi" w:eastAsiaTheme="majorEastAsia" w:hAnsiTheme="majorHAnsi" w:cstheme="majorBidi"/>
                          <w:i/>
                          <w:iCs/>
                          <w:sz w:val="20"/>
                          <w:szCs w:val="20"/>
                          <w:lang w:val="en-US"/>
                        </w:rPr>
                        <w:t>VFM</w:t>
                      </w:r>
                      <w:r w:rsidRPr="00A52870">
                        <w:rPr>
                          <w:rFonts w:asciiTheme="majorHAnsi" w:eastAsiaTheme="majorEastAsia" w:hAnsiTheme="majorHAnsi" w:cstheme="majorBidi"/>
                          <w:i/>
                          <w:iCs/>
                          <w:sz w:val="20"/>
                          <w:szCs w:val="20"/>
                          <w:lang w:val="en-US"/>
                        </w:rPr>
                        <w:t xml:space="preserve"> would examine net procurement and distribution processes for cost-savings; analyse survey data on the use of nets; work with project staff to implement strategies to increase net use (and thus the efficiency of the input); </w:t>
                      </w:r>
                      <w:r>
                        <w:rPr>
                          <w:rFonts w:asciiTheme="majorHAnsi" w:eastAsiaTheme="majorEastAsia" w:hAnsiTheme="majorHAnsi" w:cstheme="majorBidi"/>
                          <w:i/>
                          <w:iCs/>
                          <w:sz w:val="20"/>
                          <w:szCs w:val="20"/>
                          <w:lang w:val="en-US"/>
                        </w:rPr>
                        <w:t xml:space="preserve">and </w:t>
                      </w:r>
                      <w:r w:rsidRPr="00A52870">
                        <w:rPr>
                          <w:rFonts w:asciiTheme="majorHAnsi" w:eastAsiaTheme="majorEastAsia" w:hAnsiTheme="majorHAnsi" w:cstheme="majorBidi"/>
                          <w:i/>
                          <w:iCs/>
                          <w:sz w:val="20"/>
                          <w:szCs w:val="20"/>
                          <w:lang w:val="en-US"/>
                        </w:rPr>
                        <w:t xml:space="preserve">review performance variations across the project to determine what inputs are needed to increase performance. The output would be analysis of how various processes contribute to or hinder one or more of the </w:t>
                      </w:r>
                      <w:r>
                        <w:rPr>
                          <w:rFonts w:asciiTheme="majorHAnsi" w:eastAsiaTheme="majorEastAsia" w:hAnsiTheme="majorHAnsi" w:cstheme="majorBidi"/>
                          <w:i/>
                          <w:iCs/>
                          <w:sz w:val="20"/>
                          <w:szCs w:val="20"/>
                          <w:lang w:val="en-US"/>
                        </w:rPr>
                        <w:t>VFM</w:t>
                      </w:r>
                      <w:r w:rsidRPr="00A52870">
                        <w:rPr>
                          <w:rFonts w:asciiTheme="majorHAnsi" w:eastAsiaTheme="majorEastAsia" w:hAnsiTheme="majorHAnsi" w:cstheme="majorBidi"/>
                          <w:i/>
                          <w:iCs/>
                          <w:sz w:val="20"/>
                          <w:szCs w:val="20"/>
                          <w:lang w:val="en-US"/>
                        </w:rPr>
                        <w:t xml:space="preserve"> components and how and where to improve the process. </w:t>
                      </w:r>
                    </w:p>
                    <w:p w14:paraId="4BB074B5" w14:textId="77777777" w:rsidR="000A0039" w:rsidRPr="00A52870" w:rsidRDefault="000A0039" w:rsidP="00A52870">
                      <w:pPr>
                        <w:pBdr>
                          <w:top w:val="thinThickSmallGap" w:sz="36" w:space="0" w:color="622423" w:themeColor="accent2" w:themeShade="7F"/>
                          <w:bottom w:val="thickThinSmallGap" w:sz="36" w:space="0" w:color="622423" w:themeColor="accent2" w:themeShade="7F"/>
                        </w:pBdr>
                        <w:spacing w:after="0"/>
                        <w:rPr>
                          <w:rFonts w:asciiTheme="majorHAnsi" w:eastAsiaTheme="majorEastAsia" w:hAnsiTheme="majorHAnsi" w:cstheme="majorBidi"/>
                          <w:i/>
                          <w:iCs/>
                          <w:sz w:val="20"/>
                          <w:szCs w:val="20"/>
                          <w:lang w:val="en-US"/>
                        </w:rPr>
                      </w:pPr>
                      <w:r w:rsidRPr="00A52870">
                        <w:rPr>
                          <w:rFonts w:asciiTheme="majorHAnsi" w:eastAsiaTheme="majorEastAsia" w:hAnsiTheme="majorHAnsi" w:cstheme="majorBidi"/>
                          <w:i/>
                          <w:iCs/>
                          <w:sz w:val="20"/>
                          <w:szCs w:val="20"/>
                          <w:lang w:val="en-US"/>
                        </w:rPr>
                        <w:t xml:space="preserve">The data gathered is used for ongoing project performance during implementation </w:t>
                      </w:r>
                      <w:r w:rsidRPr="00A52870">
                        <w:rPr>
                          <w:rFonts w:asciiTheme="majorHAnsi" w:eastAsiaTheme="majorEastAsia" w:hAnsiTheme="majorHAnsi" w:cstheme="majorBidi"/>
                          <w:b/>
                          <w:i/>
                          <w:iCs/>
                          <w:sz w:val="20"/>
                          <w:szCs w:val="20"/>
                          <w:lang w:val="en-US"/>
                        </w:rPr>
                        <w:t>and</w:t>
                      </w:r>
                      <w:r w:rsidRPr="00A52870">
                        <w:rPr>
                          <w:rFonts w:asciiTheme="majorHAnsi" w:eastAsiaTheme="majorEastAsia" w:hAnsiTheme="majorHAnsi" w:cstheme="majorBidi"/>
                          <w:i/>
                          <w:iCs/>
                          <w:sz w:val="20"/>
                          <w:szCs w:val="20"/>
                          <w:lang w:val="en-US"/>
                        </w:rPr>
                        <w:t xml:space="preserve"> is used as the basic data for external evaluations.</w:t>
                      </w:r>
                    </w:p>
                  </w:txbxContent>
                </v:textbox>
                <w10:wrap type="square" anchorx="page" anchory="margin"/>
              </v:shape>
            </w:pict>
          </mc:Fallback>
        </mc:AlternateContent>
      </w:r>
    </w:p>
    <w:p w14:paraId="00FF6242" w14:textId="7D2DE2B7" w:rsidR="00D6010A" w:rsidRPr="00AA3919" w:rsidRDefault="00D6010A" w:rsidP="00FE4A12">
      <w:pPr>
        <w:pStyle w:val="ListParagraph"/>
        <w:numPr>
          <w:ilvl w:val="0"/>
          <w:numId w:val="3"/>
        </w:numPr>
        <w:rPr>
          <w:rFonts w:asciiTheme="majorHAnsi" w:hAnsiTheme="majorHAnsi"/>
        </w:rPr>
      </w:pPr>
      <w:r w:rsidRPr="00AA3919">
        <w:rPr>
          <w:rFonts w:asciiTheme="majorHAnsi" w:hAnsiTheme="majorHAnsi"/>
        </w:rPr>
        <w:t>Increased agricultural production and incomes supported through improved production and post-harvest technologies, improved access to inputs and markets.</w:t>
      </w:r>
    </w:p>
    <w:p w14:paraId="60692F34" w14:textId="77777777" w:rsidR="00D6010A" w:rsidRPr="00AA3919" w:rsidRDefault="00D6010A" w:rsidP="00FE4A12">
      <w:pPr>
        <w:pStyle w:val="ListParagraph"/>
        <w:numPr>
          <w:ilvl w:val="0"/>
          <w:numId w:val="3"/>
        </w:numPr>
        <w:rPr>
          <w:rFonts w:asciiTheme="majorHAnsi" w:hAnsiTheme="majorHAnsi"/>
        </w:rPr>
      </w:pPr>
      <w:r w:rsidRPr="00AA3919">
        <w:rPr>
          <w:rFonts w:asciiTheme="majorHAnsi" w:hAnsiTheme="majorHAnsi"/>
        </w:rPr>
        <w:t>Targeted households supported in non-agricultural livelihood activities and/or trained in livelihood skills for employment.</w:t>
      </w:r>
    </w:p>
    <w:p w14:paraId="3E44C4B2" w14:textId="77777777" w:rsidR="00D6010A" w:rsidRPr="00AA3919" w:rsidRDefault="00D6010A" w:rsidP="00FE4A12">
      <w:pPr>
        <w:pStyle w:val="ListParagraph"/>
        <w:numPr>
          <w:ilvl w:val="0"/>
          <w:numId w:val="3"/>
        </w:numPr>
        <w:rPr>
          <w:rFonts w:asciiTheme="majorHAnsi" w:hAnsiTheme="majorHAnsi"/>
        </w:rPr>
      </w:pPr>
      <w:r w:rsidRPr="00AA3919">
        <w:rPr>
          <w:rFonts w:asciiTheme="majorHAnsi" w:hAnsiTheme="majorHAnsi"/>
        </w:rPr>
        <w:t>Sustainable natural resource management and environmental rehabilitation supported to protect local livelihoods.</w:t>
      </w:r>
    </w:p>
    <w:p w14:paraId="6F3AA7B2" w14:textId="14945FEB" w:rsidR="00D6010A" w:rsidRPr="00AA3919" w:rsidRDefault="00D6010A" w:rsidP="00FE4A12">
      <w:pPr>
        <w:pStyle w:val="ListParagraph"/>
        <w:numPr>
          <w:ilvl w:val="0"/>
          <w:numId w:val="3"/>
        </w:numPr>
        <w:rPr>
          <w:rFonts w:asciiTheme="majorHAnsi" w:hAnsiTheme="majorHAnsi"/>
        </w:rPr>
      </w:pPr>
      <w:r w:rsidRPr="00AA3919">
        <w:rPr>
          <w:rFonts w:asciiTheme="majorHAnsi" w:hAnsiTheme="majorHAnsi"/>
        </w:rPr>
        <w:t>Effective social protection measures that increase the incomes, enhance the livelihood opportunities</w:t>
      </w:r>
      <w:r w:rsidR="00973358" w:rsidRPr="00AA3919">
        <w:rPr>
          <w:rFonts w:asciiTheme="majorHAnsi" w:hAnsiTheme="majorHAnsi"/>
        </w:rPr>
        <w:t>,</w:t>
      </w:r>
      <w:r w:rsidRPr="00AA3919">
        <w:rPr>
          <w:rFonts w:asciiTheme="majorHAnsi" w:hAnsiTheme="majorHAnsi"/>
        </w:rPr>
        <w:t xml:space="preserve"> or protect the livelihood assets of chronically poor households.</w:t>
      </w:r>
    </w:p>
    <w:p w14:paraId="384038FF" w14:textId="5AC5B210" w:rsidR="00D6010A" w:rsidRPr="00AA3919" w:rsidRDefault="00D6010A" w:rsidP="00FE4A12">
      <w:pPr>
        <w:pStyle w:val="ListParagraph"/>
        <w:numPr>
          <w:ilvl w:val="0"/>
          <w:numId w:val="3"/>
        </w:numPr>
        <w:rPr>
          <w:rFonts w:asciiTheme="majorHAnsi" w:hAnsiTheme="majorHAnsi"/>
        </w:rPr>
      </w:pPr>
      <w:r w:rsidRPr="00AA3919">
        <w:rPr>
          <w:rFonts w:asciiTheme="majorHAnsi" w:hAnsiTheme="majorHAnsi"/>
        </w:rPr>
        <w:t xml:space="preserve">Capacity of civil society strengthened to support and promote food and livelihood security for the poor. </w:t>
      </w:r>
    </w:p>
    <w:p w14:paraId="12D766AE" w14:textId="5A95D7D7" w:rsidR="00A52870" w:rsidRPr="00AA3919" w:rsidRDefault="00D6010A" w:rsidP="00FE4A12">
      <w:pPr>
        <w:pStyle w:val="ListParagraph"/>
        <w:numPr>
          <w:ilvl w:val="0"/>
          <w:numId w:val="3"/>
        </w:numPr>
        <w:rPr>
          <w:rFonts w:asciiTheme="majorHAnsi" w:hAnsiTheme="majorHAnsi"/>
        </w:rPr>
      </w:pPr>
      <w:r w:rsidRPr="00AA3919">
        <w:rPr>
          <w:rFonts w:asciiTheme="majorHAnsi" w:hAnsiTheme="majorHAnsi"/>
        </w:rPr>
        <w:t>Monitoring and evaluation evidence</w:t>
      </w:r>
      <w:r w:rsidR="00AF3A12" w:rsidRPr="00AA3919">
        <w:rPr>
          <w:rFonts w:asciiTheme="majorHAnsi" w:hAnsiTheme="majorHAnsi"/>
        </w:rPr>
        <w:t>.</w:t>
      </w:r>
    </w:p>
    <w:p w14:paraId="6C8AE518" w14:textId="250AE4F0" w:rsidR="00D6010A" w:rsidRPr="00AA3919" w:rsidRDefault="004A182E" w:rsidP="00FE4A12">
      <w:pPr>
        <w:pStyle w:val="ListParagraph"/>
        <w:numPr>
          <w:ilvl w:val="0"/>
          <w:numId w:val="3"/>
        </w:numPr>
        <w:rPr>
          <w:rFonts w:asciiTheme="majorHAnsi" w:hAnsiTheme="majorHAnsi"/>
        </w:rPr>
      </w:pPr>
      <w:r w:rsidRPr="00AA3919">
        <w:rPr>
          <w:rFonts w:asciiTheme="majorHAnsi" w:hAnsiTheme="majorHAnsi"/>
        </w:rPr>
        <w:t>C</w:t>
      </w:r>
      <w:r w:rsidR="00D6010A" w:rsidRPr="00AA3919">
        <w:rPr>
          <w:rFonts w:asciiTheme="majorHAnsi" w:hAnsiTheme="majorHAnsi"/>
        </w:rPr>
        <w:t>ommissioned studies used to inform programme and policy development.</w:t>
      </w:r>
    </w:p>
    <w:p w14:paraId="2783B94A" w14:textId="77777777" w:rsidR="00D6010A" w:rsidRPr="00AA3919" w:rsidRDefault="00D6010A" w:rsidP="0087470C">
      <w:pPr>
        <w:rPr>
          <w:rFonts w:asciiTheme="majorHAnsi" w:hAnsiTheme="majorHAnsi"/>
        </w:rPr>
      </w:pPr>
      <w:r w:rsidRPr="00AA3919">
        <w:rPr>
          <w:rFonts w:asciiTheme="majorHAnsi" w:hAnsiTheme="majorHAnsi"/>
        </w:rPr>
        <w:t>LIFT is</w:t>
      </w:r>
      <w:r w:rsidR="004A182E" w:rsidRPr="00AA3919">
        <w:rPr>
          <w:rFonts w:asciiTheme="majorHAnsi" w:hAnsiTheme="majorHAnsi"/>
        </w:rPr>
        <w:t xml:space="preserve"> </w:t>
      </w:r>
      <w:r w:rsidRPr="00AA3919">
        <w:rPr>
          <w:rFonts w:asciiTheme="majorHAnsi" w:hAnsiTheme="majorHAnsi"/>
        </w:rPr>
        <w:t>implemented through a variety of local implementing partners (IPs) who have been successful in submitting project proposals that support the LIFT purpose in the areas targeted. UNOPS was selected by the donors as the LIFT fund manager (FM).</w:t>
      </w:r>
    </w:p>
    <w:p w14:paraId="03681132" w14:textId="70CE8019" w:rsidR="003C70A6" w:rsidRPr="00AA3919" w:rsidRDefault="002D3AA8" w:rsidP="0087470C">
      <w:pPr>
        <w:rPr>
          <w:rFonts w:asciiTheme="majorHAnsi" w:hAnsiTheme="majorHAnsi"/>
        </w:rPr>
      </w:pPr>
      <w:r w:rsidRPr="00AA3919">
        <w:rPr>
          <w:rFonts w:asciiTheme="majorHAnsi" w:hAnsiTheme="majorHAnsi"/>
        </w:rPr>
        <w:t>As part of LIFT</w:t>
      </w:r>
      <w:r w:rsidR="00250117" w:rsidRPr="00AA3919">
        <w:rPr>
          <w:rFonts w:asciiTheme="majorHAnsi" w:hAnsiTheme="majorHAnsi"/>
        </w:rPr>
        <w:t>’</w:t>
      </w:r>
      <w:r w:rsidRPr="00AA3919">
        <w:rPr>
          <w:rFonts w:asciiTheme="majorHAnsi" w:hAnsiTheme="majorHAnsi"/>
        </w:rPr>
        <w:t>s growth, and in response to t</w:t>
      </w:r>
      <w:r w:rsidR="004A182E" w:rsidRPr="00AA3919">
        <w:rPr>
          <w:rFonts w:asciiTheme="majorHAnsi" w:hAnsiTheme="majorHAnsi"/>
        </w:rPr>
        <w:t>he desire by donors to see stronger</w:t>
      </w:r>
      <w:r w:rsidRPr="00AA3919">
        <w:rPr>
          <w:rFonts w:asciiTheme="majorHAnsi" w:hAnsiTheme="majorHAnsi"/>
        </w:rPr>
        <w:t xml:space="preserve"> </w:t>
      </w:r>
      <w:r w:rsidR="009C294C" w:rsidRPr="00AA3919">
        <w:rPr>
          <w:rFonts w:asciiTheme="majorHAnsi" w:hAnsiTheme="majorHAnsi"/>
        </w:rPr>
        <w:t>VFM</w:t>
      </w:r>
      <w:r w:rsidRPr="00AA3919">
        <w:rPr>
          <w:rFonts w:asciiTheme="majorHAnsi" w:hAnsiTheme="majorHAnsi"/>
        </w:rPr>
        <w:t xml:space="preserve"> planning, measurement</w:t>
      </w:r>
      <w:r w:rsidR="00AF3A12" w:rsidRPr="00AA3919">
        <w:rPr>
          <w:rFonts w:asciiTheme="majorHAnsi" w:hAnsiTheme="majorHAnsi"/>
        </w:rPr>
        <w:t>,</w:t>
      </w:r>
      <w:r w:rsidRPr="00AA3919">
        <w:rPr>
          <w:rFonts w:asciiTheme="majorHAnsi" w:hAnsiTheme="majorHAnsi"/>
        </w:rPr>
        <w:t xml:space="preserve"> and assessment within LIFT, this consultancy was developed. </w:t>
      </w:r>
      <w:r w:rsidR="003C70A6" w:rsidRPr="00AA3919">
        <w:rPr>
          <w:rFonts w:asciiTheme="majorHAnsi" w:hAnsiTheme="majorHAnsi"/>
        </w:rPr>
        <w:t xml:space="preserve">Both IPs and the FMO </w:t>
      </w:r>
      <w:r w:rsidR="00250117" w:rsidRPr="00AA3919">
        <w:rPr>
          <w:rFonts w:asciiTheme="majorHAnsi" w:hAnsiTheme="majorHAnsi"/>
        </w:rPr>
        <w:t>raised</w:t>
      </w:r>
      <w:r w:rsidR="003C70A6" w:rsidRPr="00AA3919">
        <w:rPr>
          <w:rFonts w:asciiTheme="majorHAnsi" w:hAnsiTheme="majorHAnsi"/>
        </w:rPr>
        <w:t xml:space="preserve"> the question of </w:t>
      </w:r>
      <w:r w:rsidR="00250117" w:rsidRPr="00AA3919">
        <w:rPr>
          <w:rFonts w:asciiTheme="majorHAnsi" w:hAnsiTheme="majorHAnsi"/>
        </w:rPr>
        <w:t>whether</w:t>
      </w:r>
      <w:r w:rsidR="003C70A6" w:rsidRPr="00AA3919">
        <w:rPr>
          <w:rFonts w:asciiTheme="majorHAnsi" w:hAnsiTheme="majorHAnsi"/>
        </w:rPr>
        <w:t xml:space="preserve"> </w:t>
      </w:r>
      <w:r w:rsidR="009C294C" w:rsidRPr="00AA3919">
        <w:rPr>
          <w:rFonts w:asciiTheme="majorHAnsi" w:hAnsiTheme="majorHAnsi"/>
        </w:rPr>
        <w:t>VFM</w:t>
      </w:r>
      <w:r w:rsidR="003C70A6" w:rsidRPr="00AA3919">
        <w:rPr>
          <w:rFonts w:asciiTheme="majorHAnsi" w:hAnsiTheme="majorHAnsi"/>
        </w:rPr>
        <w:t xml:space="preserve"> was a “snapshot in time” or a “process”. It is both. </w:t>
      </w:r>
      <w:r w:rsidR="001A5B10" w:rsidRPr="00AA3919">
        <w:rPr>
          <w:rFonts w:asciiTheme="majorHAnsi" w:hAnsiTheme="majorHAnsi"/>
        </w:rPr>
        <w:t>The sidebar i</w:t>
      </w:r>
      <w:r w:rsidR="003C70A6" w:rsidRPr="00AA3919">
        <w:rPr>
          <w:rFonts w:asciiTheme="majorHAnsi" w:hAnsiTheme="majorHAnsi"/>
        </w:rPr>
        <w:t>llustrates</w:t>
      </w:r>
      <w:r w:rsidR="00CD29B6" w:rsidRPr="00AA3919">
        <w:rPr>
          <w:rFonts w:asciiTheme="majorHAnsi" w:hAnsiTheme="majorHAnsi"/>
        </w:rPr>
        <w:t xml:space="preserve"> how each view of </w:t>
      </w:r>
      <w:r w:rsidR="009C294C" w:rsidRPr="00AA3919">
        <w:rPr>
          <w:rFonts w:asciiTheme="majorHAnsi" w:hAnsiTheme="majorHAnsi"/>
        </w:rPr>
        <w:t>VFM</w:t>
      </w:r>
      <w:r w:rsidR="00CD29B6" w:rsidRPr="00AA3919">
        <w:rPr>
          <w:rFonts w:asciiTheme="majorHAnsi" w:hAnsiTheme="majorHAnsi"/>
        </w:rPr>
        <w:t xml:space="preserve"> </w:t>
      </w:r>
      <w:r w:rsidR="00EF3CBD" w:rsidRPr="00AA3919">
        <w:rPr>
          <w:rFonts w:asciiTheme="majorHAnsi" w:hAnsiTheme="majorHAnsi"/>
        </w:rPr>
        <w:t>is applied in practice. Each approach is applicable to LIFT.</w:t>
      </w:r>
    </w:p>
    <w:p w14:paraId="4A685F50" w14:textId="49346A7E" w:rsidR="00283B5D" w:rsidRPr="00AA3919" w:rsidRDefault="00F33ADE" w:rsidP="0087470C">
      <w:pPr>
        <w:rPr>
          <w:rFonts w:asciiTheme="majorHAnsi" w:hAnsiTheme="majorHAnsi"/>
          <w:lang w:val="en-US"/>
        </w:rPr>
      </w:pPr>
      <w:r w:rsidRPr="00AA3919">
        <w:rPr>
          <w:rFonts w:asciiTheme="majorHAnsi" w:hAnsiTheme="majorHAnsi"/>
          <w:lang w:val="en-US"/>
        </w:rPr>
        <w:t>Currently</w:t>
      </w:r>
      <w:r w:rsidR="00283B5D" w:rsidRPr="00AA3919">
        <w:rPr>
          <w:rFonts w:asciiTheme="majorHAnsi" w:hAnsiTheme="majorHAnsi"/>
          <w:lang w:val="en-US"/>
        </w:rPr>
        <w:t xml:space="preserve"> LIFT does not routinely employ a comprehensive </w:t>
      </w:r>
      <w:r w:rsidR="009C294C" w:rsidRPr="00AA3919">
        <w:rPr>
          <w:rFonts w:asciiTheme="majorHAnsi" w:hAnsiTheme="majorHAnsi"/>
          <w:lang w:val="en-US"/>
        </w:rPr>
        <w:t>VFM</w:t>
      </w:r>
      <w:r w:rsidR="00283B5D" w:rsidRPr="00AA3919">
        <w:rPr>
          <w:rFonts w:asciiTheme="majorHAnsi" w:hAnsiTheme="majorHAnsi"/>
          <w:lang w:val="en-US"/>
        </w:rPr>
        <w:t xml:space="preserve"> plan, nor does LIFT require </w:t>
      </w:r>
      <w:r w:rsidR="009C294C" w:rsidRPr="00AA3919">
        <w:rPr>
          <w:rFonts w:asciiTheme="majorHAnsi" w:hAnsiTheme="majorHAnsi"/>
          <w:lang w:val="en-US"/>
        </w:rPr>
        <w:t>VFM</w:t>
      </w:r>
      <w:r w:rsidR="00283B5D" w:rsidRPr="00AA3919">
        <w:rPr>
          <w:rFonts w:asciiTheme="majorHAnsi" w:hAnsiTheme="majorHAnsi"/>
          <w:lang w:val="en-US"/>
        </w:rPr>
        <w:t xml:space="preserve"> reporting from IPs as a discrete component of their scheduled reports. Consequently it is difficult for LIFT to report on its va</w:t>
      </w:r>
      <w:r w:rsidR="004A182E" w:rsidRPr="00AA3919">
        <w:rPr>
          <w:rFonts w:asciiTheme="majorHAnsi" w:hAnsiTheme="majorHAnsi"/>
          <w:lang w:val="en-US"/>
        </w:rPr>
        <w:t>l</w:t>
      </w:r>
      <w:r w:rsidR="00283B5D" w:rsidRPr="00AA3919">
        <w:rPr>
          <w:rFonts w:asciiTheme="majorHAnsi" w:hAnsiTheme="majorHAnsi"/>
          <w:lang w:val="en-US"/>
        </w:rPr>
        <w:t xml:space="preserve">ue for money to the Fund </w:t>
      </w:r>
      <w:r w:rsidR="004A182E" w:rsidRPr="00AA3919">
        <w:rPr>
          <w:rFonts w:asciiTheme="majorHAnsi" w:hAnsiTheme="majorHAnsi"/>
          <w:lang w:val="en-US"/>
        </w:rPr>
        <w:t>Board</w:t>
      </w:r>
      <w:r w:rsidR="00283B5D" w:rsidRPr="00AA3919">
        <w:rPr>
          <w:rFonts w:asciiTheme="majorHAnsi" w:hAnsiTheme="majorHAnsi"/>
          <w:lang w:val="en-US"/>
        </w:rPr>
        <w:t xml:space="preserve"> and to its multi-country donors.</w:t>
      </w:r>
    </w:p>
    <w:p w14:paraId="211D6A17" w14:textId="3D1536BE" w:rsidR="004A182E" w:rsidRPr="00AA3919" w:rsidRDefault="004A182E" w:rsidP="004A182E">
      <w:pPr>
        <w:rPr>
          <w:rFonts w:asciiTheme="majorHAnsi" w:hAnsiTheme="majorHAnsi"/>
          <w:lang w:val="en-US"/>
        </w:rPr>
      </w:pPr>
      <w:r w:rsidRPr="00AA3919">
        <w:rPr>
          <w:rFonts w:asciiTheme="majorHAnsi" w:hAnsiTheme="majorHAnsi"/>
          <w:lang w:val="en-US"/>
        </w:rPr>
        <w:t xml:space="preserve">LIFT currently employs or requires many of the routine measures that are used by </w:t>
      </w:r>
      <w:r w:rsidR="009C294C" w:rsidRPr="00AA3919">
        <w:rPr>
          <w:rFonts w:asciiTheme="majorHAnsi" w:hAnsiTheme="majorHAnsi"/>
          <w:lang w:val="en-US"/>
        </w:rPr>
        <w:t>VFM</w:t>
      </w:r>
      <w:r w:rsidRPr="00AA3919">
        <w:rPr>
          <w:rFonts w:asciiTheme="majorHAnsi" w:hAnsiTheme="majorHAnsi"/>
          <w:lang w:val="en-US"/>
        </w:rPr>
        <w:t xml:space="preserve"> analysis such as: regular expenditure to budget reporting; regular performance to target reporting; a traffic light system to alert management to overspending or underperformance; field visits to verify reports and provide management support; and an analysis of administrative to delivery costs. Further, LIFT’s </w:t>
      </w:r>
      <w:r w:rsidR="0056226E" w:rsidRPr="00AA3919">
        <w:rPr>
          <w:rFonts w:asciiTheme="majorHAnsi" w:hAnsiTheme="majorHAnsi"/>
          <w:lang w:val="en-US"/>
        </w:rPr>
        <w:t>senior</w:t>
      </w:r>
      <w:r w:rsidRPr="00AA3919">
        <w:rPr>
          <w:rFonts w:asciiTheme="majorHAnsi" w:hAnsiTheme="majorHAnsi"/>
          <w:lang w:val="en-US"/>
        </w:rPr>
        <w:t xml:space="preserve"> management is keenly attuned to approaches that maxim</w:t>
      </w:r>
      <w:r w:rsidR="0056226E" w:rsidRPr="00AA3919">
        <w:rPr>
          <w:rFonts w:asciiTheme="majorHAnsi" w:hAnsiTheme="majorHAnsi"/>
          <w:lang w:val="en-US"/>
        </w:rPr>
        <w:t>ise</w:t>
      </w:r>
      <w:r w:rsidRPr="00AA3919">
        <w:rPr>
          <w:rFonts w:asciiTheme="majorHAnsi" w:hAnsiTheme="majorHAnsi"/>
          <w:lang w:val="en-US"/>
        </w:rPr>
        <w:t xml:space="preserve"> performance. Highly skilled Operations Manager</w:t>
      </w:r>
      <w:r w:rsidR="001A5B10" w:rsidRPr="00AA3919">
        <w:rPr>
          <w:rFonts w:asciiTheme="majorHAnsi" w:hAnsiTheme="majorHAnsi"/>
          <w:lang w:val="en-US"/>
        </w:rPr>
        <w:t>s</w:t>
      </w:r>
      <w:r w:rsidRPr="00AA3919">
        <w:rPr>
          <w:rFonts w:asciiTheme="majorHAnsi" w:hAnsiTheme="majorHAnsi"/>
          <w:lang w:val="en-US"/>
        </w:rPr>
        <w:t xml:space="preserve"> and Programme Officers oversee LIFT operations and appear to be actively engaged with the management and operations of LIFT IPs. </w:t>
      </w:r>
    </w:p>
    <w:p w14:paraId="007BA8A9" w14:textId="5B92294F" w:rsidR="007B21CF" w:rsidRPr="00AA3919" w:rsidRDefault="007B21CF" w:rsidP="007B21CF">
      <w:pPr>
        <w:rPr>
          <w:rFonts w:asciiTheme="majorHAnsi" w:hAnsiTheme="majorHAnsi"/>
          <w:lang w:val="en-US"/>
        </w:rPr>
      </w:pPr>
      <w:r w:rsidRPr="00AA3919">
        <w:rPr>
          <w:rFonts w:asciiTheme="majorHAnsi" w:hAnsiTheme="majorHAnsi"/>
          <w:lang w:val="en-US"/>
        </w:rPr>
        <w:t xml:space="preserve">There are </w:t>
      </w:r>
      <w:r w:rsidR="004A182E" w:rsidRPr="00AA3919">
        <w:rPr>
          <w:rFonts w:asciiTheme="majorHAnsi" w:hAnsiTheme="majorHAnsi"/>
          <w:lang w:val="en-US"/>
        </w:rPr>
        <w:t xml:space="preserve">also </w:t>
      </w:r>
      <w:r w:rsidRPr="00AA3919">
        <w:rPr>
          <w:rFonts w:asciiTheme="majorHAnsi" w:hAnsiTheme="majorHAnsi"/>
          <w:lang w:val="en-US"/>
        </w:rPr>
        <w:t xml:space="preserve">some apparent </w:t>
      </w:r>
      <w:r w:rsidR="004A182E" w:rsidRPr="00AA3919">
        <w:rPr>
          <w:rFonts w:asciiTheme="majorHAnsi" w:hAnsiTheme="majorHAnsi"/>
          <w:lang w:val="en-US"/>
        </w:rPr>
        <w:t>deficiencies</w:t>
      </w:r>
      <w:r w:rsidRPr="00AA3919">
        <w:rPr>
          <w:rFonts w:asciiTheme="majorHAnsi" w:hAnsiTheme="majorHAnsi"/>
          <w:lang w:val="en-US"/>
        </w:rPr>
        <w:t xml:space="preserve"> in LIFT reporting that </w:t>
      </w:r>
      <w:r w:rsidR="004A182E" w:rsidRPr="00AA3919">
        <w:rPr>
          <w:rFonts w:asciiTheme="majorHAnsi" w:hAnsiTheme="majorHAnsi"/>
          <w:lang w:val="en-US"/>
        </w:rPr>
        <w:t xml:space="preserve">should </w:t>
      </w:r>
      <w:r w:rsidRPr="00AA3919">
        <w:rPr>
          <w:rFonts w:asciiTheme="majorHAnsi" w:hAnsiTheme="majorHAnsi"/>
          <w:lang w:val="en-US"/>
        </w:rPr>
        <w:t xml:space="preserve">be improved to facilitate ongoing </w:t>
      </w:r>
      <w:r w:rsidR="009C294C" w:rsidRPr="00AA3919">
        <w:rPr>
          <w:rFonts w:asciiTheme="majorHAnsi" w:hAnsiTheme="majorHAnsi"/>
          <w:lang w:val="en-US"/>
        </w:rPr>
        <w:t>VFM</w:t>
      </w:r>
      <w:r w:rsidRPr="00AA3919">
        <w:rPr>
          <w:rFonts w:asciiTheme="majorHAnsi" w:hAnsiTheme="majorHAnsi"/>
          <w:lang w:val="en-US"/>
        </w:rPr>
        <w:t xml:space="preserve"> measurement. </w:t>
      </w:r>
      <w:r w:rsidR="00250117" w:rsidRPr="00AA3919">
        <w:rPr>
          <w:rFonts w:asciiTheme="majorHAnsi" w:hAnsiTheme="majorHAnsi"/>
          <w:lang w:val="en-US"/>
        </w:rPr>
        <w:t xml:space="preserve">These include: reporting of expenditure-to-budget and performance-to-milestone </w:t>
      </w:r>
      <w:r w:rsidR="000D5B5B" w:rsidRPr="00AA3919">
        <w:rPr>
          <w:rFonts w:asciiTheme="majorHAnsi" w:hAnsiTheme="majorHAnsi"/>
          <w:lang w:val="en-US"/>
        </w:rPr>
        <w:t>reporting at the activity level and</w:t>
      </w:r>
      <w:r w:rsidR="00250117" w:rsidRPr="00AA3919">
        <w:rPr>
          <w:rFonts w:asciiTheme="majorHAnsi" w:hAnsiTheme="majorHAnsi"/>
          <w:lang w:val="en-US"/>
        </w:rPr>
        <w:t xml:space="preserve"> on one spreadsheet; a clear system to address variances in performance or spending; identification of a responsible person in all IPs to manage and report on progress addressing variances</w:t>
      </w:r>
      <w:r w:rsidR="0056226E" w:rsidRPr="00AA3919">
        <w:rPr>
          <w:rFonts w:asciiTheme="majorHAnsi" w:hAnsiTheme="majorHAnsi"/>
          <w:lang w:val="en-US"/>
        </w:rPr>
        <w:t>; stronger</w:t>
      </w:r>
      <w:r w:rsidR="00250117" w:rsidRPr="00AA3919">
        <w:rPr>
          <w:rFonts w:asciiTheme="majorHAnsi" w:hAnsiTheme="majorHAnsi"/>
          <w:lang w:val="en-US"/>
        </w:rPr>
        <w:t xml:space="preserve"> communication in the FMO between Finance and Programme Officers about individual IP performance; and a clear alignment between LIFT IP log-frames with the overall LIFT log-frame.</w:t>
      </w:r>
    </w:p>
    <w:p w14:paraId="230206A1" w14:textId="77777777" w:rsidR="009254FB" w:rsidRPr="00AA3919" w:rsidRDefault="00283B5D" w:rsidP="0087470C">
      <w:pPr>
        <w:rPr>
          <w:rFonts w:asciiTheme="majorHAnsi" w:hAnsiTheme="majorHAnsi"/>
          <w:lang w:val="en-US"/>
        </w:rPr>
      </w:pPr>
      <w:r w:rsidRPr="00AA3919">
        <w:rPr>
          <w:rFonts w:asciiTheme="majorHAnsi" w:hAnsiTheme="majorHAnsi"/>
          <w:lang w:val="en-US"/>
        </w:rPr>
        <w:t xml:space="preserve">The challenge for LIFT is to build upon and strengthen current reporting by examining the processes that IPs use to implement programmes, and to strengthen the networks of communication about project </w:t>
      </w:r>
      <w:r w:rsidR="003216E1" w:rsidRPr="00AA3919">
        <w:rPr>
          <w:rFonts w:asciiTheme="majorHAnsi" w:hAnsiTheme="majorHAnsi"/>
          <w:lang w:val="en-US"/>
        </w:rPr>
        <w:t>performance</w:t>
      </w:r>
      <w:r w:rsidRPr="00AA3919">
        <w:rPr>
          <w:rFonts w:asciiTheme="majorHAnsi" w:hAnsiTheme="majorHAnsi"/>
          <w:lang w:val="en-US"/>
        </w:rPr>
        <w:t xml:space="preserve"> between project management, project implementing staff, FMO programme managers, FMO M&amp;E, and FMO Finance departments</w:t>
      </w:r>
      <w:r w:rsidR="009254FB" w:rsidRPr="00AA3919">
        <w:rPr>
          <w:rFonts w:asciiTheme="majorHAnsi" w:hAnsiTheme="majorHAnsi"/>
          <w:lang w:val="en-US"/>
        </w:rPr>
        <w:t xml:space="preserve">. </w:t>
      </w:r>
    </w:p>
    <w:p w14:paraId="1FC520EA" w14:textId="77777777" w:rsidR="00670D34" w:rsidRPr="00AA3919" w:rsidRDefault="003213B3" w:rsidP="00FE4A12">
      <w:pPr>
        <w:pStyle w:val="Heading1"/>
        <w:numPr>
          <w:ilvl w:val="0"/>
          <w:numId w:val="15"/>
        </w:numPr>
      </w:pPr>
      <w:bookmarkStart w:id="6" w:name="_Toc408242842"/>
      <w:r w:rsidRPr="00AA3919">
        <w:t>Value for Money Basic</w:t>
      </w:r>
      <w:r w:rsidR="0097507D" w:rsidRPr="00AA3919">
        <w:t xml:space="preserve"> Concepts</w:t>
      </w:r>
      <w:bookmarkEnd w:id="6"/>
    </w:p>
    <w:p w14:paraId="688C687D" w14:textId="1FC232D1" w:rsidR="00C7386D" w:rsidRPr="00AA3919" w:rsidRDefault="003216E1" w:rsidP="00C7386D">
      <w:pPr>
        <w:rPr>
          <w:rFonts w:asciiTheme="majorHAnsi" w:hAnsiTheme="majorHAnsi"/>
          <w:b/>
          <w:bCs/>
        </w:rPr>
      </w:pPr>
      <w:r w:rsidRPr="00AA3919">
        <w:rPr>
          <w:rFonts w:asciiTheme="majorHAnsi" w:hAnsiTheme="majorHAnsi"/>
          <w:lang w:val="en-US"/>
        </w:rPr>
        <w:t>While international</w:t>
      </w:r>
      <w:r w:rsidR="00C7386D" w:rsidRPr="00AA3919">
        <w:rPr>
          <w:rFonts w:asciiTheme="majorHAnsi" w:hAnsiTheme="majorHAnsi"/>
          <w:lang w:val="en-US"/>
        </w:rPr>
        <w:t xml:space="preserve"> development </w:t>
      </w:r>
      <w:r w:rsidRPr="00AA3919">
        <w:rPr>
          <w:rFonts w:asciiTheme="majorHAnsi" w:hAnsiTheme="majorHAnsi"/>
          <w:lang w:val="en-US"/>
        </w:rPr>
        <w:t>projects</w:t>
      </w:r>
      <w:r w:rsidR="00C7386D" w:rsidRPr="00AA3919">
        <w:rPr>
          <w:rFonts w:asciiTheme="majorHAnsi" w:hAnsiTheme="majorHAnsi"/>
          <w:lang w:val="en-US"/>
        </w:rPr>
        <w:t xml:space="preserve"> </w:t>
      </w:r>
      <w:r w:rsidRPr="00AA3919">
        <w:rPr>
          <w:rFonts w:asciiTheme="majorHAnsi" w:hAnsiTheme="majorHAnsi"/>
          <w:lang w:val="en-US"/>
        </w:rPr>
        <w:t>generally, and specifically</w:t>
      </w:r>
      <w:r w:rsidR="00C7386D" w:rsidRPr="00AA3919">
        <w:rPr>
          <w:rFonts w:asciiTheme="majorHAnsi" w:hAnsiTheme="majorHAnsi"/>
          <w:lang w:val="en-US"/>
        </w:rPr>
        <w:t xml:space="preserve"> within UNOPs</w:t>
      </w:r>
      <w:r w:rsidR="00FF02B4" w:rsidRPr="00AA3919">
        <w:rPr>
          <w:rFonts w:asciiTheme="majorHAnsi" w:hAnsiTheme="majorHAnsi"/>
          <w:lang w:val="en-US"/>
        </w:rPr>
        <w:t>,</w:t>
      </w:r>
      <w:r w:rsidR="00C7386D" w:rsidRPr="00AA3919">
        <w:rPr>
          <w:rFonts w:asciiTheme="majorHAnsi" w:hAnsiTheme="majorHAnsi"/>
          <w:lang w:val="en-US"/>
        </w:rPr>
        <w:t xml:space="preserve"> have always striven for maximum results (defined in various ways)</w:t>
      </w:r>
      <w:r w:rsidR="00697BAB" w:rsidRPr="00AA3919">
        <w:rPr>
          <w:rFonts w:asciiTheme="majorHAnsi" w:hAnsiTheme="majorHAnsi"/>
          <w:lang w:val="en-US"/>
        </w:rPr>
        <w:t>,</w:t>
      </w:r>
      <w:r w:rsidR="00C7386D" w:rsidRPr="00AA3919">
        <w:rPr>
          <w:rFonts w:asciiTheme="majorHAnsi" w:hAnsiTheme="majorHAnsi"/>
          <w:lang w:val="en-US"/>
        </w:rPr>
        <w:t xml:space="preserve"> the requirement to </w:t>
      </w:r>
      <w:r w:rsidR="00697BAB" w:rsidRPr="00AA3919">
        <w:rPr>
          <w:rFonts w:asciiTheme="majorHAnsi" w:hAnsiTheme="majorHAnsi"/>
          <w:lang w:val="en-US"/>
        </w:rPr>
        <w:t xml:space="preserve">show </w:t>
      </w:r>
      <w:r w:rsidR="00C7386D" w:rsidRPr="00AA3919">
        <w:rPr>
          <w:rFonts w:asciiTheme="majorHAnsi" w:hAnsiTheme="majorHAnsi"/>
          <w:lang w:val="en-US"/>
        </w:rPr>
        <w:t xml:space="preserve">that a project demonstrates economy, efficiency, </w:t>
      </w:r>
      <w:r w:rsidR="00250117" w:rsidRPr="00AA3919">
        <w:rPr>
          <w:rFonts w:asciiTheme="majorHAnsi" w:hAnsiTheme="majorHAnsi"/>
          <w:lang w:val="en-US"/>
        </w:rPr>
        <w:t xml:space="preserve">and </w:t>
      </w:r>
      <w:r w:rsidRPr="00AA3919">
        <w:rPr>
          <w:rFonts w:asciiTheme="majorHAnsi" w:hAnsiTheme="majorHAnsi"/>
          <w:lang w:val="en-US"/>
        </w:rPr>
        <w:t>effectiveness</w:t>
      </w:r>
      <w:r w:rsidR="00C7386D" w:rsidRPr="00AA3919">
        <w:rPr>
          <w:rFonts w:asciiTheme="majorHAnsi" w:hAnsiTheme="majorHAnsi"/>
          <w:lang w:val="en-US"/>
        </w:rPr>
        <w:t xml:space="preserve"> </w:t>
      </w:r>
      <w:r w:rsidR="00250117" w:rsidRPr="00AA3919">
        <w:rPr>
          <w:rFonts w:asciiTheme="majorHAnsi" w:hAnsiTheme="majorHAnsi"/>
          <w:lang w:val="en-US"/>
        </w:rPr>
        <w:t>(equity and catalytic benefits are part of</w:t>
      </w:r>
      <w:r w:rsidR="0056226E" w:rsidRPr="00AA3919">
        <w:rPr>
          <w:rFonts w:asciiTheme="majorHAnsi" w:hAnsiTheme="majorHAnsi"/>
          <w:lang w:val="en-US"/>
        </w:rPr>
        <w:t xml:space="preserve"> </w:t>
      </w:r>
      <w:r w:rsidR="00250117" w:rsidRPr="00AA3919">
        <w:rPr>
          <w:rFonts w:asciiTheme="majorHAnsi" w:hAnsiTheme="majorHAnsi"/>
          <w:lang w:val="en-US"/>
        </w:rPr>
        <w:t>effectiveness)</w:t>
      </w:r>
      <w:r w:rsidR="00177609" w:rsidRPr="00AA3919">
        <w:rPr>
          <w:rFonts w:asciiTheme="majorHAnsi" w:hAnsiTheme="majorHAnsi"/>
          <w:lang w:val="en-US"/>
        </w:rPr>
        <w:t xml:space="preserve"> –</w:t>
      </w:r>
      <w:r w:rsidR="00697BAB" w:rsidRPr="00AA3919">
        <w:rPr>
          <w:rFonts w:asciiTheme="majorHAnsi" w:hAnsiTheme="majorHAnsi"/>
          <w:lang w:val="en-US"/>
        </w:rPr>
        <w:t xml:space="preserve"> </w:t>
      </w:r>
      <w:r w:rsidR="00C7386D" w:rsidRPr="00AA3919">
        <w:rPr>
          <w:rFonts w:asciiTheme="majorHAnsi" w:hAnsiTheme="majorHAnsi"/>
          <w:lang w:val="en-US"/>
        </w:rPr>
        <w:t xml:space="preserve">the </w:t>
      </w:r>
      <w:r w:rsidR="00250117" w:rsidRPr="00AA3919">
        <w:rPr>
          <w:rFonts w:asciiTheme="majorHAnsi" w:hAnsiTheme="majorHAnsi"/>
          <w:lang w:val="en-US"/>
        </w:rPr>
        <w:t>three</w:t>
      </w:r>
      <w:r w:rsidR="00C7386D" w:rsidRPr="00AA3919">
        <w:rPr>
          <w:rFonts w:asciiTheme="majorHAnsi" w:hAnsiTheme="majorHAnsi"/>
          <w:lang w:val="en-US"/>
        </w:rPr>
        <w:t xml:space="preserve"> Es of </w:t>
      </w:r>
      <w:r w:rsidR="009C294C" w:rsidRPr="00AA3919">
        <w:rPr>
          <w:rFonts w:asciiTheme="majorHAnsi" w:hAnsiTheme="majorHAnsi"/>
          <w:lang w:val="en-US"/>
        </w:rPr>
        <w:t>VFM</w:t>
      </w:r>
      <w:r w:rsidR="00697BAB" w:rsidRPr="00AA3919">
        <w:rPr>
          <w:rFonts w:asciiTheme="majorHAnsi" w:hAnsiTheme="majorHAnsi"/>
          <w:lang w:val="en-US"/>
        </w:rPr>
        <w:t xml:space="preserve"> </w:t>
      </w:r>
      <w:r w:rsidR="00177609" w:rsidRPr="00AA3919">
        <w:rPr>
          <w:rFonts w:asciiTheme="majorHAnsi" w:hAnsiTheme="majorHAnsi"/>
          <w:lang w:val="en-US"/>
        </w:rPr>
        <w:t>–</w:t>
      </w:r>
      <w:r w:rsidR="00697BAB" w:rsidRPr="00AA3919">
        <w:rPr>
          <w:rFonts w:asciiTheme="majorHAnsi" w:hAnsiTheme="majorHAnsi"/>
          <w:lang w:val="en-US"/>
        </w:rPr>
        <w:t xml:space="preserve"> </w:t>
      </w:r>
      <w:r w:rsidR="00C7386D" w:rsidRPr="00AA3919">
        <w:rPr>
          <w:rFonts w:asciiTheme="majorHAnsi" w:hAnsiTheme="majorHAnsi"/>
          <w:lang w:val="en-US"/>
        </w:rPr>
        <w:t xml:space="preserve">is </w:t>
      </w:r>
      <w:r w:rsidRPr="00AA3919">
        <w:rPr>
          <w:rFonts w:asciiTheme="majorHAnsi" w:hAnsiTheme="majorHAnsi"/>
          <w:lang w:val="en-US"/>
        </w:rPr>
        <w:t>relatively</w:t>
      </w:r>
      <w:r w:rsidR="00C7386D" w:rsidRPr="00AA3919">
        <w:rPr>
          <w:rFonts w:asciiTheme="majorHAnsi" w:hAnsiTheme="majorHAnsi"/>
          <w:lang w:val="en-US"/>
        </w:rPr>
        <w:t xml:space="preserve"> new. </w:t>
      </w:r>
      <w:r w:rsidRPr="00AA3919">
        <w:rPr>
          <w:rFonts w:asciiTheme="majorHAnsi" w:hAnsiTheme="majorHAnsi"/>
          <w:lang w:val="en-US"/>
        </w:rPr>
        <w:t>Initiated</w:t>
      </w:r>
      <w:r w:rsidR="00C7386D" w:rsidRPr="00AA3919">
        <w:rPr>
          <w:rFonts w:asciiTheme="majorHAnsi" w:hAnsiTheme="majorHAnsi"/>
          <w:lang w:val="en-US"/>
        </w:rPr>
        <w:t xml:space="preserve"> by DFID and AusAid</w:t>
      </w:r>
      <w:r w:rsidRPr="00AA3919">
        <w:rPr>
          <w:rFonts w:asciiTheme="majorHAnsi" w:hAnsiTheme="majorHAnsi"/>
          <w:lang w:val="en-US"/>
        </w:rPr>
        <w:t>, s</w:t>
      </w:r>
      <w:r w:rsidR="00C7386D" w:rsidRPr="00AA3919">
        <w:rPr>
          <w:rFonts w:asciiTheme="majorHAnsi" w:hAnsiTheme="majorHAnsi"/>
          <w:lang w:val="en-US"/>
        </w:rPr>
        <w:t>imilar analysis is now required by USAID</w:t>
      </w:r>
      <w:r w:rsidR="00C7386D" w:rsidRPr="00AA3919">
        <w:rPr>
          <w:rFonts w:asciiTheme="majorHAnsi" w:hAnsiTheme="majorHAnsi"/>
          <w:vertAlign w:val="superscript"/>
          <w:lang w:val="en-US"/>
        </w:rPr>
        <w:footnoteReference w:id="6"/>
      </w:r>
      <w:r w:rsidR="00C7386D" w:rsidRPr="00AA3919">
        <w:rPr>
          <w:rFonts w:asciiTheme="majorHAnsi" w:hAnsiTheme="majorHAnsi"/>
          <w:lang w:val="en-US"/>
        </w:rPr>
        <w:t xml:space="preserve"> the EU, and large foundations including Gates and the Acumen Fund. Results</w:t>
      </w:r>
      <w:r w:rsidR="00697BAB" w:rsidRPr="00AA3919">
        <w:rPr>
          <w:rFonts w:asciiTheme="majorHAnsi" w:hAnsiTheme="majorHAnsi"/>
          <w:lang w:val="en-US"/>
        </w:rPr>
        <w:t>-</w:t>
      </w:r>
      <w:r w:rsidR="00C7386D" w:rsidRPr="00AA3919">
        <w:rPr>
          <w:rFonts w:asciiTheme="majorHAnsi" w:hAnsiTheme="majorHAnsi"/>
          <w:lang w:val="en-US"/>
        </w:rPr>
        <w:t xml:space="preserve">based management (RBM), an outgrowth of </w:t>
      </w:r>
      <w:r w:rsidR="009C294C" w:rsidRPr="00AA3919">
        <w:rPr>
          <w:rFonts w:asciiTheme="majorHAnsi" w:hAnsiTheme="majorHAnsi"/>
          <w:lang w:val="en-US"/>
        </w:rPr>
        <w:t>VFM</w:t>
      </w:r>
      <w:r w:rsidR="00FD4F73" w:rsidRPr="00AA3919">
        <w:rPr>
          <w:rFonts w:asciiTheme="majorHAnsi" w:hAnsiTheme="majorHAnsi"/>
          <w:lang w:val="en-US"/>
        </w:rPr>
        <w:t xml:space="preserve"> principles</w:t>
      </w:r>
      <w:r w:rsidR="00C7386D" w:rsidRPr="00AA3919">
        <w:rPr>
          <w:rFonts w:asciiTheme="majorHAnsi" w:hAnsiTheme="majorHAnsi"/>
          <w:lang w:val="en-US"/>
        </w:rPr>
        <w:t>, is often cited as a performance</w:t>
      </w:r>
      <w:r w:rsidR="00697BAB" w:rsidRPr="00AA3919">
        <w:rPr>
          <w:rFonts w:asciiTheme="majorHAnsi" w:hAnsiTheme="majorHAnsi"/>
          <w:lang w:val="en-US"/>
        </w:rPr>
        <w:t>-</w:t>
      </w:r>
      <w:r w:rsidR="00C7386D" w:rsidRPr="00AA3919">
        <w:rPr>
          <w:rFonts w:asciiTheme="majorHAnsi" w:hAnsiTheme="majorHAnsi"/>
          <w:lang w:val="en-US"/>
        </w:rPr>
        <w:t xml:space="preserve">strengthening tool by European and American donors. The requirements for metrics to measure the value of development funding are growing and changing, increasingly </w:t>
      </w:r>
      <w:r w:rsidRPr="00AA3919">
        <w:rPr>
          <w:rFonts w:asciiTheme="majorHAnsi" w:hAnsiTheme="majorHAnsi"/>
          <w:lang w:val="en-US"/>
        </w:rPr>
        <w:t>targeting</w:t>
      </w:r>
      <w:r w:rsidR="00C7386D" w:rsidRPr="00AA3919">
        <w:rPr>
          <w:rFonts w:asciiTheme="majorHAnsi" w:hAnsiTheme="majorHAnsi"/>
          <w:lang w:val="en-US"/>
        </w:rPr>
        <w:t xml:space="preserve"> greater in-depth analysis of the </w:t>
      </w:r>
      <w:r w:rsidRPr="00AA3919">
        <w:rPr>
          <w:rFonts w:asciiTheme="majorHAnsi" w:hAnsiTheme="majorHAnsi"/>
          <w:lang w:val="en-US"/>
        </w:rPr>
        <w:t>processes</w:t>
      </w:r>
      <w:r w:rsidR="00C7386D" w:rsidRPr="00AA3919">
        <w:rPr>
          <w:rFonts w:asciiTheme="majorHAnsi" w:hAnsiTheme="majorHAnsi"/>
          <w:lang w:val="en-US"/>
        </w:rPr>
        <w:t xml:space="preserve"> by which inputs are translated into </w:t>
      </w:r>
      <w:r w:rsidRPr="00AA3919">
        <w:rPr>
          <w:rFonts w:asciiTheme="majorHAnsi" w:hAnsiTheme="majorHAnsi"/>
          <w:lang w:val="en-US"/>
        </w:rPr>
        <w:t>project</w:t>
      </w:r>
      <w:r w:rsidR="00C7386D" w:rsidRPr="00AA3919">
        <w:rPr>
          <w:rFonts w:asciiTheme="majorHAnsi" w:hAnsiTheme="majorHAnsi"/>
          <w:lang w:val="en-US"/>
        </w:rPr>
        <w:t xml:space="preserve"> activities, by which results are achieved. </w:t>
      </w:r>
      <w:r w:rsidR="00C7386D" w:rsidRPr="00AA3919">
        <w:rPr>
          <w:rFonts w:asciiTheme="majorHAnsi" w:hAnsiTheme="majorHAnsi"/>
          <w:b/>
          <w:bCs/>
        </w:rPr>
        <w:t>See Recommendation 1.</w:t>
      </w:r>
    </w:p>
    <w:p w14:paraId="32D7646C" w14:textId="69B03803" w:rsidR="004C3D5B" w:rsidRPr="00AA3919" w:rsidRDefault="00D81CB4" w:rsidP="002B1EDE">
      <w:pPr>
        <w:pStyle w:val="Heading2"/>
      </w:pPr>
      <w:bookmarkStart w:id="7" w:name="_Toc408242843"/>
      <w:r w:rsidRPr="00AA3919">
        <w:t xml:space="preserve">5.1  </w:t>
      </w:r>
      <w:r w:rsidR="004C3D5B" w:rsidRPr="00AA3919">
        <w:t>Value for Money Definitions</w:t>
      </w:r>
      <w:bookmarkEnd w:id="7"/>
    </w:p>
    <w:p w14:paraId="6D9183CC" w14:textId="6B631305" w:rsidR="00C7386D" w:rsidRPr="00AA3919" w:rsidRDefault="00C7386D" w:rsidP="00C7386D">
      <w:pPr>
        <w:rPr>
          <w:rFonts w:asciiTheme="majorHAnsi" w:hAnsiTheme="majorHAnsi"/>
          <w:lang w:val="en-US"/>
        </w:rPr>
      </w:pPr>
      <w:r w:rsidRPr="00AA3919">
        <w:rPr>
          <w:rFonts w:asciiTheme="majorHAnsi" w:hAnsiTheme="majorHAnsi"/>
          <w:lang w:val="en-US"/>
        </w:rPr>
        <w:t xml:space="preserve">DFID defines </w:t>
      </w:r>
      <w:r w:rsidR="009C294C" w:rsidRPr="00AA3919">
        <w:rPr>
          <w:rFonts w:asciiTheme="majorHAnsi" w:hAnsiTheme="majorHAnsi"/>
          <w:lang w:val="en-US"/>
        </w:rPr>
        <w:t>VFM</w:t>
      </w:r>
      <w:r w:rsidRPr="00AA3919">
        <w:rPr>
          <w:rFonts w:asciiTheme="majorHAnsi" w:hAnsiTheme="majorHAnsi"/>
          <w:lang w:val="en-US"/>
        </w:rPr>
        <w:t xml:space="preserve"> as:</w:t>
      </w:r>
    </w:p>
    <w:p w14:paraId="027A1F5A" w14:textId="52DD9E8D" w:rsidR="00C7386D" w:rsidRPr="00AA3919" w:rsidRDefault="00C7386D" w:rsidP="00C7386D">
      <w:pPr>
        <w:rPr>
          <w:rFonts w:asciiTheme="majorHAnsi" w:hAnsiTheme="majorHAnsi"/>
          <w:lang w:val="en-US"/>
        </w:rPr>
      </w:pPr>
      <w:r w:rsidRPr="00AA3919">
        <w:rPr>
          <w:rFonts w:asciiTheme="majorHAnsi" w:hAnsiTheme="majorHAnsi"/>
          <w:i/>
          <w:lang w:val="en-US"/>
        </w:rPr>
        <w:t>Value for Money (</w:t>
      </w:r>
      <w:r w:rsidR="009C294C" w:rsidRPr="00AA3919">
        <w:rPr>
          <w:rFonts w:asciiTheme="majorHAnsi" w:hAnsiTheme="majorHAnsi"/>
          <w:i/>
          <w:lang w:val="en-US"/>
        </w:rPr>
        <w:t>VFM</w:t>
      </w:r>
      <w:r w:rsidRPr="00AA3919">
        <w:rPr>
          <w:rFonts w:asciiTheme="majorHAnsi" w:hAnsiTheme="majorHAnsi"/>
          <w:i/>
          <w:lang w:val="en-US"/>
        </w:rPr>
        <w:t>) is about maximising the impact of each pound spent to improve poor people’s lives</w:t>
      </w:r>
      <w:r w:rsidRPr="00AA3919">
        <w:rPr>
          <w:rFonts w:asciiTheme="majorHAnsi" w:hAnsiTheme="majorHAnsi"/>
          <w:lang w:val="en-US"/>
        </w:rPr>
        <w:t xml:space="preserve">. </w:t>
      </w:r>
    </w:p>
    <w:p w14:paraId="22116516" w14:textId="0DCFF36C" w:rsidR="00C7386D" w:rsidRPr="00AA3919" w:rsidRDefault="00C7386D" w:rsidP="00C7386D">
      <w:pPr>
        <w:rPr>
          <w:rFonts w:asciiTheme="majorHAnsi" w:hAnsiTheme="majorHAnsi"/>
          <w:lang w:val="en-US"/>
        </w:rPr>
      </w:pPr>
      <w:r w:rsidRPr="00AA3919">
        <w:rPr>
          <w:rFonts w:asciiTheme="majorHAnsi" w:hAnsiTheme="majorHAnsi"/>
          <w:lang w:val="en-US"/>
        </w:rPr>
        <w:t>DFID defines the characteristics that maxim</w:t>
      </w:r>
      <w:r w:rsidR="0056226E" w:rsidRPr="00AA3919">
        <w:rPr>
          <w:rFonts w:asciiTheme="majorHAnsi" w:hAnsiTheme="majorHAnsi"/>
          <w:lang w:val="en-US"/>
        </w:rPr>
        <w:t>ise</w:t>
      </w:r>
      <w:r w:rsidRPr="00AA3919">
        <w:rPr>
          <w:rFonts w:asciiTheme="majorHAnsi" w:hAnsiTheme="majorHAnsi"/>
          <w:lang w:val="en-US"/>
        </w:rPr>
        <w:t xml:space="preserve"> the impact of donor inputs as indicators of economy, efficiency, effectiveness</w:t>
      </w:r>
      <w:r w:rsidR="00697BAB" w:rsidRPr="00AA3919">
        <w:rPr>
          <w:rFonts w:asciiTheme="majorHAnsi" w:hAnsiTheme="majorHAnsi"/>
          <w:lang w:val="en-US"/>
        </w:rPr>
        <w:t>,</w:t>
      </w:r>
      <w:r w:rsidRPr="00AA3919">
        <w:rPr>
          <w:rFonts w:asciiTheme="majorHAnsi" w:hAnsiTheme="majorHAnsi"/>
          <w:lang w:val="en-US"/>
        </w:rPr>
        <w:t xml:space="preserve"> and equity</w:t>
      </w:r>
      <w:r w:rsidRPr="00AA3919">
        <w:rPr>
          <w:rFonts w:asciiTheme="majorHAnsi" w:hAnsiTheme="majorHAnsi"/>
          <w:vertAlign w:val="superscript"/>
          <w:lang w:val="en-US"/>
        </w:rPr>
        <w:footnoteReference w:id="7"/>
      </w:r>
      <w:r w:rsidRPr="00AA3919">
        <w:rPr>
          <w:rFonts w:asciiTheme="majorHAnsi" w:hAnsiTheme="majorHAnsi"/>
          <w:lang w:val="en-US"/>
        </w:rPr>
        <w:t>. These are the fundamental value for money criteria, from which measures derive indicating whether an intervention or activity maximises the impact of donor inputs. Often the most valuable results of a project are not fully realised in the short time-span of a grant.</w:t>
      </w:r>
      <w:r w:rsidR="003216E1" w:rsidRPr="00AA3919">
        <w:rPr>
          <w:rFonts w:asciiTheme="majorHAnsi" w:hAnsiTheme="majorHAnsi"/>
          <w:lang w:val="en-US"/>
        </w:rPr>
        <w:t xml:space="preserve"> Thus, </w:t>
      </w:r>
      <w:r w:rsidR="009C294C" w:rsidRPr="00AA3919">
        <w:rPr>
          <w:rFonts w:asciiTheme="majorHAnsi" w:hAnsiTheme="majorHAnsi"/>
          <w:lang w:val="en-US"/>
        </w:rPr>
        <w:t>VFM</w:t>
      </w:r>
      <w:r w:rsidR="003216E1" w:rsidRPr="00AA3919">
        <w:rPr>
          <w:rFonts w:asciiTheme="majorHAnsi" w:hAnsiTheme="majorHAnsi"/>
          <w:lang w:val="en-US"/>
        </w:rPr>
        <w:t xml:space="preserve"> is more focused on the processes that lead to outputs, and the potential of an intervention to achieve its outputs and outcomes. </w:t>
      </w:r>
      <w:r w:rsidR="009C294C" w:rsidRPr="00AA3919">
        <w:rPr>
          <w:rFonts w:asciiTheme="majorHAnsi" w:hAnsiTheme="majorHAnsi"/>
          <w:lang w:val="en-US"/>
        </w:rPr>
        <w:t>VFM</w:t>
      </w:r>
      <w:r w:rsidR="003216E1" w:rsidRPr="00AA3919">
        <w:rPr>
          <w:rFonts w:asciiTheme="majorHAnsi" w:hAnsiTheme="majorHAnsi"/>
          <w:lang w:val="en-US"/>
        </w:rPr>
        <w:t xml:space="preserve"> is of lesser import when examining impact. Rather, </w:t>
      </w:r>
      <w:r w:rsidR="009C294C" w:rsidRPr="00AA3919">
        <w:rPr>
          <w:rFonts w:asciiTheme="majorHAnsi" w:hAnsiTheme="majorHAnsi"/>
          <w:lang w:val="en-US"/>
        </w:rPr>
        <w:t>VFM</w:t>
      </w:r>
      <w:r w:rsidRPr="00AA3919">
        <w:rPr>
          <w:rFonts w:asciiTheme="majorHAnsi" w:hAnsiTheme="majorHAnsi"/>
          <w:lang w:val="en-US"/>
        </w:rPr>
        <w:t xml:space="preserve"> reviews the processes that lead to results, and </w:t>
      </w:r>
      <w:r w:rsidR="003216E1" w:rsidRPr="00AA3919">
        <w:rPr>
          <w:rFonts w:asciiTheme="majorHAnsi" w:hAnsiTheme="majorHAnsi"/>
          <w:lang w:val="en-US"/>
        </w:rPr>
        <w:t>analyses</w:t>
      </w:r>
      <w:r w:rsidRPr="00AA3919">
        <w:rPr>
          <w:rFonts w:asciiTheme="majorHAnsi" w:hAnsiTheme="majorHAnsi"/>
          <w:lang w:val="en-US"/>
        </w:rPr>
        <w:t xml:space="preserve"> the economy, efficiency, </w:t>
      </w:r>
      <w:r w:rsidR="003216E1" w:rsidRPr="00AA3919">
        <w:rPr>
          <w:rFonts w:asciiTheme="majorHAnsi" w:hAnsiTheme="majorHAnsi"/>
          <w:lang w:val="en-US"/>
        </w:rPr>
        <w:t>effectiveness</w:t>
      </w:r>
      <w:r w:rsidR="00697BAB" w:rsidRPr="00AA3919">
        <w:rPr>
          <w:rFonts w:asciiTheme="majorHAnsi" w:hAnsiTheme="majorHAnsi"/>
          <w:lang w:val="en-US"/>
        </w:rPr>
        <w:t>,</w:t>
      </w:r>
      <w:r w:rsidRPr="00AA3919">
        <w:rPr>
          <w:rFonts w:asciiTheme="majorHAnsi" w:hAnsiTheme="majorHAnsi"/>
          <w:lang w:val="en-US"/>
        </w:rPr>
        <w:t xml:space="preserve"> and equity of the input</w:t>
      </w:r>
      <w:r w:rsidR="00697BAB" w:rsidRPr="00AA3919">
        <w:rPr>
          <w:rFonts w:asciiTheme="majorHAnsi" w:hAnsiTheme="majorHAnsi"/>
          <w:lang w:val="en-US"/>
        </w:rPr>
        <w:t>-</w:t>
      </w:r>
      <w:r w:rsidRPr="00AA3919">
        <w:rPr>
          <w:rFonts w:asciiTheme="majorHAnsi" w:hAnsiTheme="majorHAnsi"/>
          <w:lang w:val="en-US"/>
        </w:rPr>
        <w:t>to</w:t>
      </w:r>
      <w:r w:rsidR="00697BAB" w:rsidRPr="00AA3919">
        <w:rPr>
          <w:rFonts w:asciiTheme="majorHAnsi" w:hAnsiTheme="majorHAnsi"/>
          <w:lang w:val="en-US"/>
        </w:rPr>
        <w:t>-</w:t>
      </w:r>
      <w:r w:rsidRPr="00AA3919">
        <w:rPr>
          <w:rFonts w:asciiTheme="majorHAnsi" w:hAnsiTheme="majorHAnsi"/>
          <w:lang w:val="en-US"/>
        </w:rPr>
        <w:t xml:space="preserve">result chain. </w:t>
      </w:r>
      <w:r w:rsidR="003216E1" w:rsidRPr="00AA3919">
        <w:rPr>
          <w:rFonts w:asciiTheme="majorHAnsi" w:hAnsiTheme="majorHAnsi"/>
          <w:lang w:val="en-US"/>
        </w:rPr>
        <w:t>Naturally</w:t>
      </w:r>
      <w:r w:rsidRPr="00AA3919">
        <w:rPr>
          <w:rFonts w:asciiTheme="majorHAnsi" w:hAnsiTheme="majorHAnsi"/>
          <w:lang w:val="en-US"/>
        </w:rPr>
        <w:t xml:space="preserve">, </w:t>
      </w:r>
      <w:r w:rsidR="009C294C" w:rsidRPr="00AA3919">
        <w:rPr>
          <w:rFonts w:asciiTheme="majorHAnsi" w:hAnsiTheme="majorHAnsi"/>
          <w:lang w:val="en-US"/>
        </w:rPr>
        <w:t>VFM</w:t>
      </w:r>
      <w:r w:rsidRPr="00AA3919">
        <w:rPr>
          <w:rFonts w:asciiTheme="majorHAnsi" w:hAnsiTheme="majorHAnsi"/>
          <w:lang w:val="en-US"/>
        </w:rPr>
        <w:t xml:space="preserve"> analysis in the early project stage is less robust than the same analysis at end-of-</w:t>
      </w:r>
      <w:r w:rsidR="003216E1" w:rsidRPr="00AA3919">
        <w:rPr>
          <w:rFonts w:asciiTheme="majorHAnsi" w:hAnsiTheme="majorHAnsi"/>
          <w:lang w:val="en-US"/>
        </w:rPr>
        <w:t>project</w:t>
      </w:r>
      <w:r w:rsidRPr="00AA3919">
        <w:rPr>
          <w:rFonts w:asciiTheme="majorHAnsi" w:hAnsiTheme="majorHAnsi"/>
          <w:lang w:val="en-US"/>
        </w:rPr>
        <w:t xml:space="preserve">.  </w:t>
      </w:r>
    </w:p>
    <w:p w14:paraId="45ADC9FB" w14:textId="37A4FC9A" w:rsidR="00C7386D" w:rsidRPr="00AA3919" w:rsidRDefault="00C7386D" w:rsidP="00C7386D">
      <w:pPr>
        <w:rPr>
          <w:rFonts w:asciiTheme="majorHAnsi" w:hAnsiTheme="majorHAnsi"/>
          <w:lang w:val="en-US"/>
        </w:rPr>
      </w:pPr>
      <w:r w:rsidRPr="00AA3919">
        <w:rPr>
          <w:rFonts w:asciiTheme="majorHAnsi" w:hAnsiTheme="majorHAnsi"/>
          <w:lang w:val="en-US"/>
        </w:rPr>
        <w:t xml:space="preserve">. The following </w:t>
      </w:r>
      <w:r w:rsidR="003216E1" w:rsidRPr="00AA3919">
        <w:rPr>
          <w:rFonts w:asciiTheme="majorHAnsi" w:hAnsiTheme="majorHAnsi"/>
          <w:lang w:val="en-US"/>
        </w:rPr>
        <w:t xml:space="preserve">principles </w:t>
      </w:r>
      <w:r w:rsidR="0056226E" w:rsidRPr="00AA3919">
        <w:rPr>
          <w:rFonts w:asciiTheme="majorHAnsi" w:hAnsiTheme="majorHAnsi"/>
          <w:lang w:val="en-US"/>
        </w:rPr>
        <w:t>and definitions</w:t>
      </w:r>
      <w:r w:rsidRPr="00AA3919">
        <w:rPr>
          <w:rFonts w:asciiTheme="majorHAnsi" w:hAnsiTheme="majorHAnsi"/>
          <w:lang w:val="en-US"/>
        </w:rPr>
        <w:t xml:space="preserve"> draw upon common DFID sources. AS DFID has been the </w:t>
      </w:r>
      <w:r w:rsidR="009C294C" w:rsidRPr="00AA3919">
        <w:rPr>
          <w:rFonts w:asciiTheme="majorHAnsi" w:hAnsiTheme="majorHAnsi"/>
          <w:lang w:val="en-US"/>
        </w:rPr>
        <w:t>VFM</w:t>
      </w:r>
      <w:r w:rsidRPr="00AA3919">
        <w:rPr>
          <w:rFonts w:asciiTheme="majorHAnsi" w:hAnsiTheme="majorHAnsi"/>
          <w:lang w:val="en-US"/>
        </w:rPr>
        <w:t xml:space="preserve"> thou</w:t>
      </w:r>
      <w:r w:rsidR="003216E1" w:rsidRPr="00AA3919">
        <w:rPr>
          <w:rFonts w:asciiTheme="majorHAnsi" w:hAnsiTheme="majorHAnsi"/>
          <w:lang w:val="en-US"/>
        </w:rPr>
        <w:t>ght</w:t>
      </w:r>
      <w:r w:rsidRPr="00AA3919">
        <w:rPr>
          <w:rFonts w:asciiTheme="majorHAnsi" w:hAnsiTheme="majorHAnsi"/>
          <w:lang w:val="en-US"/>
        </w:rPr>
        <w:t xml:space="preserve">-leader, most donors are adopting some form of these </w:t>
      </w:r>
      <w:r w:rsidR="003216E1" w:rsidRPr="00AA3919">
        <w:rPr>
          <w:rFonts w:asciiTheme="majorHAnsi" w:hAnsiTheme="majorHAnsi"/>
          <w:lang w:val="en-US"/>
        </w:rPr>
        <w:t xml:space="preserve">principles for project performance reporting, even if the donors are not all adopting the term Value for Money. USAID is a notable example of a donor using the principles and tools of </w:t>
      </w:r>
      <w:r w:rsidR="009C294C" w:rsidRPr="00AA3919">
        <w:rPr>
          <w:rFonts w:asciiTheme="majorHAnsi" w:hAnsiTheme="majorHAnsi"/>
          <w:lang w:val="en-US"/>
        </w:rPr>
        <w:t>VFM</w:t>
      </w:r>
      <w:r w:rsidR="003216E1" w:rsidRPr="00AA3919">
        <w:rPr>
          <w:rFonts w:asciiTheme="majorHAnsi" w:hAnsiTheme="majorHAnsi"/>
          <w:lang w:val="en-US"/>
        </w:rPr>
        <w:t>, while avoiding the term.</w:t>
      </w:r>
    </w:p>
    <w:p w14:paraId="372A6DA3" w14:textId="400BE9F5" w:rsidR="00C7386D" w:rsidRPr="00AA3919" w:rsidRDefault="00C7386D" w:rsidP="00FE4A12">
      <w:pPr>
        <w:numPr>
          <w:ilvl w:val="0"/>
          <w:numId w:val="4"/>
        </w:numPr>
        <w:rPr>
          <w:rFonts w:asciiTheme="majorHAnsi" w:hAnsiTheme="majorHAnsi"/>
        </w:rPr>
      </w:pPr>
      <w:r w:rsidRPr="00AA3919">
        <w:rPr>
          <w:rFonts w:asciiTheme="majorHAnsi" w:hAnsiTheme="majorHAnsi"/>
          <w:b/>
          <w:bCs/>
        </w:rPr>
        <w:t xml:space="preserve">Economy </w:t>
      </w:r>
      <w:r w:rsidRPr="00AA3919">
        <w:rPr>
          <w:rFonts w:asciiTheme="majorHAnsi" w:hAnsiTheme="majorHAnsi"/>
        </w:rPr>
        <w:t xml:space="preserve">relates to the price at which inputs are purchased </w:t>
      </w:r>
      <w:r w:rsidR="00FD4F73" w:rsidRPr="00AA3919">
        <w:rPr>
          <w:rFonts w:asciiTheme="majorHAnsi" w:hAnsiTheme="majorHAnsi"/>
        </w:rPr>
        <w:t xml:space="preserve">and maintained </w:t>
      </w:r>
      <w:r w:rsidRPr="00AA3919">
        <w:rPr>
          <w:rFonts w:asciiTheme="majorHAnsi" w:hAnsiTheme="majorHAnsi"/>
        </w:rPr>
        <w:t xml:space="preserve">(goods and services, equipment, commodities, etc.) Essentially the </w:t>
      </w:r>
      <w:r w:rsidR="009C294C" w:rsidRPr="00AA3919">
        <w:rPr>
          <w:rFonts w:asciiTheme="majorHAnsi" w:hAnsiTheme="majorHAnsi"/>
        </w:rPr>
        <w:t>VFM</w:t>
      </w:r>
      <w:r w:rsidRPr="00AA3919">
        <w:rPr>
          <w:rFonts w:asciiTheme="majorHAnsi" w:hAnsiTheme="majorHAnsi"/>
        </w:rPr>
        <w:t xml:space="preserve"> principle expects to see evidence that goods and services are purchased </w:t>
      </w:r>
      <w:r w:rsidR="00FD4F73" w:rsidRPr="00AA3919">
        <w:rPr>
          <w:rFonts w:asciiTheme="majorHAnsi" w:hAnsiTheme="majorHAnsi"/>
        </w:rPr>
        <w:t xml:space="preserve">and maintained </w:t>
      </w:r>
      <w:r w:rsidRPr="00AA3919">
        <w:rPr>
          <w:rFonts w:asciiTheme="majorHAnsi" w:hAnsiTheme="majorHAnsi"/>
        </w:rPr>
        <w:t>according to processes and specifications that maxim</w:t>
      </w:r>
      <w:r w:rsidR="0056226E" w:rsidRPr="00AA3919">
        <w:rPr>
          <w:rFonts w:asciiTheme="majorHAnsi" w:hAnsiTheme="majorHAnsi"/>
        </w:rPr>
        <w:t>ise</w:t>
      </w:r>
      <w:r w:rsidRPr="00AA3919">
        <w:rPr>
          <w:rFonts w:asciiTheme="majorHAnsi" w:hAnsiTheme="majorHAnsi"/>
        </w:rPr>
        <w:t xml:space="preserve"> quality and minim</w:t>
      </w:r>
      <w:r w:rsidR="0056226E" w:rsidRPr="00AA3919">
        <w:rPr>
          <w:rFonts w:asciiTheme="majorHAnsi" w:hAnsiTheme="majorHAnsi"/>
        </w:rPr>
        <w:t>ise</w:t>
      </w:r>
      <w:r w:rsidRPr="00AA3919">
        <w:rPr>
          <w:rFonts w:asciiTheme="majorHAnsi" w:hAnsiTheme="majorHAnsi"/>
        </w:rPr>
        <w:t xml:space="preserve"> </w:t>
      </w:r>
      <w:r w:rsidR="00FD4F73" w:rsidRPr="00AA3919">
        <w:rPr>
          <w:rFonts w:asciiTheme="majorHAnsi" w:hAnsiTheme="majorHAnsi"/>
        </w:rPr>
        <w:t xml:space="preserve">lifetime </w:t>
      </w:r>
      <w:r w:rsidRPr="00AA3919">
        <w:rPr>
          <w:rFonts w:asciiTheme="majorHAnsi" w:hAnsiTheme="majorHAnsi"/>
        </w:rPr>
        <w:t xml:space="preserve">price. </w:t>
      </w:r>
    </w:p>
    <w:p w14:paraId="71BCDCAE" w14:textId="12401122" w:rsidR="00C7386D" w:rsidRPr="00AA3919" w:rsidRDefault="00C7386D" w:rsidP="00FE4A12">
      <w:pPr>
        <w:numPr>
          <w:ilvl w:val="0"/>
          <w:numId w:val="4"/>
        </w:numPr>
        <w:rPr>
          <w:rFonts w:asciiTheme="majorHAnsi" w:hAnsiTheme="majorHAnsi"/>
        </w:rPr>
      </w:pPr>
      <w:r w:rsidRPr="00AA3919">
        <w:rPr>
          <w:rFonts w:asciiTheme="majorHAnsi" w:hAnsiTheme="majorHAnsi"/>
          <w:b/>
        </w:rPr>
        <w:t>Efficiency</w:t>
      </w:r>
      <w:r w:rsidRPr="00AA3919">
        <w:rPr>
          <w:rFonts w:asciiTheme="majorHAnsi" w:hAnsiTheme="majorHAnsi"/>
        </w:rPr>
        <w:t xml:space="preserve"> relates to how well inputs are converted to the output</w:t>
      </w:r>
      <w:r w:rsidR="001C4F9A" w:rsidRPr="00AA3919">
        <w:rPr>
          <w:rFonts w:asciiTheme="majorHAnsi" w:hAnsiTheme="majorHAnsi"/>
        </w:rPr>
        <w:t>s</w:t>
      </w:r>
      <w:r w:rsidRPr="00AA3919">
        <w:rPr>
          <w:rFonts w:asciiTheme="majorHAnsi" w:hAnsiTheme="majorHAnsi"/>
        </w:rPr>
        <w:t xml:space="preserve"> of interest and are received and adopted by the intended beneficiary.  </w:t>
      </w:r>
    </w:p>
    <w:p w14:paraId="756AF093" w14:textId="14080156" w:rsidR="00C7386D" w:rsidRPr="00AA3919" w:rsidRDefault="00C7386D" w:rsidP="00FE4A12">
      <w:pPr>
        <w:numPr>
          <w:ilvl w:val="0"/>
          <w:numId w:val="4"/>
        </w:numPr>
        <w:rPr>
          <w:rFonts w:asciiTheme="majorHAnsi" w:hAnsiTheme="majorHAnsi"/>
          <w:lang w:val="en-US"/>
        </w:rPr>
      </w:pPr>
      <w:r w:rsidRPr="00AA3919">
        <w:rPr>
          <w:rFonts w:asciiTheme="majorHAnsi" w:hAnsiTheme="majorHAnsi"/>
          <w:b/>
          <w:lang w:val="en-US"/>
        </w:rPr>
        <w:t xml:space="preserve">Effectiveness </w:t>
      </w:r>
      <w:r w:rsidRPr="00AA3919">
        <w:rPr>
          <w:rFonts w:asciiTheme="majorHAnsi" w:hAnsiTheme="majorHAnsi"/>
          <w:lang w:val="en-US"/>
        </w:rPr>
        <w:t>relates to how well outputs are converted to outcomes and impacts (e.g. reduction in poverty gap and inequality, improved nutrition, reduction in school drop-out</w:t>
      </w:r>
      <w:r w:rsidR="00697BAB" w:rsidRPr="00AA3919">
        <w:rPr>
          <w:rFonts w:asciiTheme="majorHAnsi" w:hAnsiTheme="majorHAnsi"/>
          <w:lang w:val="en-US"/>
        </w:rPr>
        <w:t xml:space="preserve"> rate</w:t>
      </w:r>
      <w:r w:rsidRPr="00AA3919">
        <w:rPr>
          <w:rFonts w:asciiTheme="majorHAnsi" w:hAnsiTheme="majorHAnsi"/>
          <w:lang w:val="en-US"/>
        </w:rPr>
        <w:t>, increased use of health services, asset accumulation by the poor, increased smallholder productivity, social cohesion</w:t>
      </w:r>
      <w:r w:rsidR="00697BAB" w:rsidRPr="00AA3919">
        <w:rPr>
          <w:rFonts w:asciiTheme="majorHAnsi" w:hAnsiTheme="majorHAnsi"/>
          <w:lang w:val="en-US"/>
        </w:rPr>
        <w:t>, etc.)</w:t>
      </w:r>
    </w:p>
    <w:p w14:paraId="229C30DD" w14:textId="6B5A6BB7" w:rsidR="00C7386D" w:rsidRPr="00AA3919" w:rsidRDefault="00C7386D" w:rsidP="00FE4A12">
      <w:pPr>
        <w:numPr>
          <w:ilvl w:val="3"/>
          <w:numId w:val="4"/>
        </w:numPr>
        <w:rPr>
          <w:rFonts w:asciiTheme="majorHAnsi" w:hAnsiTheme="majorHAnsi"/>
          <w:lang w:val="en-US"/>
        </w:rPr>
      </w:pPr>
      <w:r w:rsidRPr="00AA3919">
        <w:rPr>
          <w:rFonts w:asciiTheme="majorHAnsi" w:hAnsiTheme="majorHAnsi"/>
          <w:b/>
          <w:lang w:val="en-US"/>
        </w:rPr>
        <w:t xml:space="preserve">Equity </w:t>
      </w:r>
      <w:r w:rsidRPr="00AA3919">
        <w:rPr>
          <w:rFonts w:asciiTheme="majorHAnsi" w:hAnsiTheme="majorHAnsi"/>
          <w:lang w:val="en-US"/>
        </w:rPr>
        <w:t>ensur</w:t>
      </w:r>
      <w:r w:rsidR="002724E7" w:rsidRPr="00AA3919">
        <w:rPr>
          <w:rFonts w:asciiTheme="majorHAnsi" w:hAnsiTheme="majorHAnsi"/>
          <w:lang w:val="en-US"/>
        </w:rPr>
        <w:t>es</w:t>
      </w:r>
      <w:r w:rsidRPr="00AA3919">
        <w:rPr>
          <w:rFonts w:asciiTheme="majorHAnsi" w:hAnsiTheme="majorHAnsi"/>
          <w:lang w:val="en-US"/>
        </w:rPr>
        <w:t xml:space="preserve"> that the scope of DFID programming reaches across gender, ethnicity, national origin, religion, and political affiliation </w:t>
      </w:r>
      <w:r w:rsidR="002724E7" w:rsidRPr="00AA3919">
        <w:rPr>
          <w:rFonts w:asciiTheme="majorHAnsi" w:hAnsiTheme="majorHAnsi"/>
          <w:lang w:val="en-US"/>
        </w:rPr>
        <w:t xml:space="preserve">and </w:t>
      </w:r>
      <w:r w:rsidRPr="00AA3919">
        <w:rPr>
          <w:rFonts w:asciiTheme="majorHAnsi" w:hAnsiTheme="majorHAnsi"/>
          <w:lang w:val="en-US"/>
        </w:rPr>
        <w:t>is a key component of effectiveness</w:t>
      </w:r>
      <w:r w:rsidR="002724E7" w:rsidRPr="00AA3919">
        <w:rPr>
          <w:rFonts w:asciiTheme="majorHAnsi" w:hAnsiTheme="majorHAnsi"/>
          <w:lang w:val="en-US"/>
        </w:rPr>
        <w:t>.</w:t>
      </w:r>
      <w:r w:rsidRPr="00AA3919">
        <w:rPr>
          <w:rFonts w:asciiTheme="majorHAnsi" w:hAnsiTheme="majorHAnsi"/>
          <w:lang w:val="en-US"/>
        </w:rPr>
        <w:t xml:space="preserve"> </w:t>
      </w:r>
    </w:p>
    <w:p w14:paraId="5D0B52B1" w14:textId="6FB40E58" w:rsidR="00C7386D" w:rsidRPr="00AA3919" w:rsidRDefault="00C7386D" w:rsidP="00FE4A12">
      <w:pPr>
        <w:numPr>
          <w:ilvl w:val="3"/>
          <w:numId w:val="4"/>
        </w:numPr>
        <w:rPr>
          <w:rFonts w:asciiTheme="majorHAnsi" w:hAnsiTheme="majorHAnsi"/>
          <w:lang w:val="en-US"/>
        </w:rPr>
      </w:pPr>
      <w:r w:rsidRPr="00AA3919">
        <w:rPr>
          <w:rFonts w:asciiTheme="majorHAnsi" w:hAnsiTheme="majorHAnsi"/>
          <w:b/>
          <w:lang w:val="en-US"/>
        </w:rPr>
        <w:t>Catalytic benefits</w:t>
      </w:r>
      <w:r w:rsidR="002724E7" w:rsidRPr="00AA3919">
        <w:rPr>
          <w:rFonts w:asciiTheme="majorHAnsi" w:hAnsiTheme="majorHAnsi"/>
          <w:b/>
          <w:lang w:val="en-US"/>
        </w:rPr>
        <w:t xml:space="preserve"> are</w:t>
      </w:r>
      <w:r w:rsidRPr="00AA3919">
        <w:rPr>
          <w:rFonts w:asciiTheme="majorHAnsi" w:hAnsiTheme="majorHAnsi"/>
          <w:lang w:val="en-US"/>
        </w:rPr>
        <w:t xml:space="preserve"> those unexpected advantages that accrue because of a programme or project’s activity (policy change, new donors, other</w:t>
      </w:r>
      <w:r w:rsidRPr="00AA3919">
        <w:rPr>
          <w:rFonts w:asciiTheme="majorHAnsi" w:hAnsiTheme="majorHAnsi"/>
        </w:rPr>
        <w:t xml:space="preserve"> projects</w:t>
      </w:r>
      <w:r w:rsidRPr="00AA3919">
        <w:rPr>
          <w:rFonts w:asciiTheme="majorHAnsi" w:hAnsiTheme="majorHAnsi"/>
          <w:lang w:val="en-US"/>
        </w:rPr>
        <w:t xml:space="preserve"> advancing the same objectives as the LIFT project etc.) </w:t>
      </w:r>
      <w:r w:rsidR="002724E7" w:rsidRPr="00AA3919">
        <w:rPr>
          <w:rFonts w:asciiTheme="majorHAnsi" w:hAnsiTheme="majorHAnsi"/>
          <w:lang w:val="en-US"/>
        </w:rPr>
        <w:t xml:space="preserve">and </w:t>
      </w:r>
      <w:r w:rsidRPr="00AA3919">
        <w:rPr>
          <w:rFonts w:asciiTheme="majorHAnsi" w:hAnsiTheme="majorHAnsi"/>
          <w:lang w:val="en-US"/>
        </w:rPr>
        <w:t>are an indicator of catalytic effectiveness.</w:t>
      </w:r>
    </w:p>
    <w:p w14:paraId="207967D3" w14:textId="77777777" w:rsidR="00DC3EC6" w:rsidRPr="00AA3919" w:rsidRDefault="00DC3EC6" w:rsidP="00C7386D">
      <w:pPr>
        <w:pStyle w:val="BodyText"/>
        <w:tabs>
          <w:tab w:val="left" w:pos="479"/>
        </w:tabs>
        <w:spacing w:before="116" w:after="120"/>
        <w:ind w:right="113"/>
        <w:jc w:val="both"/>
        <w:rPr>
          <w:rFonts w:asciiTheme="majorHAnsi" w:hAnsiTheme="majorHAnsi"/>
        </w:rPr>
      </w:pPr>
    </w:p>
    <w:p w14:paraId="6C90D70D" w14:textId="2861CDB1" w:rsidR="00DC3EC6" w:rsidRPr="00AA3919" w:rsidRDefault="00D81CB4" w:rsidP="002B1EDE">
      <w:pPr>
        <w:pStyle w:val="Heading2"/>
      </w:pPr>
      <w:bookmarkStart w:id="8" w:name="_Toc408242844"/>
      <w:r w:rsidRPr="00AA3919">
        <w:t xml:space="preserve">5.2  </w:t>
      </w:r>
      <w:r w:rsidR="00DC3EC6" w:rsidRPr="00AA3919">
        <w:t>Value for Money Input to Impact Chain</w:t>
      </w:r>
      <w:bookmarkEnd w:id="8"/>
    </w:p>
    <w:p w14:paraId="16704A49" w14:textId="27230166" w:rsidR="00C7386D" w:rsidRPr="00AA3919" w:rsidRDefault="00C7386D" w:rsidP="00DC3EC6">
      <w:pPr>
        <w:pStyle w:val="BodyText"/>
        <w:tabs>
          <w:tab w:val="left" w:pos="479"/>
        </w:tabs>
        <w:spacing w:before="116" w:after="120"/>
        <w:ind w:right="113"/>
      </w:pPr>
      <w:r w:rsidRPr="00AA3919">
        <w:rPr>
          <w:rFonts w:asciiTheme="majorHAnsi" w:hAnsiTheme="majorHAnsi"/>
        </w:rPr>
        <w:t xml:space="preserve">DFID’s approach to </w:t>
      </w:r>
      <w:r w:rsidR="009C294C" w:rsidRPr="00AA3919">
        <w:rPr>
          <w:rFonts w:asciiTheme="majorHAnsi" w:hAnsiTheme="majorHAnsi"/>
        </w:rPr>
        <w:t>VFM</w:t>
      </w:r>
      <w:r w:rsidRPr="00AA3919">
        <w:rPr>
          <w:rFonts w:asciiTheme="majorHAnsi" w:hAnsiTheme="majorHAnsi"/>
        </w:rPr>
        <w:t xml:space="preserve"> focuses on the conversion of inputs, through processes that comprise project operations, leading to results and eventual impact. Table 1 is a graphic representation from DFID of the input</w:t>
      </w:r>
      <w:r w:rsidR="002724E7" w:rsidRPr="00AA3919">
        <w:rPr>
          <w:rFonts w:asciiTheme="majorHAnsi" w:hAnsiTheme="majorHAnsi"/>
        </w:rPr>
        <w:t>-</w:t>
      </w:r>
      <w:r w:rsidRPr="00AA3919">
        <w:rPr>
          <w:rFonts w:asciiTheme="majorHAnsi" w:hAnsiTheme="majorHAnsi"/>
        </w:rPr>
        <w:t>to</w:t>
      </w:r>
      <w:r w:rsidR="002724E7" w:rsidRPr="00AA3919">
        <w:rPr>
          <w:rFonts w:asciiTheme="majorHAnsi" w:hAnsiTheme="majorHAnsi"/>
        </w:rPr>
        <w:t>-</w:t>
      </w:r>
      <w:r w:rsidRPr="00AA3919">
        <w:rPr>
          <w:rFonts w:asciiTheme="majorHAnsi" w:hAnsiTheme="majorHAnsi"/>
        </w:rPr>
        <w:t>impact chain.</w:t>
      </w:r>
    </w:p>
    <w:p w14:paraId="6CDEA144" w14:textId="77777777" w:rsidR="00C7386D" w:rsidRPr="00AA3919" w:rsidRDefault="00C7386D" w:rsidP="00C7386D">
      <w:pPr>
        <w:rPr>
          <w:lang w:val="en-US"/>
        </w:rPr>
      </w:pPr>
    </w:p>
    <w:p w14:paraId="33DDAA3C" w14:textId="685CAA21" w:rsidR="00C7386D" w:rsidRPr="00AA3919" w:rsidRDefault="00C7386D" w:rsidP="00C7386D">
      <w:pPr>
        <w:pStyle w:val="Caption"/>
        <w:keepNext/>
        <w:rPr>
          <w:rFonts w:asciiTheme="majorHAnsi" w:hAnsiTheme="majorHAnsi"/>
          <w:lang w:val="en-US"/>
        </w:rPr>
      </w:pPr>
      <w:r w:rsidRPr="00AA3919">
        <w:t xml:space="preserve">Table </w:t>
      </w:r>
      <w:r w:rsidRPr="00AA3919">
        <w:fldChar w:fldCharType="begin"/>
      </w:r>
      <w:r w:rsidRPr="00AA3919">
        <w:instrText xml:space="preserve"> SEQ Table \* ARABIC </w:instrText>
      </w:r>
      <w:r w:rsidRPr="00AA3919">
        <w:fldChar w:fldCharType="separate"/>
      </w:r>
      <w:r w:rsidR="00C03D35" w:rsidRPr="00AA3919">
        <w:rPr>
          <w:noProof/>
        </w:rPr>
        <w:t>1</w:t>
      </w:r>
      <w:r w:rsidRPr="00AA3919">
        <w:fldChar w:fldCharType="end"/>
      </w:r>
      <w:r w:rsidR="006660CB" w:rsidRPr="00AA3919">
        <w:t>.</w:t>
      </w:r>
      <w:r w:rsidRPr="00AA3919">
        <w:t xml:space="preserve"> The </w:t>
      </w:r>
      <w:r w:rsidR="002724E7" w:rsidRPr="00AA3919">
        <w:t>V</w:t>
      </w:r>
      <w:r w:rsidRPr="00AA3919">
        <w:t xml:space="preserve">alue for </w:t>
      </w:r>
      <w:r w:rsidR="002724E7" w:rsidRPr="00AA3919">
        <w:t>M</w:t>
      </w:r>
      <w:r w:rsidRPr="00AA3919">
        <w:t xml:space="preserve">oney </w:t>
      </w:r>
      <w:r w:rsidR="002724E7" w:rsidRPr="00AA3919">
        <w:t>P</w:t>
      </w:r>
      <w:r w:rsidRPr="00AA3919">
        <w:t xml:space="preserve">rocess </w:t>
      </w:r>
    </w:p>
    <w:p w14:paraId="59D89570" w14:textId="77777777" w:rsidR="005635DD" w:rsidRPr="00AA3919" w:rsidRDefault="00C7386D" w:rsidP="005635DD">
      <w:pPr>
        <w:rPr>
          <w:lang w:val="en-US"/>
        </w:rPr>
      </w:pPr>
      <w:r w:rsidRPr="000A0039">
        <w:rPr>
          <w:noProof/>
          <w:lang w:eastAsia="en-GB"/>
        </w:rPr>
        <w:drawing>
          <wp:inline distT="0" distB="0" distL="0" distR="0" wp14:anchorId="3C783148" wp14:editId="6A075FC2">
            <wp:extent cx="5732145" cy="35097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2145" cy="3509714"/>
                    </a:xfrm>
                    <a:prstGeom prst="rect">
                      <a:avLst/>
                    </a:prstGeom>
                    <a:noFill/>
                    <a:ln>
                      <a:noFill/>
                    </a:ln>
                  </pic:spPr>
                </pic:pic>
              </a:graphicData>
            </a:graphic>
          </wp:inline>
        </w:drawing>
      </w:r>
    </w:p>
    <w:p w14:paraId="2A84C43D" w14:textId="58C35987" w:rsidR="003228D3" w:rsidRPr="00AA3919" w:rsidRDefault="00C7386D" w:rsidP="00AD7529">
      <w:pPr>
        <w:spacing w:after="0"/>
        <w:rPr>
          <w:rFonts w:asciiTheme="majorHAnsi" w:hAnsiTheme="majorHAnsi"/>
          <w:sz w:val="20"/>
          <w:szCs w:val="20"/>
          <w:lang w:val="en-US"/>
        </w:rPr>
      </w:pPr>
      <w:r w:rsidRPr="00AA3919">
        <w:rPr>
          <w:rFonts w:asciiTheme="majorHAnsi" w:hAnsiTheme="majorHAnsi"/>
          <w:sz w:val="20"/>
          <w:szCs w:val="20"/>
          <w:lang w:val="en-US"/>
        </w:rPr>
        <w:t>Source:</w:t>
      </w:r>
      <w:r w:rsidR="000D5B5B" w:rsidRPr="00AA3919">
        <w:rPr>
          <w:rFonts w:asciiTheme="majorHAnsi" w:hAnsiTheme="majorHAnsi"/>
          <w:sz w:val="20"/>
          <w:szCs w:val="20"/>
          <w:lang w:val="en-US"/>
        </w:rPr>
        <w:t xml:space="preserve"> White, P., et al, DFID 2013</w:t>
      </w:r>
    </w:p>
    <w:p w14:paraId="7A885AF9" w14:textId="77777777" w:rsidR="00C32B23" w:rsidRPr="00AA3919" w:rsidRDefault="00C32B23" w:rsidP="00FE4A12">
      <w:pPr>
        <w:pStyle w:val="Heading1"/>
        <w:numPr>
          <w:ilvl w:val="0"/>
          <w:numId w:val="21"/>
        </w:numPr>
      </w:pPr>
      <w:bookmarkStart w:id="9" w:name="_Toc408242845"/>
      <w:r w:rsidRPr="00AA3919">
        <w:t>Findings from the Documentary Review</w:t>
      </w:r>
      <w:bookmarkEnd w:id="9"/>
    </w:p>
    <w:p w14:paraId="5C17086D" w14:textId="242F8D25" w:rsidR="00C32B23" w:rsidRPr="00AA3919" w:rsidRDefault="00C32B23" w:rsidP="00C32B23">
      <w:pPr>
        <w:rPr>
          <w:rFonts w:asciiTheme="majorHAnsi" w:hAnsiTheme="majorHAnsi"/>
          <w:lang w:val="en-US"/>
        </w:rPr>
      </w:pPr>
      <w:r w:rsidRPr="00AA3919">
        <w:rPr>
          <w:rFonts w:asciiTheme="majorHAnsi" w:hAnsiTheme="majorHAnsi"/>
          <w:lang w:val="en-US"/>
        </w:rPr>
        <w:t xml:space="preserve">The documentary review comprised a review of LIFT </w:t>
      </w:r>
      <w:r w:rsidR="00DF3E8A" w:rsidRPr="00AA3919">
        <w:rPr>
          <w:rFonts w:asciiTheme="majorHAnsi" w:hAnsiTheme="majorHAnsi"/>
          <w:lang w:val="en-US"/>
        </w:rPr>
        <w:t xml:space="preserve">Operational Guidelines, </w:t>
      </w:r>
      <w:r w:rsidRPr="00AA3919">
        <w:rPr>
          <w:rFonts w:asciiTheme="majorHAnsi" w:hAnsiTheme="majorHAnsi"/>
          <w:lang w:val="en-US"/>
        </w:rPr>
        <w:t xml:space="preserve">budget templates for IPs and some actual IP budgets; IP </w:t>
      </w:r>
      <w:r w:rsidR="00024DE0" w:rsidRPr="00AA3919">
        <w:rPr>
          <w:rFonts w:asciiTheme="majorHAnsi" w:hAnsiTheme="majorHAnsi"/>
          <w:lang w:val="en-US"/>
        </w:rPr>
        <w:t>f</w:t>
      </w:r>
      <w:r w:rsidRPr="00AA3919">
        <w:rPr>
          <w:rFonts w:asciiTheme="majorHAnsi" w:hAnsiTheme="majorHAnsi"/>
          <w:lang w:val="en-US"/>
        </w:rPr>
        <w:t xml:space="preserve">inancial </w:t>
      </w:r>
      <w:r w:rsidR="00024DE0" w:rsidRPr="00AA3919">
        <w:rPr>
          <w:rFonts w:asciiTheme="majorHAnsi" w:hAnsiTheme="majorHAnsi"/>
          <w:lang w:val="en-US"/>
        </w:rPr>
        <w:t>c</w:t>
      </w:r>
      <w:r w:rsidRPr="00AA3919">
        <w:rPr>
          <w:rFonts w:asciiTheme="majorHAnsi" w:hAnsiTheme="majorHAnsi"/>
          <w:lang w:val="en-US"/>
        </w:rPr>
        <w:t xml:space="preserve">apacity </w:t>
      </w:r>
      <w:r w:rsidR="00024DE0" w:rsidRPr="00AA3919">
        <w:rPr>
          <w:rFonts w:asciiTheme="majorHAnsi" w:hAnsiTheme="majorHAnsi"/>
          <w:lang w:val="en-US"/>
        </w:rPr>
        <w:t>a</w:t>
      </w:r>
      <w:r w:rsidRPr="00AA3919">
        <w:rPr>
          <w:rFonts w:asciiTheme="majorHAnsi" w:hAnsiTheme="majorHAnsi"/>
          <w:lang w:val="en-US"/>
        </w:rPr>
        <w:t>ssessments</w:t>
      </w:r>
      <w:r w:rsidR="00024DE0" w:rsidRPr="00AA3919">
        <w:rPr>
          <w:rFonts w:asciiTheme="majorHAnsi" w:hAnsiTheme="majorHAnsi"/>
          <w:lang w:val="en-US"/>
        </w:rPr>
        <w:t xml:space="preserve"> and</w:t>
      </w:r>
      <w:r w:rsidRPr="00AA3919">
        <w:rPr>
          <w:rFonts w:asciiTheme="majorHAnsi" w:hAnsiTheme="majorHAnsi"/>
          <w:lang w:val="en-US"/>
        </w:rPr>
        <w:t xml:space="preserve"> </w:t>
      </w:r>
      <w:r w:rsidR="00024DE0" w:rsidRPr="00AA3919">
        <w:rPr>
          <w:rFonts w:asciiTheme="majorHAnsi" w:hAnsiTheme="majorHAnsi"/>
          <w:lang w:val="en-US"/>
        </w:rPr>
        <w:t>g</w:t>
      </w:r>
      <w:r w:rsidRPr="00AA3919">
        <w:rPr>
          <w:rFonts w:asciiTheme="majorHAnsi" w:hAnsiTheme="majorHAnsi"/>
          <w:lang w:val="en-US"/>
        </w:rPr>
        <w:t xml:space="preserve">rantee tracking proposal review documents; </w:t>
      </w:r>
      <w:r w:rsidR="00024DE0" w:rsidRPr="00AA3919">
        <w:rPr>
          <w:rFonts w:asciiTheme="majorHAnsi" w:hAnsiTheme="majorHAnsi"/>
          <w:lang w:val="en-US"/>
        </w:rPr>
        <w:t>a</w:t>
      </w:r>
      <w:r w:rsidRPr="00AA3919">
        <w:rPr>
          <w:rFonts w:asciiTheme="majorHAnsi" w:hAnsiTheme="majorHAnsi"/>
          <w:lang w:val="en-US"/>
        </w:rPr>
        <w:t xml:space="preserve">pplication assessment forms, </w:t>
      </w:r>
      <w:r w:rsidR="00024DE0" w:rsidRPr="00AA3919">
        <w:rPr>
          <w:rFonts w:asciiTheme="majorHAnsi" w:hAnsiTheme="majorHAnsi"/>
          <w:lang w:val="en-US"/>
        </w:rPr>
        <w:t>a</w:t>
      </w:r>
      <w:r w:rsidRPr="00AA3919">
        <w:rPr>
          <w:rFonts w:asciiTheme="majorHAnsi" w:hAnsiTheme="majorHAnsi"/>
          <w:lang w:val="en-US"/>
        </w:rPr>
        <w:t xml:space="preserve">ssessment </w:t>
      </w:r>
      <w:r w:rsidR="00024DE0" w:rsidRPr="00AA3919">
        <w:rPr>
          <w:rFonts w:asciiTheme="majorHAnsi" w:hAnsiTheme="majorHAnsi"/>
          <w:lang w:val="en-US"/>
        </w:rPr>
        <w:t>c</w:t>
      </w:r>
      <w:r w:rsidRPr="00AA3919">
        <w:rPr>
          <w:rFonts w:asciiTheme="majorHAnsi" w:hAnsiTheme="majorHAnsi"/>
          <w:lang w:val="en-US"/>
        </w:rPr>
        <w:t xml:space="preserve">riteria, and actual assessments; pre-application </w:t>
      </w:r>
      <w:r w:rsidR="00024DE0" w:rsidRPr="00AA3919">
        <w:rPr>
          <w:rFonts w:asciiTheme="majorHAnsi" w:hAnsiTheme="majorHAnsi"/>
          <w:lang w:val="en-US"/>
        </w:rPr>
        <w:t>c</w:t>
      </w:r>
      <w:r w:rsidRPr="00AA3919">
        <w:rPr>
          <w:rFonts w:asciiTheme="majorHAnsi" w:hAnsiTheme="majorHAnsi"/>
          <w:lang w:val="en-US"/>
        </w:rPr>
        <w:t xml:space="preserve">oncept </w:t>
      </w:r>
      <w:r w:rsidR="00024DE0" w:rsidRPr="00AA3919">
        <w:rPr>
          <w:rFonts w:asciiTheme="majorHAnsi" w:hAnsiTheme="majorHAnsi"/>
          <w:lang w:val="en-US"/>
        </w:rPr>
        <w:t>n</w:t>
      </w:r>
      <w:r w:rsidRPr="00AA3919">
        <w:rPr>
          <w:rFonts w:asciiTheme="majorHAnsi" w:hAnsiTheme="majorHAnsi"/>
          <w:lang w:val="en-US"/>
        </w:rPr>
        <w:t xml:space="preserve">otes; draft </w:t>
      </w:r>
      <w:r w:rsidR="00024DE0" w:rsidRPr="00AA3919">
        <w:rPr>
          <w:rFonts w:asciiTheme="majorHAnsi" w:hAnsiTheme="majorHAnsi"/>
          <w:lang w:val="en-US"/>
        </w:rPr>
        <w:t>c</w:t>
      </w:r>
      <w:r w:rsidRPr="00AA3919">
        <w:rPr>
          <w:rFonts w:asciiTheme="majorHAnsi" w:hAnsiTheme="majorHAnsi"/>
          <w:lang w:val="en-US"/>
        </w:rPr>
        <w:t xml:space="preserve">all for </w:t>
      </w:r>
      <w:r w:rsidR="00024DE0" w:rsidRPr="00AA3919">
        <w:rPr>
          <w:rFonts w:asciiTheme="majorHAnsi" w:hAnsiTheme="majorHAnsi"/>
          <w:lang w:val="en-US"/>
        </w:rPr>
        <w:t>p</w:t>
      </w:r>
      <w:r w:rsidRPr="00AA3919">
        <w:rPr>
          <w:rFonts w:asciiTheme="majorHAnsi" w:hAnsiTheme="majorHAnsi"/>
          <w:lang w:val="en-US"/>
        </w:rPr>
        <w:t xml:space="preserve">roposals; </w:t>
      </w:r>
      <w:r w:rsidR="00024DE0" w:rsidRPr="00AA3919">
        <w:rPr>
          <w:rFonts w:asciiTheme="majorHAnsi" w:hAnsiTheme="majorHAnsi"/>
          <w:lang w:val="en-US"/>
        </w:rPr>
        <w:t>f</w:t>
      </w:r>
      <w:r w:rsidRPr="00AA3919">
        <w:rPr>
          <w:rFonts w:asciiTheme="majorHAnsi" w:hAnsiTheme="majorHAnsi"/>
          <w:lang w:val="en-US"/>
        </w:rPr>
        <w:t xml:space="preserve">ield </w:t>
      </w:r>
      <w:r w:rsidR="00024DE0" w:rsidRPr="00AA3919">
        <w:rPr>
          <w:rFonts w:asciiTheme="majorHAnsi" w:hAnsiTheme="majorHAnsi"/>
          <w:lang w:val="en-US"/>
        </w:rPr>
        <w:t>r</w:t>
      </w:r>
      <w:r w:rsidRPr="00AA3919">
        <w:rPr>
          <w:rFonts w:asciiTheme="majorHAnsi" w:hAnsiTheme="majorHAnsi"/>
          <w:lang w:val="en-US"/>
        </w:rPr>
        <w:t>eports; internal project reports from individual IPs; and financial reports from IPs that were shared during individual meetings with IPs.</w:t>
      </w:r>
    </w:p>
    <w:p w14:paraId="7AAB351B" w14:textId="77777777" w:rsidR="00C32B23" w:rsidRPr="00AA3919" w:rsidRDefault="00C32B23" w:rsidP="00C32B23">
      <w:pPr>
        <w:rPr>
          <w:rFonts w:asciiTheme="majorHAnsi" w:hAnsiTheme="majorHAnsi"/>
          <w:lang w:val="en-US"/>
        </w:rPr>
      </w:pPr>
      <w:r w:rsidRPr="00AA3919">
        <w:rPr>
          <w:rFonts w:asciiTheme="majorHAnsi" w:hAnsiTheme="majorHAnsi"/>
          <w:lang w:val="en-US"/>
        </w:rPr>
        <w:t xml:space="preserve">The documents supporting LIFT </w:t>
      </w:r>
      <w:r w:rsidR="00250117" w:rsidRPr="00AA3919">
        <w:rPr>
          <w:rFonts w:asciiTheme="majorHAnsi" w:hAnsiTheme="majorHAnsi"/>
          <w:lang w:val="en-US"/>
        </w:rPr>
        <w:t>grant-making</w:t>
      </w:r>
      <w:r w:rsidRPr="00AA3919">
        <w:rPr>
          <w:rFonts w:asciiTheme="majorHAnsi" w:hAnsiTheme="majorHAnsi"/>
          <w:lang w:val="en-US"/>
        </w:rPr>
        <w:t xml:space="preserve"> and reporting are substantial in number and quality. Several findings are highlighted that relate to Value for Money and the documents and reporting tools that are part of LIFT operations:</w:t>
      </w:r>
    </w:p>
    <w:p w14:paraId="15214226" w14:textId="723C18D2" w:rsidR="00C32B23" w:rsidRPr="00AA3919" w:rsidRDefault="00C32B23" w:rsidP="00FE4A12">
      <w:pPr>
        <w:pStyle w:val="ListParagraph"/>
        <w:numPr>
          <w:ilvl w:val="0"/>
          <w:numId w:val="13"/>
        </w:numPr>
        <w:spacing w:after="0"/>
        <w:rPr>
          <w:rFonts w:asciiTheme="majorHAnsi" w:hAnsiTheme="majorHAnsi"/>
          <w:lang w:val="en-US"/>
        </w:rPr>
      </w:pPr>
      <w:r w:rsidRPr="00AA3919">
        <w:rPr>
          <w:rFonts w:asciiTheme="majorHAnsi" w:hAnsiTheme="majorHAnsi"/>
          <w:lang w:val="en-US"/>
        </w:rPr>
        <w:t xml:space="preserve">The efficacy of annual budget and performance reporting is questioned. Semi-annual performance reporting is more in line with common </w:t>
      </w:r>
      <w:r w:rsidR="009C294C" w:rsidRPr="00AA3919">
        <w:rPr>
          <w:rFonts w:asciiTheme="majorHAnsi" w:hAnsiTheme="majorHAnsi"/>
          <w:lang w:val="en-US"/>
        </w:rPr>
        <w:t>VFM</w:t>
      </w:r>
      <w:r w:rsidRPr="00AA3919">
        <w:rPr>
          <w:rFonts w:asciiTheme="majorHAnsi" w:hAnsiTheme="majorHAnsi"/>
          <w:lang w:val="en-US"/>
        </w:rPr>
        <w:t xml:space="preserve"> practice because it enables tighter management and support by the IPs (and the FMO) where it is required. </w:t>
      </w:r>
    </w:p>
    <w:p w14:paraId="37F370AA" w14:textId="4F7B7909" w:rsidR="00C32B23" w:rsidRPr="00AA3919" w:rsidRDefault="00C32B23" w:rsidP="00FE4A12">
      <w:pPr>
        <w:pStyle w:val="ListParagraph"/>
        <w:numPr>
          <w:ilvl w:val="0"/>
          <w:numId w:val="13"/>
        </w:numPr>
        <w:spacing w:after="0"/>
        <w:rPr>
          <w:rFonts w:asciiTheme="majorHAnsi" w:hAnsiTheme="majorHAnsi"/>
          <w:lang w:val="en-US"/>
        </w:rPr>
      </w:pPr>
      <w:r w:rsidRPr="00AA3919">
        <w:rPr>
          <w:rFonts w:asciiTheme="majorHAnsi" w:hAnsiTheme="majorHAnsi"/>
          <w:lang w:val="en-US"/>
        </w:rPr>
        <w:t xml:space="preserve">Some additional data reporting at the application and implementation stages is necessary for strong </w:t>
      </w:r>
      <w:r w:rsidR="009C294C" w:rsidRPr="00AA3919">
        <w:rPr>
          <w:rFonts w:asciiTheme="majorHAnsi" w:hAnsiTheme="majorHAnsi"/>
          <w:lang w:val="en-US"/>
        </w:rPr>
        <w:t>VFM</w:t>
      </w:r>
      <w:r w:rsidRPr="00AA3919">
        <w:rPr>
          <w:rFonts w:asciiTheme="majorHAnsi" w:hAnsiTheme="majorHAnsi"/>
          <w:lang w:val="en-US"/>
        </w:rPr>
        <w:t xml:space="preserve"> a</w:t>
      </w:r>
      <w:r w:rsidR="001A5B10" w:rsidRPr="00AA3919">
        <w:rPr>
          <w:rFonts w:asciiTheme="majorHAnsi" w:hAnsiTheme="majorHAnsi"/>
          <w:lang w:val="en-US"/>
        </w:rPr>
        <w:t>nalysis within LIFT</w:t>
      </w:r>
      <w:r w:rsidR="009B45AA" w:rsidRPr="00AA3919">
        <w:rPr>
          <w:rFonts w:asciiTheme="majorHAnsi" w:hAnsiTheme="majorHAnsi"/>
          <w:lang w:val="en-US"/>
        </w:rPr>
        <w:t xml:space="preserve"> </w:t>
      </w:r>
      <w:r w:rsidR="00D56584" w:rsidRPr="00AA3919">
        <w:rPr>
          <w:rFonts w:asciiTheme="majorHAnsi" w:hAnsiTheme="majorHAnsi"/>
          <w:lang w:val="en-US"/>
        </w:rPr>
        <w:t>in</w:t>
      </w:r>
      <w:r w:rsidR="009B45AA" w:rsidRPr="00AA3919">
        <w:rPr>
          <w:rFonts w:asciiTheme="majorHAnsi" w:hAnsiTheme="majorHAnsi"/>
          <w:lang w:val="en-US"/>
        </w:rPr>
        <w:t xml:space="preserve"> the application approval process</w:t>
      </w:r>
      <w:r w:rsidR="001A5B10" w:rsidRPr="00AA3919">
        <w:rPr>
          <w:rFonts w:asciiTheme="majorHAnsi" w:hAnsiTheme="majorHAnsi"/>
          <w:lang w:val="en-US"/>
        </w:rPr>
        <w:t>. Tables 4-6</w:t>
      </w:r>
      <w:r w:rsidR="009B45AA" w:rsidRPr="00AA3919">
        <w:rPr>
          <w:rFonts w:asciiTheme="majorHAnsi" w:hAnsiTheme="majorHAnsi"/>
          <w:lang w:val="en-US"/>
        </w:rPr>
        <w:t xml:space="preserve"> in Section 10</w:t>
      </w:r>
      <w:r w:rsidR="001A5B10" w:rsidRPr="00AA3919">
        <w:rPr>
          <w:rFonts w:asciiTheme="majorHAnsi" w:hAnsiTheme="majorHAnsi"/>
          <w:lang w:val="en-US"/>
        </w:rPr>
        <w:t xml:space="preserve"> indicate</w:t>
      </w:r>
      <w:r w:rsidR="005A385E" w:rsidRPr="00AA3919">
        <w:rPr>
          <w:rFonts w:asciiTheme="majorHAnsi" w:hAnsiTheme="majorHAnsi"/>
          <w:lang w:val="en-US"/>
        </w:rPr>
        <w:t xml:space="preserve"> </w:t>
      </w:r>
      <w:r w:rsidRPr="00AA3919">
        <w:rPr>
          <w:rFonts w:asciiTheme="majorHAnsi" w:hAnsiTheme="majorHAnsi"/>
          <w:lang w:val="en-US"/>
        </w:rPr>
        <w:t xml:space="preserve">additional data sources that may be useful. </w:t>
      </w:r>
    </w:p>
    <w:p w14:paraId="113600D4" w14:textId="097A14E8" w:rsidR="00C32B23" w:rsidRPr="00AA3919" w:rsidRDefault="00C32B23" w:rsidP="00FE4A12">
      <w:pPr>
        <w:pStyle w:val="ListParagraph"/>
        <w:numPr>
          <w:ilvl w:val="0"/>
          <w:numId w:val="13"/>
        </w:numPr>
        <w:spacing w:after="0"/>
        <w:rPr>
          <w:rFonts w:asciiTheme="majorHAnsi" w:hAnsiTheme="majorHAnsi"/>
          <w:lang w:val="en-US"/>
        </w:rPr>
      </w:pPr>
      <w:r w:rsidRPr="00AA3919">
        <w:rPr>
          <w:rFonts w:asciiTheme="majorHAnsi" w:hAnsiTheme="majorHAnsi"/>
          <w:lang w:val="en-US"/>
        </w:rPr>
        <w:t xml:space="preserve">Creation of one document that combines financial and performance data on a semi-annual basis would strengthen </w:t>
      </w:r>
      <w:r w:rsidR="009C294C" w:rsidRPr="00AA3919">
        <w:rPr>
          <w:rFonts w:asciiTheme="majorHAnsi" w:hAnsiTheme="majorHAnsi"/>
          <w:lang w:val="en-US"/>
        </w:rPr>
        <w:t>VFM</w:t>
      </w:r>
      <w:r w:rsidRPr="00AA3919">
        <w:rPr>
          <w:rFonts w:asciiTheme="majorHAnsi" w:hAnsiTheme="majorHAnsi"/>
          <w:lang w:val="en-US"/>
        </w:rPr>
        <w:t xml:space="preserve"> analysis.</w:t>
      </w:r>
    </w:p>
    <w:p w14:paraId="5FCA7B0A" w14:textId="4EDF26FC" w:rsidR="00C32B23" w:rsidRPr="00AA3919" w:rsidRDefault="00C32B23" w:rsidP="00FE4A12">
      <w:pPr>
        <w:pStyle w:val="ListParagraph"/>
        <w:numPr>
          <w:ilvl w:val="0"/>
          <w:numId w:val="13"/>
        </w:numPr>
        <w:spacing w:after="0"/>
        <w:rPr>
          <w:rFonts w:asciiTheme="majorHAnsi" w:hAnsiTheme="majorHAnsi"/>
          <w:lang w:val="en-US"/>
        </w:rPr>
      </w:pPr>
      <w:r w:rsidRPr="00AA3919">
        <w:rPr>
          <w:rFonts w:asciiTheme="majorHAnsi" w:hAnsiTheme="majorHAnsi"/>
          <w:lang w:val="en-US"/>
        </w:rPr>
        <w:t xml:space="preserve">The proposal assessment criteria and forms for reviewing </w:t>
      </w:r>
      <w:r w:rsidR="00BA5272" w:rsidRPr="00AA3919">
        <w:rPr>
          <w:rFonts w:asciiTheme="majorHAnsi" w:hAnsiTheme="majorHAnsi"/>
          <w:lang w:val="en-US"/>
        </w:rPr>
        <w:t>Concept Notes and P</w:t>
      </w:r>
      <w:r w:rsidRPr="00AA3919">
        <w:rPr>
          <w:rFonts w:asciiTheme="majorHAnsi" w:hAnsiTheme="majorHAnsi"/>
          <w:lang w:val="en-US"/>
        </w:rPr>
        <w:t xml:space="preserve">roposals are divergent in format and in the types of information required. One format for review and one set of </w:t>
      </w:r>
      <w:r w:rsidR="0056226E" w:rsidRPr="00AA3919">
        <w:rPr>
          <w:rFonts w:asciiTheme="majorHAnsi" w:hAnsiTheme="majorHAnsi"/>
          <w:lang w:val="en-US"/>
        </w:rPr>
        <w:t>criteria should</w:t>
      </w:r>
      <w:r w:rsidRPr="00AA3919">
        <w:rPr>
          <w:rFonts w:asciiTheme="majorHAnsi" w:hAnsiTheme="majorHAnsi"/>
          <w:lang w:val="en-US"/>
        </w:rPr>
        <w:t xml:space="preserve"> be established and should include a menu of </w:t>
      </w:r>
      <w:r w:rsidR="009C294C" w:rsidRPr="00AA3919">
        <w:rPr>
          <w:rFonts w:asciiTheme="majorHAnsi" w:hAnsiTheme="majorHAnsi"/>
          <w:lang w:val="en-US"/>
        </w:rPr>
        <w:t>VFM</w:t>
      </w:r>
      <w:r w:rsidRPr="00AA3919">
        <w:rPr>
          <w:rFonts w:asciiTheme="majorHAnsi" w:hAnsiTheme="majorHAnsi"/>
          <w:lang w:val="en-US"/>
        </w:rPr>
        <w:t xml:space="preserve"> criteria that can be implemented by applicants and assessed by reviewers.</w:t>
      </w:r>
    </w:p>
    <w:p w14:paraId="75DF070C" w14:textId="77777777" w:rsidR="00C32B23" w:rsidRPr="00AA3919" w:rsidRDefault="00C32B23" w:rsidP="00C32B23">
      <w:pPr>
        <w:spacing w:after="0"/>
        <w:rPr>
          <w:rFonts w:asciiTheme="majorHAnsi" w:hAnsiTheme="majorHAnsi"/>
          <w:lang w:val="en-US"/>
        </w:rPr>
      </w:pPr>
    </w:p>
    <w:p w14:paraId="081E3E17" w14:textId="76BC7744" w:rsidR="00C32B23" w:rsidRPr="00AA3919" w:rsidRDefault="00C32B23" w:rsidP="00C32B23">
      <w:pPr>
        <w:spacing w:after="0"/>
        <w:rPr>
          <w:rFonts w:asciiTheme="majorHAnsi" w:hAnsiTheme="majorHAnsi"/>
          <w:lang w:val="en-US"/>
        </w:rPr>
      </w:pPr>
      <w:r w:rsidRPr="00AA3919">
        <w:rPr>
          <w:rFonts w:asciiTheme="majorHAnsi" w:hAnsiTheme="majorHAnsi"/>
          <w:lang w:val="en-US"/>
        </w:rPr>
        <w:t>Document</w:t>
      </w:r>
      <w:r w:rsidR="009B45AA" w:rsidRPr="00AA3919">
        <w:rPr>
          <w:rFonts w:asciiTheme="majorHAnsi" w:hAnsiTheme="majorHAnsi"/>
          <w:lang w:val="en-US"/>
        </w:rPr>
        <w:t>ary</w:t>
      </w:r>
      <w:r w:rsidRPr="00AA3919">
        <w:rPr>
          <w:rFonts w:asciiTheme="majorHAnsi" w:hAnsiTheme="majorHAnsi"/>
          <w:lang w:val="en-US"/>
        </w:rPr>
        <w:t xml:space="preserve"> review also searched for tools that </w:t>
      </w:r>
      <w:r w:rsidR="00250117" w:rsidRPr="00AA3919">
        <w:rPr>
          <w:rFonts w:asciiTheme="majorHAnsi" w:hAnsiTheme="majorHAnsi"/>
          <w:lang w:val="en-US"/>
        </w:rPr>
        <w:t>DFID</w:t>
      </w:r>
      <w:r w:rsidRPr="00AA3919">
        <w:rPr>
          <w:rFonts w:asciiTheme="majorHAnsi" w:hAnsiTheme="majorHAnsi"/>
          <w:lang w:val="en-US"/>
        </w:rPr>
        <w:t xml:space="preserve"> has created that would be useful to the LIFT FMO and to IPs as they implement </w:t>
      </w:r>
      <w:r w:rsidR="009C294C" w:rsidRPr="00AA3919">
        <w:rPr>
          <w:rFonts w:asciiTheme="majorHAnsi" w:hAnsiTheme="majorHAnsi"/>
          <w:lang w:val="en-US"/>
        </w:rPr>
        <w:t>VFM</w:t>
      </w:r>
      <w:r w:rsidRPr="00AA3919">
        <w:rPr>
          <w:rFonts w:asciiTheme="majorHAnsi" w:hAnsiTheme="majorHAnsi"/>
          <w:lang w:val="en-US"/>
        </w:rPr>
        <w:t>.  The fundamental finding from this search is that, unfortunately, DFID has not created any one-size</w:t>
      </w:r>
      <w:r w:rsidR="00177609" w:rsidRPr="00AA3919">
        <w:rPr>
          <w:rFonts w:asciiTheme="majorHAnsi" w:hAnsiTheme="majorHAnsi"/>
          <w:lang w:val="en-US"/>
        </w:rPr>
        <w:t>-</w:t>
      </w:r>
      <w:r w:rsidRPr="00AA3919">
        <w:rPr>
          <w:rFonts w:asciiTheme="majorHAnsi" w:hAnsiTheme="majorHAnsi"/>
          <w:lang w:val="en-US"/>
        </w:rPr>
        <w:t>fits</w:t>
      </w:r>
      <w:r w:rsidR="00177609" w:rsidRPr="00AA3919">
        <w:rPr>
          <w:rFonts w:asciiTheme="majorHAnsi" w:hAnsiTheme="majorHAnsi"/>
          <w:lang w:val="en-US"/>
        </w:rPr>
        <w:t>-</w:t>
      </w:r>
      <w:r w:rsidRPr="00AA3919">
        <w:rPr>
          <w:rFonts w:asciiTheme="majorHAnsi" w:hAnsiTheme="majorHAnsi"/>
          <w:lang w:val="en-US"/>
        </w:rPr>
        <w:t xml:space="preserve">all </w:t>
      </w:r>
      <w:r w:rsidR="009C294C" w:rsidRPr="00AA3919">
        <w:rPr>
          <w:rFonts w:asciiTheme="majorHAnsi" w:hAnsiTheme="majorHAnsi"/>
          <w:lang w:val="en-US"/>
        </w:rPr>
        <w:t>VFM</w:t>
      </w:r>
      <w:r w:rsidRPr="00AA3919">
        <w:rPr>
          <w:rFonts w:asciiTheme="majorHAnsi" w:hAnsiTheme="majorHAnsi"/>
          <w:lang w:val="en-US"/>
        </w:rPr>
        <w:t xml:space="preserve"> manual. Some </w:t>
      </w:r>
      <w:r w:rsidR="009C294C" w:rsidRPr="00AA3919">
        <w:rPr>
          <w:rFonts w:asciiTheme="majorHAnsi" w:hAnsiTheme="majorHAnsi"/>
          <w:lang w:val="en-US"/>
        </w:rPr>
        <w:t>VFM</w:t>
      </w:r>
      <w:r w:rsidRPr="00AA3919">
        <w:rPr>
          <w:rFonts w:asciiTheme="majorHAnsi" w:hAnsiTheme="majorHAnsi"/>
          <w:lang w:val="en-US"/>
        </w:rPr>
        <w:t xml:space="preserve"> </w:t>
      </w:r>
      <w:r w:rsidR="009B45AA" w:rsidRPr="00AA3919">
        <w:rPr>
          <w:rFonts w:asciiTheme="majorHAnsi" w:hAnsiTheme="majorHAnsi"/>
          <w:lang w:val="en-US"/>
        </w:rPr>
        <w:t xml:space="preserve">guidance </w:t>
      </w:r>
      <w:r w:rsidRPr="00AA3919">
        <w:rPr>
          <w:rFonts w:asciiTheme="majorHAnsi" w:hAnsiTheme="majorHAnsi"/>
          <w:lang w:val="en-US"/>
        </w:rPr>
        <w:t xml:space="preserve">documents by DFID do exist, though they tend to be specific to a particular issue or intervention type. These will be useful background for the ultimate production of LIFT </w:t>
      </w:r>
      <w:r w:rsidR="009C294C" w:rsidRPr="00AA3919">
        <w:rPr>
          <w:rFonts w:asciiTheme="majorHAnsi" w:hAnsiTheme="majorHAnsi"/>
          <w:lang w:val="en-US"/>
        </w:rPr>
        <w:t>VFM</w:t>
      </w:r>
      <w:r w:rsidRPr="00AA3919">
        <w:rPr>
          <w:rFonts w:asciiTheme="majorHAnsi" w:hAnsiTheme="majorHAnsi"/>
          <w:lang w:val="en-US"/>
        </w:rPr>
        <w:t xml:space="preserve"> manuals for IPs and the FMO.  The most prominent of these documents are:</w:t>
      </w:r>
    </w:p>
    <w:p w14:paraId="2411793B" w14:textId="77777777" w:rsidR="007145FB" w:rsidRPr="00AA3919" w:rsidRDefault="007145FB" w:rsidP="00C32B23">
      <w:pPr>
        <w:spacing w:after="0"/>
        <w:rPr>
          <w:rFonts w:asciiTheme="majorHAnsi" w:hAnsiTheme="majorHAnsi"/>
          <w:lang w:val="en-US"/>
        </w:rPr>
      </w:pPr>
    </w:p>
    <w:p w14:paraId="0B40AD09" w14:textId="30D1DDE4" w:rsidR="00C32B23" w:rsidRPr="00AA3919" w:rsidRDefault="00C32B23" w:rsidP="00FE4A12">
      <w:pPr>
        <w:pStyle w:val="ListParagraph"/>
        <w:numPr>
          <w:ilvl w:val="0"/>
          <w:numId w:val="14"/>
        </w:numPr>
        <w:spacing w:after="0"/>
        <w:rPr>
          <w:rFonts w:asciiTheme="majorHAnsi" w:hAnsiTheme="majorHAnsi"/>
          <w:lang w:val="en-US"/>
        </w:rPr>
      </w:pPr>
      <w:r w:rsidRPr="00AA3919">
        <w:rPr>
          <w:rFonts w:asciiTheme="majorHAnsi" w:hAnsiTheme="majorHAnsi"/>
          <w:i/>
          <w:lang w:val="en-US"/>
        </w:rPr>
        <w:t>DFID’s Approach to Value for Money (</w:t>
      </w:r>
      <w:r w:rsidR="009C294C" w:rsidRPr="00AA3919">
        <w:rPr>
          <w:rFonts w:asciiTheme="majorHAnsi" w:hAnsiTheme="majorHAnsi"/>
          <w:i/>
          <w:lang w:val="en-US"/>
        </w:rPr>
        <w:t>VFM</w:t>
      </w:r>
      <w:r w:rsidRPr="00AA3919">
        <w:rPr>
          <w:rFonts w:asciiTheme="majorHAnsi" w:hAnsiTheme="majorHAnsi"/>
          <w:i/>
          <w:lang w:val="en-US"/>
        </w:rPr>
        <w:t>),</w:t>
      </w:r>
      <w:r w:rsidRPr="00AA3919">
        <w:rPr>
          <w:rFonts w:asciiTheme="majorHAnsi" w:hAnsiTheme="majorHAnsi"/>
          <w:lang w:val="en-US"/>
        </w:rPr>
        <w:t xml:space="preserve"> 2011, </w:t>
      </w:r>
      <w:hyperlink r:id="rId10" w:history="1">
        <w:r w:rsidRPr="00AA3919">
          <w:rPr>
            <w:rStyle w:val="Hyperlink"/>
            <w:rFonts w:asciiTheme="majorHAnsi" w:hAnsiTheme="majorHAnsi"/>
            <w:lang w:val="en-US"/>
          </w:rPr>
          <w:t>https://www.gov.uk/government/uploads/system/uploads/attachment_data/file/67479/DFID-approach-value-money.pdf</w:t>
        </w:r>
      </w:hyperlink>
    </w:p>
    <w:p w14:paraId="4B3AD9FB" w14:textId="77777777" w:rsidR="00C32B23" w:rsidRPr="00AA3919" w:rsidRDefault="00C32B23" w:rsidP="00FE4A12">
      <w:pPr>
        <w:pStyle w:val="ListParagraph"/>
        <w:numPr>
          <w:ilvl w:val="0"/>
          <w:numId w:val="14"/>
        </w:numPr>
        <w:spacing w:after="0"/>
        <w:rPr>
          <w:rFonts w:asciiTheme="majorHAnsi" w:hAnsiTheme="majorHAnsi"/>
          <w:lang w:val="en-US"/>
        </w:rPr>
      </w:pPr>
      <w:r w:rsidRPr="00AA3919">
        <w:rPr>
          <w:rFonts w:asciiTheme="majorHAnsi" w:hAnsiTheme="majorHAnsi"/>
          <w:lang w:val="en-US"/>
        </w:rPr>
        <w:t xml:space="preserve"> DFID - Department for International Development (2012) Delivering Aid through Direct Transfers to Beneficiaries. Written Evidence from DFID (24 November 2011). Memorandum to Committee of Public Accounts: one year update on DFID's bilateral support to primary education. </w:t>
      </w:r>
      <w:hyperlink r:id="rId11" w:history="1">
        <w:r w:rsidRPr="00AA3919">
          <w:rPr>
            <w:rStyle w:val="Hyperlink"/>
            <w:rFonts w:asciiTheme="majorHAnsi" w:hAnsiTheme="majorHAnsi"/>
            <w:lang w:val="en-US"/>
          </w:rPr>
          <w:t>http://www.publications.parliament.uk/pa/cm201012/cmselect/cmpubacc/writev/1695/m1.htm</w:t>
        </w:r>
      </w:hyperlink>
    </w:p>
    <w:p w14:paraId="2BC9565D" w14:textId="77777777" w:rsidR="00C32B23" w:rsidRPr="00AA3919" w:rsidRDefault="00C32B23" w:rsidP="00FE4A12">
      <w:pPr>
        <w:pStyle w:val="ListParagraph"/>
        <w:numPr>
          <w:ilvl w:val="0"/>
          <w:numId w:val="14"/>
        </w:numPr>
        <w:spacing w:after="0"/>
        <w:rPr>
          <w:rFonts w:asciiTheme="majorHAnsi" w:hAnsiTheme="majorHAnsi"/>
          <w:lang w:val="en-US"/>
        </w:rPr>
      </w:pPr>
      <w:r w:rsidRPr="00AA3919">
        <w:rPr>
          <w:rFonts w:asciiTheme="majorHAnsi" w:hAnsiTheme="majorHAnsi"/>
          <w:lang w:val="en-US"/>
        </w:rPr>
        <w:t>DFID (2011a) Bilateral Aid Review. Technical Report. March 2011. DFID: London.</w:t>
      </w:r>
    </w:p>
    <w:p w14:paraId="66030201" w14:textId="77777777" w:rsidR="00C32B23" w:rsidRPr="00AA3919" w:rsidRDefault="00C32B23" w:rsidP="00C32B23">
      <w:pPr>
        <w:spacing w:after="0"/>
        <w:rPr>
          <w:rFonts w:asciiTheme="majorHAnsi" w:hAnsiTheme="majorHAnsi"/>
          <w:lang w:val="en-US"/>
        </w:rPr>
      </w:pPr>
      <w:r w:rsidRPr="00AA3919">
        <w:rPr>
          <w:rFonts w:asciiTheme="majorHAnsi" w:hAnsiTheme="majorHAnsi"/>
          <w:lang w:val="en-US"/>
        </w:rPr>
        <w:tab/>
      </w:r>
      <w:hyperlink r:id="rId12" w:history="1">
        <w:r w:rsidRPr="00AA3919">
          <w:rPr>
            <w:rStyle w:val="Hyperlink"/>
            <w:rFonts w:asciiTheme="majorHAnsi" w:hAnsiTheme="majorHAnsi"/>
            <w:lang w:val="en-US"/>
          </w:rPr>
          <w:t>http://www.dfid.gov.uk/Documents/MAR/FINAL_BAR%20TECHNICAL%20REPORT.pdf</w:t>
        </w:r>
      </w:hyperlink>
    </w:p>
    <w:p w14:paraId="1C70C080" w14:textId="79FAC406" w:rsidR="00C32B23" w:rsidRPr="00AA3919" w:rsidRDefault="00C32B23" w:rsidP="00FE4A12">
      <w:pPr>
        <w:pStyle w:val="ListParagraph"/>
        <w:numPr>
          <w:ilvl w:val="0"/>
          <w:numId w:val="14"/>
        </w:numPr>
        <w:spacing w:after="0"/>
        <w:rPr>
          <w:rFonts w:asciiTheme="majorHAnsi" w:hAnsiTheme="majorHAnsi"/>
          <w:lang w:val="en-US"/>
        </w:rPr>
      </w:pPr>
      <w:r w:rsidRPr="00AA3919">
        <w:rPr>
          <w:rFonts w:asciiTheme="majorHAnsi" w:hAnsiTheme="majorHAnsi"/>
          <w:i/>
          <w:lang w:val="en-US"/>
        </w:rPr>
        <w:t>Measuring the Impact and Value for Money of Governance and Conflict Programmes</w:t>
      </w:r>
      <w:r w:rsidRPr="00AA3919">
        <w:rPr>
          <w:rFonts w:asciiTheme="majorHAnsi" w:hAnsiTheme="majorHAnsi"/>
          <w:lang w:val="en-US"/>
        </w:rPr>
        <w:t xml:space="preserve">, 2010, </w:t>
      </w:r>
      <w:hyperlink r:id="rId13" w:history="1">
        <w:r w:rsidRPr="00AA3919">
          <w:rPr>
            <w:rStyle w:val="Hyperlink"/>
            <w:rFonts w:asciiTheme="majorHAnsi" w:hAnsiTheme="majorHAnsi"/>
            <w:lang w:val="en-US"/>
          </w:rPr>
          <w:t>http://r4d.dfid.gov.uk/pdf/outputs/mis_spc/60797_itad-vfm-report-dec10.pdf</w:t>
        </w:r>
      </w:hyperlink>
    </w:p>
    <w:p w14:paraId="2C95A3B3" w14:textId="77777777" w:rsidR="00C32B23" w:rsidRPr="00AA3919" w:rsidRDefault="00C32B23" w:rsidP="00FE4A12">
      <w:pPr>
        <w:pStyle w:val="ListParagraph"/>
        <w:numPr>
          <w:ilvl w:val="0"/>
          <w:numId w:val="14"/>
        </w:numPr>
        <w:spacing w:after="0"/>
        <w:rPr>
          <w:rFonts w:asciiTheme="majorHAnsi" w:hAnsiTheme="majorHAnsi"/>
          <w:lang w:val="en-US"/>
        </w:rPr>
      </w:pPr>
      <w:r w:rsidRPr="00AA3919">
        <w:rPr>
          <w:rFonts w:asciiTheme="majorHAnsi" w:hAnsiTheme="majorHAnsi"/>
          <w:lang w:val="en-US"/>
        </w:rPr>
        <w:t xml:space="preserve">Guidance on Using the Revised Logical Framework, DFID, 2011.  </w:t>
      </w:r>
      <w:hyperlink r:id="rId14" w:history="1">
        <w:r w:rsidRPr="00AA3919">
          <w:rPr>
            <w:rStyle w:val="Hyperlink"/>
            <w:rFonts w:asciiTheme="majorHAnsi" w:hAnsiTheme="majorHAnsi"/>
            <w:lang w:val="en-US"/>
          </w:rPr>
          <w:t>https://www.gov.uk/government/uploads/system/uploads/attachment_data/file/253889/using-revised-logical-framework-external.pdf</w:t>
        </w:r>
      </w:hyperlink>
    </w:p>
    <w:p w14:paraId="03B5E286" w14:textId="77777777" w:rsidR="00C32B23" w:rsidRPr="00AA3919" w:rsidRDefault="00C32B23" w:rsidP="00FE4A12">
      <w:pPr>
        <w:pStyle w:val="ListParagraph"/>
        <w:numPr>
          <w:ilvl w:val="0"/>
          <w:numId w:val="14"/>
        </w:numPr>
        <w:spacing w:after="0"/>
        <w:rPr>
          <w:rFonts w:asciiTheme="majorHAnsi" w:hAnsiTheme="majorHAnsi"/>
          <w:lang w:val="en-US"/>
        </w:rPr>
      </w:pPr>
      <w:r w:rsidRPr="00AA3919">
        <w:rPr>
          <w:rFonts w:asciiTheme="majorHAnsi" w:hAnsiTheme="majorHAnsi"/>
          <w:lang w:val="en-US"/>
        </w:rPr>
        <w:t xml:space="preserve">Writing a Business Case, How-To Note, DFID, 2011. </w:t>
      </w:r>
      <w:hyperlink r:id="rId15" w:history="1">
        <w:r w:rsidRPr="00AA3919">
          <w:rPr>
            <w:rStyle w:val="Hyperlink"/>
            <w:rFonts w:asciiTheme="majorHAnsi" w:hAnsiTheme="majorHAnsi"/>
            <w:lang w:val="en-US"/>
          </w:rPr>
          <w:t>https://www.ids.ac.uk/files/dmfile/DFID_HowtoNote_BusinessCase_Aug2011.pdf</w:t>
        </w:r>
      </w:hyperlink>
    </w:p>
    <w:p w14:paraId="73BFCFA5" w14:textId="7BB5D453" w:rsidR="00C32B23" w:rsidRPr="00AA3919" w:rsidRDefault="00C32B23" w:rsidP="00FE4A12">
      <w:pPr>
        <w:pStyle w:val="ListParagraph"/>
        <w:numPr>
          <w:ilvl w:val="0"/>
          <w:numId w:val="14"/>
        </w:numPr>
        <w:spacing w:after="0"/>
        <w:rPr>
          <w:rFonts w:asciiTheme="majorHAnsi" w:hAnsiTheme="majorHAnsi"/>
          <w:lang w:val="en-US"/>
        </w:rPr>
      </w:pPr>
      <w:r w:rsidRPr="00AA3919">
        <w:rPr>
          <w:rFonts w:asciiTheme="majorHAnsi" w:hAnsiTheme="majorHAnsi"/>
          <w:lang w:val="en-US"/>
        </w:rPr>
        <w:t xml:space="preserve">Guidance on measuring and maximising value for money in social transfer programmes – second edition, Toolkit and explanatory text, DFID, Philip White, Anthony Hodges and Matthew Greenslade, 2013. </w:t>
      </w:r>
      <w:hyperlink r:id="rId16" w:history="1">
        <w:r w:rsidRPr="00AA3919">
          <w:rPr>
            <w:rStyle w:val="Hyperlink"/>
            <w:rFonts w:asciiTheme="majorHAnsi" w:hAnsiTheme="majorHAnsi"/>
            <w:lang w:val="en-US"/>
          </w:rPr>
          <w:t>https://www.gov.uk/government/uploads/system/uploads/attachment_data/file/204382/Guidance-value-for-money-social-transfers-25Mar2013.pdf</w:t>
        </w:r>
      </w:hyperlink>
    </w:p>
    <w:p w14:paraId="208DEA26" w14:textId="77777777" w:rsidR="00920F24" w:rsidRPr="00AA3919" w:rsidRDefault="00920F24" w:rsidP="00FE4A12">
      <w:pPr>
        <w:pStyle w:val="Heading1"/>
        <w:numPr>
          <w:ilvl w:val="0"/>
          <w:numId w:val="22"/>
        </w:numPr>
      </w:pPr>
      <w:bookmarkStart w:id="10" w:name="_Toc408242846"/>
      <w:r w:rsidRPr="00AA3919">
        <w:t xml:space="preserve">Value for Money in the Application, </w:t>
      </w:r>
      <w:r w:rsidR="00230B52" w:rsidRPr="00AA3919">
        <w:t>Implementation</w:t>
      </w:r>
      <w:r w:rsidRPr="00AA3919">
        <w:t>, and Evaluation Stages</w:t>
      </w:r>
      <w:bookmarkEnd w:id="10"/>
    </w:p>
    <w:p w14:paraId="7F5C7B5C" w14:textId="33C0B434" w:rsidR="00230B52" w:rsidRPr="00AA3919" w:rsidRDefault="009C294C" w:rsidP="00AD7529">
      <w:pPr>
        <w:spacing w:after="0"/>
        <w:rPr>
          <w:rFonts w:asciiTheme="majorHAnsi" w:hAnsiTheme="majorHAnsi"/>
          <w:lang w:val="en-US"/>
        </w:rPr>
      </w:pPr>
      <w:r w:rsidRPr="00AA3919">
        <w:rPr>
          <w:rFonts w:asciiTheme="majorHAnsi" w:hAnsiTheme="majorHAnsi"/>
          <w:lang w:val="en-US"/>
        </w:rPr>
        <w:t>VFM</w:t>
      </w:r>
      <w:r w:rsidR="003213B3" w:rsidRPr="00AA3919">
        <w:rPr>
          <w:rFonts w:asciiTheme="majorHAnsi" w:hAnsiTheme="majorHAnsi"/>
          <w:lang w:val="en-US"/>
        </w:rPr>
        <w:t xml:space="preserve"> </w:t>
      </w:r>
      <w:r w:rsidR="008D7E1E" w:rsidRPr="00AA3919">
        <w:rPr>
          <w:rFonts w:asciiTheme="majorHAnsi" w:hAnsiTheme="majorHAnsi"/>
          <w:lang w:val="en-US"/>
        </w:rPr>
        <w:t xml:space="preserve">monitoring and </w:t>
      </w:r>
      <w:r w:rsidR="007B21CF" w:rsidRPr="00AA3919">
        <w:rPr>
          <w:rFonts w:asciiTheme="majorHAnsi" w:hAnsiTheme="majorHAnsi"/>
          <w:lang w:val="en-US"/>
        </w:rPr>
        <w:t>measurement</w:t>
      </w:r>
      <w:r w:rsidR="008D7E1E" w:rsidRPr="00AA3919">
        <w:rPr>
          <w:rFonts w:asciiTheme="majorHAnsi" w:hAnsiTheme="majorHAnsi"/>
          <w:lang w:val="en-US"/>
        </w:rPr>
        <w:t xml:space="preserve"> </w:t>
      </w:r>
      <w:r w:rsidR="003213B3" w:rsidRPr="00AA3919">
        <w:rPr>
          <w:rFonts w:asciiTheme="majorHAnsi" w:hAnsiTheme="majorHAnsi"/>
          <w:lang w:val="en-US"/>
        </w:rPr>
        <w:t xml:space="preserve">in development </w:t>
      </w:r>
      <w:r w:rsidR="004F3262" w:rsidRPr="00AA3919">
        <w:rPr>
          <w:rFonts w:asciiTheme="majorHAnsi" w:hAnsiTheme="majorHAnsi"/>
          <w:lang w:val="en-US"/>
        </w:rPr>
        <w:t>projects</w:t>
      </w:r>
      <w:r w:rsidR="003213B3" w:rsidRPr="00AA3919">
        <w:rPr>
          <w:rFonts w:asciiTheme="majorHAnsi" w:hAnsiTheme="majorHAnsi"/>
          <w:lang w:val="en-US"/>
        </w:rPr>
        <w:t xml:space="preserve"> </w:t>
      </w:r>
      <w:r w:rsidR="008D7E1E" w:rsidRPr="00AA3919">
        <w:rPr>
          <w:rFonts w:asciiTheme="majorHAnsi" w:hAnsiTheme="majorHAnsi"/>
          <w:lang w:val="en-US"/>
        </w:rPr>
        <w:t>is usually based in the M&amp;E function and is</w:t>
      </w:r>
      <w:r w:rsidR="003213B3" w:rsidRPr="00AA3919">
        <w:rPr>
          <w:rFonts w:asciiTheme="majorHAnsi" w:hAnsiTheme="majorHAnsi"/>
          <w:lang w:val="en-US"/>
        </w:rPr>
        <w:t xml:space="preserve"> linked closely with finance and </w:t>
      </w:r>
      <w:r w:rsidR="004F3262" w:rsidRPr="00AA3919">
        <w:rPr>
          <w:rFonts w:asciiTheme="majorHAnsi" w:hAnsiTheme="majorHAnsi"/>
          <w:lang w:val="en-US"/>
        </w:rPr>
        <w:t>operations</w:t>
      </w:r>
      <w:r w:rsidR="00230B52" w:rsidRPr="00AA3919">
        <w:rPr>
          <w:rFonts w:asciiTheme="majorHAnsi" w:hAnsiTheme="majorHAnsi"/>
          <w:lang w:val="en-US"/>
        </w:rPr>
        <w:t xml:space="preserve">. </w:t>
      </w:r>
      <w:r w:rsidRPr="00AA3919">
        <w:rPr>
          <w:rFonts w:asciiTheme="majorHAnsi" w:hAnsiTheme="majorHAnsi"/>
          <w:lang w:val="en-US"/>
        </w:rPr>
        <w:t>VFM</w:t>
      </w:r>
      <w:r w:rsidR="00230B52" w:rsidRPr="00AA3919">
        <w:rPr>
          <w:rFonts w:asciiTheme="majorHAnsi" w:hAnsiTheme="majorHAnsi"/>
          <w:lang w:val="en-US"/>
        </w:rPr>
        <w:t xml:space="preserve"> seeks data </w:t>
      </w:r>
      <w:r w:rsidR="009B45AA" w:rsidRPr="00AA3919">
        <w:rPr>
          <w:rFonts w:asciiTheme="majorHAnsi" w:hAnsiTheme="majorHAnsi"/>
          <w:lang w:val="en-US"/>
        </w:rPr>
        <w:t>to</w:t>
      </w:r>
      <w:r w:rsidR="008D7E1E" w:rsidRPr="00AA3919">
        <w:rPr>
          <w:rFonts w:asciiTheme="majorHAnsi" w:hAnsiTheme="majorHAnsi"/>
          <w:lang w:val="en-US"/>
        </w:rPr>
        <w:t xml:space="preserve"> demonstrate </w:t>
      </w:r>
      <w:r w:rsidR="0074336B" w:rsidRPr="00AA3919">
        <w:rPr>
          <w:rFonts w:asciiTheme="majorHAnsi" w:hAnsiTheme="majorHAnsi"/>
          <w:lang w:val="en-US"/>
        </w:rPr>
        <w:t xml:space="preserve">that </w:t>
      </w:r>
      <w:r w:rsidR="008D7E1E" w:rsidRPr="00AA3919">
        <w:rPr>
          <w:rFonts w:asciiTheme="majorHAnsi" w:hAnsiTheme="majorHAnsi"/>
          <w:lang w:val="en-US"/>
        </w:rPr>
        <w:t xml:space="preserve">a project is employing strategies </w:t>
      </w:r>
      <w:r w:rsidR="00230B52" w:rsidRPr="00AA3919">
        <w:rPr>
          <w:rFonts w:asciiTheme="majorHAnsi" w:hAnsiTheme="majorHAnsi"/>
          <w:lang w:val="en-US"/>
        </w:rPr>
        <w:t xml:space="preserve">that </w:t>
      </w:r>
      <w:r w:rsidR="008D7E1E" w:rsidRPr="00AA3919">
        <w:rPr>
          <w:rFonts w:asciiTheme="majorHAnsi" w:hAnsiTheme="majorHAnsi"/>
          <w:lang w:val="en-US"/>
        </w:rPr>
        <w:t xml:space="preserve">have potential to </w:t>
      </w:r>
      <w:r w:rsidR="003213B3" w:rsidRPr="00AA3919">
        <w:rPr>
          <w:rFonts w:asciiTheme="majorHAnsi" w:hAnsiTheme="majorHAnsi"/>
          <w:lang w:val="en-US"/>
        </w:rPr>
        <w:t>maxim</w:t>
      </w:r>
      <w:r w:rsidR="0056226E" w:rsidRPr="00AA3919">
        <w:rPr>
          <w:rFonts w:asciiTheme="majorHAnsi" w:hAnsiTheme="majorHAnsi"/>
          <w:lang w:val="en-US"/>
        </w:rPr>
        <w:t>ise</w:t>
      </w:r>
      <w:r w:rsidR="003213B3" w:rsidRPr="00AA3919">
        <w:rPr>
          <w:rFonts w:asciiTheme="majorHAnsi" w:hAnsiTheme="majorHAnsi"/>
          <w:lang w:val="en-US"/>
        </w:rPr>
        <w:t xml:space="preserve"> the results accru</w:t>
      </w:r>
      <w:r w:rsidR="00C60A07" w:rsidRPr="00AA3919">
        <w:rPr>
          <w:rFonts w:asciiTheme="majorHAnsi" w:hAnsiTheme="majorHAnsi"/>
          <w:lang w:val="en-US"/>
        </w:rPr>
        <w:t>ing</w:t>
      </w:r>
      <w:r w:rsidR="003213B3" w:rsidRPr="00AA3919">
        <w:rPr>
          <w:rFonts w:asciiTheme="majorHAnsi" w:hAnsiTheme="majorHAnsi"/>
          <w:lang w:val="en-US"/>
        </w:rPr>
        <w:t xml:space="preserve"> through the activities made possible by the allocation of resources by a donor</w:t>
      </w:r>
      <w:r w:rsidR="00230B52" w:rsidRPr="00AA3919">
        <w:rPr>
          <w:rFonts w:asciiTheme="majorHAnsi" w:hAnsiTheme="majorHAnsi"/>
          <w:lang w:val="en-US"/>
        </w:rPr>
        <w:t>.</w:t>
      </w:r>
      <w:r w:rsidR="008D7E1E" w:rsidRPr="00AA3919">
        <w:rPr>
          <w:rFonts w:asciiTheme="majorHAnsi" w:hAnsiTheme="majorHAnsi"/>
          <w:lang w:val="en-US"/>
        </w:rPr>
        <w:t xml:space="preserve"> </w:t>
      </w:r>
    </w:p>
    <w:p w14:paraId="19F5642C" w14:textId="77777777" w:rsidR="00230B52" w:rsidRPr="00AA3919" w:rsidRDefault="00230B52" w:rsidP="00AD7529">
      <w:pPr>
        <w:spacing w:after="0"/>
        <w:rPr>
          <w:rFonts w:asciiTheme="majorHAnsi" w:hAnsiTheme="majorHAnsi"/>
          <w:lang w:val="en-US"/>
        </w:rPr>
      </w:pPr>
    </w:p>
    <w:p w14:paraId="7610A740" w14:textId="65985870" w:rsidR="00230B52" w:rsidRPr="00AA3919" w:rsidRDefault="008D7E1E" w:rsidP="00AD7529">
      <w:pPr>
        <w:spacing w:after="0"/>
        <w:rPr>
          <w:rFonts w:asciiTheme="majorHAnsi" w:hAnsiTheme="majorHAnsi"/>
          <w:lang w:val="en-US"/>
        </w:rPr>
      </w:pPr>
      <w:r w:rsidRPr="00AA3919">
        <w:rPr>
          <w:rFonts w:asciiTheme="majorHAnsi" w:hAnsiTheme="majorHAnsi"/>
          <w:lang w:val="en-US"/>
        </w:rPr>
        <w:t xml:space="preserve">At the </w:t>
      </w:r>
      <w:r w:rsidR="00920F24" w:rsidRPr="00AA3919">
        <w:rPr>
          <w:rFonts w:asciiTheme="majorHAnsi" w:hAnsiTheme="majorHAnsi"/>
          <w:b/>
          <w:lang w:val="en-US"/>
        </w:rPr>
        <w:t>Application</w:t>
      </w:r>
      <w:r w:rsidR="00230B52" w:rsidRPr="00AA3919">
        <w:rPr>
          <w:rFonts w:asciiTheme="majorHAnsi" w:hAnsiTheme="majorHAnsi"/>
          <w:lang w:val="en-US"/>
        </w:rPr>
        <w:t xml:space="preserve"> s</w:t>
      </w:r>
      <w:r w:rsidR="00920F24" w:rsidRPr="00AA3919">
        <w:rPr>
          <w:rFonts w:asciiTheme="majorHAnsi" w:hAnsiTheme="majorHAnsi"/>
          <w:lang w:val="en-US"/>
        </w:rPr>
        <w:t xml:space="preserve">tage, </w:t>
      </w:r>
      <w:r w:rsidR="009C294C" w:rsidRPr="00AA3919">
        <w:rPr>
          <w:rFonts w:asciiTheme="majorHAnsi" w:hAnsiTheme="majorHAnsi"/>
          <w:lang w:val="en-US"/>
        </w:rPr>
        <w:t>VFM</w:t>
      </w:r>
      <w:r w:rsidR="00920F24" w:rsidRPr="00AA3919">
        <w:rPr>
          <w:rFonts w:asciiTheme="majorHAnsi" w:hAnsiTheme="majorHAnsi"/>
          <w:lang w:val="en-US"/>
        </w:rPr>
        <w:t xml:space="preserve"> assessment seeks evidence that pr</w:t>
      </w:r>
      <w:r w:rsidRPr="00AA3919">
        <w:rPr>
          <w:rFonts w:asciiTheme="majorHAnsi" w:hAnsiTheme="majorHAnsi"/>
          <w:lang w:val="en-US"/>
        </w:rPr>
        <w:t xml:space="preserve">actices (procurement, staffing, </w:t>
      </w:r>
      <w:r w:rsidR="00177609" w:rsidRPr="00AA3919">
        <w:rPr>
          <w:rFonts w:asciiTheme="majorHAnsi" w:hAnsiTheme="majorHAnsi"/>
          <w:lang w:val="en-US"/>
        </w:rPr>
        <w:t xml:space="preserve">and </w:t>
      </w:r>
      <w:r w:rsidRPr="00AA3919">
        <w:rPr>
          <w:rFonts w:asciiTheme="majorHAnsi" w:hAnsiTheme="majorHAnsi"/>
          <w:lang w:val="en-US"/>
        </w:rPr>
        <w:t xml:space="preserve">administrative structures; evidence of past success of a </w:t>
      </w:r>
      <w:r w:rsidR="00DC5A57" w:rsidRPr="00AA3919">
        <w:rPr>
          <w:rFonts w:asciiTheme="majorHAnsi" w:hAnsiTheme="majorHAnsi"/>
          <w:lang w:val="en-US"/>
        </w:rPr>
        <w:t>chosen</w:t>
      </w:r>
      <w:r w:rsidRPr="00AA3919">
        <w:rPr>
          <w:rFonts w:asciiTheme="majorHAnsi" w:hAnsiTheme="majorHAnsi"/>
          <w:lang w:val="en-US"/>
        </w:rPr>
        <w:t xml:space="preserve"> </w:t>
      </w:r>
      <w:r w:rsidR="00DC5A57" w:rsidRPr="00AA3919">
        <w:rPr>
          <w:rFonts w:asciiTheme="majorHAnsi" w:hAnsiTheme="majorHAnsi"/>
          <w:lang w:val="en-US"/>
        </w:rPr>
        <w:t>intervention</w:t>
      </w:r>
      <w:r w:rsidRPr="00AA3919">
        <w:rPr>
          <w:rFonts w:asciiTheme="majorHAnsi" w:hAnsiTheme="majorHAnsi"/>
          <w:lang w:val="en-US"/>
        </w:rPr>
        <w:t>)</w:t>
      </w:r>
      <w:r w:rsidR="00FB5CAF" w:rsidRPr="00AA3919">
        <w:rPr>
          <w:rFonts w:asciiTheme="majorHAnsi" w:hAnsiTheme="majorHAnsi"/>
          <w:lang w:val="en-US"/>
        </w:rPr>
        <w:t xml:space="preserve"> </w:t>
      </w:r>
      <w:r w:rsidRPr="00AA3919">
        <w:rPr>
          <w:rFonts w:asciiTheme="majorHAnsi" w:hAnsiTheme="majorHAnsi"/>
          <w:lang w:val="en-US"/>
        </w:rPr>
        <w:t xml:space="preserve">that have </w:t>
      </w:r>
      <w:r w:rsidR="00177609" w:rsidRPr="00AA3919">
        <w:rPr>
          <w:rFonts w:asciiTheme="majorHAnsi" w:hAnsiTheme="majorHAnsi"/>
          <w:lang w:val="en-US"/>
        </w:rPr>
        <w:t xml:space="preserve">the </w:t>
      </w:r>
      <w:r w:rsidRPr="00AA3919">
        <w:rPr>
          <w:rFonts w:asciiTheme="majorHAnsi" w:hAnsiTheme="majorHAnsi"/>
          <w:lang w:val="en-US"/>
        </w:rPr>
        <w:t xml:space="preserve">potential </w:t>
      </w:r>
      <w:r w:rsidR="00177609" w:rsidRPr="00AA3919">
        <w:rPr>
          <w:rFonts w:asciiTheme="majorHAnsi" w:hAnsiTheme="majorHAnsi"/>
          <w:lang w:val="en-US"/>
        </w:rPr>
        <w:t xml:space="preserve">to </w:t>
      </w:r>
      <w:r w:rsidR="004F2758" w:rsidRPr="00AA3919">
        <w:rPr>
          <w:rFonts w:asciiTheme="majorHAnsi" w:hAnsiTheme="majorHAnsi"/>
          <w:lang w:val="en-US"/>
        </w:rPr>
        <w:t>i</w:t>
      </w:r>
      <w:r w:rsidR="007B21CF" w:rsidRPr="00AA3919">
        <w:rPr>
          <w:rFonts w:asciiTheme="majorHAnsi" w:hAnsiTheme="majorHAnsi"/>
          <w:lang w:val="en-US"/>
        </w:rPr>
        <w:t>mprove</w:t>
      </w:r>
      <w:r w:rsidR="0074336B" w:rsidRPr="00AA3919">
        <w:rPr>
          <w:rFonts w:asciiTheme="majorHAnsi" w:hAnsiTheme="majorHAnsi"/>
          <w:lang w:val="en-US"/>
        </w:rPr>
        <w:t xml:space="preserve"> </w:t>
      </w:r>
      <w:r w:rsidR="009C294C" w:rsidRPr="00AA3919">
        <w:rPr>
          <w:rFonts w:asciiTheme="majorHAnsi" w:hAnsiTheme="majorHAnsi"/>
          <w:lang w:val="en-US"/>
        </w:rPr>
        <w:t>VFM</w:t>
      </w:r>
      <w:r w:rsidR="00920F24" w:rsidRPr="00AA3919">
        <w:rPr>
          <w:rFonts w:asciiTheme="majorHAnsi" w:hAnsiTheme="majorHAnsi"/>
          <w:lang w:val="en-US"/>
        </w:rPr>
        <w:t xml:space="preserve"> are embedded in the IP </w:t>
      </w:r>
      <w:r w:rsidR="00BA5272" w:rsidRPr="00AA3919">
        <w:rPr>
          <w:rFonts w:asciiTheme="majorHAnsi" w:hAnsiTheme="majorHAnsi"/>
          <w:lang w:val="en-US"/>
        </w:rPr>
        <w:t xml:space="preserve">operations </w:t>
      </w:r>
      <w:r w:rsidR="00920F24" w:rsidRPr="00AA3919">
        <w:rPr>
          <w:rFonts w:asciiTheme="majorHAnsi" w:hAnsiTheme="majorHAnsi"/>
          <w:lang w:val="en-US"/>
        </w:rPr>
        <w:t>and its plans for project implementation</w:t>
      </w:r>
      <w:r w:rsidRPr="00AA3919">
        <w:rPr>
          <w:rFonts w:asciiTheme="majorHAnsi" w:hAnsiTheme="majorHAnsi"/>
          <w:lang w:val="en-US"/>
        </w:rPr>
        <w:t xml:space="preserve">.  </w:t>
      </w:r>
    </w:p>
    <w:p w14:paraId="77ED3616" w14:textId="77777777" w:rsidR="00230B52" w:rsidRPr="00AA3919" w:rsidRDefault="00230B52" w:rsidP="00AD7529">
      <w:pPr>
        <w:spacing w:after="0"/>
        <w:rPr>
          <w:rFonts w:asciiTheme="majorHAnsi" w:hAnsiTheme="majorHAnsi"/>
          <w:lang w:val="en-US"/>
        </w:rPr>
      </w:pPr>
    </w:p>
    <w:p w14:paraId="6240E34D" w14:textId="463C1885" w:rsidR="00230B52" w:rsidRPr="00AA3919" w:rsidRDefault="008D7E1E" w:rsidP="00AD7529">
      <w:pPr>
        <w:spacing w:after="0"/>
        <w:rPr>
          <w:rFonts w:asciiTheme="majorHAnsi" w:hAnsiTheme="majorHAnsi"/>
          <w:lang w:val="en-US"/>
        </w:rPr>
      </w:pPr>
      <w:r w:rsidRPr="00AA3919">
        <w:rPr>
          <w:rFonts w:asciiTheme="majorHAnsi" w:hAnsiTheme="majorHAnsi"/>
          <w:lang w:val="en-US"/>
        </w:rPr>
        <w:t>At</w:t>
      </w:r>
      <w:r w:rsidR="00BD4B4E" w:rsidRPr="00AA3919">
        <w:rPr>
          <w:rFonts w:asciiTheme="majorHAnsi" w:hAnsiTheme="majorHAnsi"/>
          <w:lang w:val="en-US"/>
        </w:rPr>
        <w:t xml:space="preserve"> the </w:t>
      </w:r>
      <w:r w:rsidR="00230B52" w:rsidRPr="00AA3919">
        <w:rPr>
          <w:rFonts w:asciiTheme="majorHAnsi" w:hAnsiTheme="majorHAnsi"/>
          <w:lang w:val="en-US"/>
        </w:rPr>
        <w:t>p</w:t>
      </w:r>
      <w:r w:rsidR="00BD4B4E" w:rsidRPr="00AA3919">
        <w:rPr>
          <w:rFonts w:asciiTheme="majorHAnsi" w:hAnsiTheme="majorHAnsi"/>
          <w:lang w:val="en-US"/>
        </w:rPr>
        <w:t xml:space="preserve">roject </w:t>
      </w:r>
      <w:r w:rsidR="00230B52" w:rsidRPr="00AA3919">
        <w:rPr>
          <w:rFonts w:asciiTheme="majorHAnsi" w:hAnsiTheme="majorHAnsi"/>
          <w:b/>
          <w:lang w:val="en-US"/>
        </w:rPr>
        <w:t>I</w:t>
      </w:r>
      <w:r w:rsidR="00BD4B4E" w:rsidRPr="00AA3919">
        <w:rPr>
          <w:rFonts w:asciiTheme="majorHAnsi" w:hAnsiTheme="majorHAnsi"/>
          <w:b/>
          <w:lang w:val="en-US"/>
        </w:rPr>
        <w:t>mplementation</w:t>
      </w:r>
      <w:r w:rsidR="00BD4B4E" w:rsidRPr="00AA3919">
        <w:rPr>
          <w:rFonts w:asciiTheme="majorHAnsi" w:hAnsiTheme="majorHAnsi"/>
          <w:lang w:val="en-US"/>
        </w:rPr>
        <w:t xml:space="preserve"> stage, </w:t>
      </w:r>
      <w:r w:rsidR="009C294C" w:rsidRPr="00AA3919">
        <w:rPr>
          <w:rFonts w:asciiTheme="majorHAnsi" w:hAnsiTheme="majorHAnsi"/>
          <w:lang w:val="en-US"/>
        </w:rPr>
        <w:t>VFM</w:t>
      </w:r>
      <w:r w:rsidRPr="00AA3919">
        <w:rPr>
          <w:rFonts w:asciiTheme="majorHAnsi" w:hAnsiTheme="majorHAnsi"/>
          <w:lang w:val="en-US"/>
        </w:rPr>
        <w:t xml:space="preserve"> analysis seeks evidence of performance and expenditures that demonstrate </w:t>
      </w:r>
      <w:r w:rsidR="009C294C" w:rsidRPr="00AA3919">
        <w:rPr>
          <w:rFonts w:asciiTheme="majorHAnsi" w:hAnsiTheme="majorHAnsi"/>
          <w:lang w:val="en-US"/>
        </w:rPr>
        <w:t>VFM</w:t>
      </w:r>
      <w:r w:rsidRPr="00AA3919">
        <w:rPr>
          <w:rFonts w:asciiTheme="majorHAnsi" w:hAnsiTheme="majorHAnsi"/>
          <w:lang w:val="en-US"/>
        </w:rPr>
        <w:t xml:space="preserve">. </w:t>
      </w:r>
      <w:r w:rsidR="00BD4B4E" w:rsidRPr="00AA3919">
        <w:rPr>
          <w:rFonts w:asciiTheme="majorHAnsi" w:hAnsiTheme="majorHAnsi"/>
          <w:lang w:val="en-US"/>
        </w:rPr>
        <w:t xml:space="preserve"> </w:t>
      </w:r>
    </w:p>
    <w:p w14:paraId="6E5CDDCE" w14:textId="77777777" w:rsidR="00230B52" w:rsidRPr="00AA3919" w:rsidRDefault="00230B52" w:rsidP="00AD7529">
      <w:pPr>
        <w:spacing w:after="0"/>
        <w:rPr>
          <w:rFonts w:asciiTheme="majorHAnsi" w:hAnsiTheme="majorHAnsi"/>
          <w:lang w:val="en-US"/>
        </w:rPr>
      </w:pPr>
    </w:p>
    <w:p w14:paraId="7BB62A0F" w14:textId="34A936D4" w:rsidR="00FC1983" w:rsidRPr="00AA3919" w:rsidRDefault="00BD4B4E" w:rsidP="00AD7529">
      <w:pPr>
        <w:spacing w:after="0"/>
        <w:rPr>
          <w:rFonts w:asciiTheme="majorHAnsi" w:hAnsiTheme="majorHAnsi"/>
          <w:lang w:val="en-US"/>
        </w:rPr>
      </w:pPr>
      <w:r w:rsidRPr="00AA3919">
        <w:rPr>
          <w:rFonts w:asciiTheme="majorHAnsi" w:hAnsiTheme="majorHAnsi"/>
          <w:lang w:val="en-US"/>
        </w:rPr>
        <w:t xml:space="preserve">At the </w:t>
      </w:r>
      <w:r w:rsidR="00230B52" w:rsidRPr="00AA3919">
        <w:rPr>
          <w:rFonts w:asciiTheme="majorHAnsi" w:hAnsiTheme="majorHAnsi"/>
          <w:b/>
          <w:lang w:val="en-US"/>
        </w:rPr>
        <w:t>E</w:t>
      </w:r>
      <w:r w:rsidRPr="00AA3919">
        <w:rPr>
          <w:rFonts w:asciiTheme="majorHAnsi" w:hAnsiTheme="majorHAnsi"/>
          <w:b/>
          <w:lang w:val="en-US"/>
        </w:rPr>
        <w:t>valuation</w:t>
      </w:r>
      <w:r w:rsidR="00C32B23" w:rsidRPr="00AA3919">
        <w:rPr>
          <w:rFonts w:asciiTheme="majorHAnsi" w:hAnsiTheme="majorHAnsi"/>
          <w:lang w:val="en-US"/>
        </w:rPr>
        <w:t xml:space="preserve"> stage, </w:t>
      </w:r>
      <w:r w:rsidR="00230B52" w:rsidRPr="00AA3919">
        <w:rPr>
          <w:rFonts w:asciiTheme="majorHAnsi" w:hAnsiTheme="majorHAnsi"/>
          <w:lang w:val="en-US"/>
        </w:rPr>
        <w:t>the data gathered are</w:t>
      </w:r>
      <w:r w:rsidRPr="00AA3919">
        <w:rPr>
          <w:rFonts w:asciiTheme="majorHAnsi" w:hAnsiTheme="majorHAnsi"/>
          <w:lang w:val="en-US"/>
        </w:rPr>
        <w:t xml:space="preserve"> used to create a snapshot of </w:t>
      </w:r>
      <w:r w:rsidR="009B45AA" w:rsidRPr="00AA3919">
        <w:rPr>
          <w:rFonts w:asciiTheme="majorHAnsi" w:hAnsiTheme="majorHAnsi"/>
          <w:lang w:val="en-US"/>
        </w:rPr>
        <w:t xml:space="preserve">the overall </w:t>
      </w:r>
      <w:r w:rsidR="009C294C" w:rsidRPr="00AA3919">
        <w:rPr>
          <w:rFonts w:asciiTheme="majorHAnsi" w:hAnsiTheme="majorHAnsi"/>
          <w:lang w:val="en-US"/>
        </w:rPr>
        <w:t>VFM</w:t>
      </w:r>
      <w:r w:rsidR="009B45AA" w:rsidRPr="00AA3919">
        <w:rPr>
          <w:rFonts w:asciiTheme="majorHAnsi" w:hAnsiTheme="majorHAnsi"/>
          <w:lang w:val="en-US"/>
        </w:rPr>
        <w:t xml:space="preserve"> of a project by assessing how the practices that were implemented by the project have produced measureable benefits, and </w:t>
      </w:r>
      <w:r w:rsidR="00D56584" w:rsidRPr="00AA3919">
        <w:rPr>
          <w:rFonts w:asciiTheme="majorHAnsi" w:hAnsiTheme="majorHAnsi"/>
          <w:lang w:val="en-US"/>
        </w:rPr>
        <w:t>at</w:t>
      </w:r>
      <w:r w:rsidR="009B45AA" w:rsidRPr="00AA3919">
        <w:rPr>
          <w:rFonts w:asciiTheme="majorHAnsi" w:hAnsiTheme="majorHAnsi"/>
          <w:lang w:val="en-US"/>
        </w:rPr>
        <w:t xml:space="preserve"> what cost</w:t>
      </w:r>
      <w:r w:rsidRPr="00AA3919">
        <w:rPr>
          <w:rFonts w:asciiTheme="majorHAnsi" w:hAnsiTheme="majorHAnsi"/>
          <w:lang w:val="en-US"/>
        </w:rPr>
        <w:t>.</w:t>
      </w:r>
    </w:p>
    <w:p w14:paraId="65CEEC89" w14:textId="77777777" w:rsidR="00A05A38" w:rsidRPr="00AA3919" w:rsidRDefault="00A05A38" w:rsidP="00AD7529">
      <w:pPr>
        <w:spacing w:after="0"/>
        <w:rPr>
          <w:rFonts w:asciiTheme="majorHAnsi" w:hAnsiTheme="majorHAnsi"/>
          <w:lang w:val="en-US"/>
        </w:rPr>
      </w:pPr>
    </w:p>
    <w:p w14:paraId="3DDDFCEC" w14:textId="733E8F3B" w:rsidR="00230B52" w:rsidRPr="00AA3919" w:rsidRDefault="00230B52" w:rsidP="00D36915">
      <w:pPr>
        <w:spacing w:after="0"/>
        <w:rPr>
          <w:rFonts w:asciiTheme="majorHAnsi" w:hAnsiTheme="majorHAnsi"/>
          <w:lang w:val="en-US"/>
        </w:rPr>
      </w:pPr>
      <w:r w:rsidRPr="00AA3919">
        <w:rPr>
          <w:rFonts w:asciiTheme="majorHAnsi" w:hAnsiTheme="majorHAnsi"/>
          <w:lang w:val="en-US"/>
        </w:rPr>
        <w:t xml:space="preserve">A practical example, following, may help understanding of how </w:t>
      </w:r>
      <w:r w:rsidR="009C294C" w:rsidRPr="00AA3919">
        <w:rPr>
          <w:rFonts w:asciiTheme="majorHAnsi" w:hAnsiTheme="majorHAnsi"/>
          <w:lang w:val="en-US"/>
        </w:rPr>
        <w:t>VFM</w:t>
      </w:r>
      <w:r w:rsidRPr="00AA3919">
        <w:rPr>
          <w:rFonts w:asciiTheme="majorHAnsi" w:hAnsiTheme="majorHAnsi"/>
          <w:lang w:val="en-US"/>
        </w:rPr>
        <w:t xml:space="preserve"> could be applied usefully within LIFT. </w:t>
      </w:r>
      <w:r w:rsidR="009B45AA" w:rsidRPr="00AA3919">
        <w:rPr>
          <w:rFonts w:asciiTheme="majorHAnsi" w:hAnsiTheme="majorHAnsi"/>
          <w:lang w:val="en-US"/>
        </w:rPr>
        <w:t>The application of VFM is explicate</w:t>
      </w:r>
      <w:r w:rsidR="000F315E" w:rsidRPr="00AA3919">
        <w:rPr>
          <w:rFonts w:asciiTheme="majorHAnsi" w:hAnsiTheme="majorHAnsi"/>
          <w:lang w:val="en-US"/>
        </w:rPr>
        <w:t>d in the following sub-sections 7.1-7.3.</w:t>
      </w:r>
    </w:p>
    <w:p w14:paraId="083CC620" w14:textId="77777777" w:rsidR="00230B52" w:rsidRPr="00AA3919" w:rsidRDefault="00230B52" w:rsidP="00D36915">
      <w:pPr>
        <w:spacing w:after="0"/>
        <w:rPr>
          <w:rFonts w:asciiTheme="majorHAnsi" w:hAnsiTheme="majorHAnsi"/>
          <w:lang w:val="en-US"/>
        </w:rPr>
      </w:pPr>
    </w:p>
    <w:tbl>
      <w:tblPr>
        <w:tblStyle w:val="TableGrid"/>
        <w:tblW w:w="0" w:type="auto"/>
        <w:tblInd w:w="828" w:type="dxa"/>
        <w:tblLook w:val="04A0" w:firstRow="1" w:lastRow="0" w:firstColumn="1" w:lastColumn="0" w:noHBand="0" w:noVBand="1"/>
      </w:tblPr>
      <w:tblGrid>
        <w:gridCol w:w="7380"/>
      </w:tblGrid>
      <w:tr w:rsidR="00781A77" w:rsidRPr="00AA3919" w14:paraId="18F4B294" w14:textId="77777777" w:rsidTr="00C32B23">
        <w:tc>
          <w:tcPr>
            <w:tcW w:w="7380" w:type="dxa"/>
            <w:shd w:val="clear" w:color="auto" w:fill="DDD9C3" w:themeFill="background2" w:themeFillShade="E6"/>
          </w:tcPr>
          <w:p w14:paraId="1E896BAE" w14:textId="37A46D0D" w:rsidR="00781A77" w:rsidRPr="00AA3919" w:rsidRDefault="00781A77" w:rsidP="00C32B23">
            <w:pPr>
              <w:spacing w:line="276" w:lineRule="auto"/>
              <w:rPr>
                <w:rFonts w:asciiTheme="majorHAnsi" w:hAnsiTheme="majorHAnsi"/>
                <w:lang w:val="en-US"/>
              </w:rPr>
            </w:pPr>
            <w:r w:rsidRPr="00AA3919">
              <w:rPr>
                <w:rFonts w:asciiTheme="majorHAnsi" w:hAnsiTheme="majorHAnsi"/>
                <w:sz w:val="20"/>
                <w:szCs w:val="20"/>
                <w:lang w:val="en-US"/>
              </w:rPr>
              <w:t xml:space="preserve">In the Delta, an IP (imaginary for this purpose) proposes introducing </w:t>
            </w:r>
            <w:r w:rsidR="00C32B23" w:rsidRPr="00AA3919">
              <w:rPr>
                <w:rFonts w:asciiTheme="majorHAnsi" w:hAnsiTheme="majorHAnsi"/>
                <w:sz w:val="20"/>
                <w:szCs w:val="20"/>
                <w:lang w:val="en-US"/>
              </w:rPr>
              <w:t>repairing</w:t>
            </w:r>
            <w:r w:rsidR="00230B52" w:rsidRPr="00AA3919">
              <w:rPr>
                <w:rFonts w:asciiTheme="majorHAnsi" w:hAnsiTheme="majorHAnsi"/>
                <w:sz w:val="20"/>
                <w:szCs w:val="20"/>
                <w:lang w:val="en-US"/>
              </w:rPr>
              <w:t xml:space="preserve"> rice paddy </w:t>
            </w:r>
            <w:r w:rsidR="00C32B23" w:rsidRPr="00AA3919">
              <w:rPr>
                <w:rFonts w:asciiTheme="majorHAnsi" w:hAnsiTheme="majorHAnsi"/>
                <w:sz w:val="20"/>
                <w:szCs w:val="20"/>
                <w:lang w:val="en-US"/>
              </w:rPr>
              <w:t>embankments</w:t>
            </w:r>
            <w:r w:rsidR="00230B52" w:rsidRPr="00AA3919">
              <w:rPr>
                <w:rFonts w:asciiTheme="majorHAnsi" w:hAnsiTheme="majorHAnsi"/>
                <w:sz w:val="20"/>
                <w:szCs w:val="20"/>
                <w:lang w:val="en-US"/>
              </w:rPr>
              <w:t xml:space="preserve"> and introducing </w:t>
            </w:r>
            <w:r w:rsidRPr="00AA3919">
              <w:rPr>
                <w:rFonts w:asciiTheme="majorHAnsi" w:hAnsiTheme="majorHAnsi"/>
                <w:sz w:val="20"/>
                <w:szCs w:val="20"/>
                <w:lang w:val="en-US"/>
              </w:rPr>
              <w:t>new rice varieties in twenty localities. Growing conditions vary. Inputs include shipments of material to rebuild embankm</w:t>
            </w:r>
            <w:r w:rsidR="00C32B23" w:rsidRPr="00AA3919">
              <w:rPr>
                <w:rFonts w:asciiTheme="majorHAnsi" w:hAnsiTheme="majorHAnsi"/>
                <w:sz w:val="20"/>
                <w:szCs w:val="20"/>
                <w:lang w:val="en-US"/>
              </w:rPr>
              <w:t>ents, tools and training, short-</w:t>
            </w:r>
            <w:r w:rsidRPr="00AA3919">
              <w:rPr>
                <w:rFonts w:asciiTheme="majorHAnsi" w:hAnsiTheme="majorHAnsi"/>
                <w:sz w:val="20"/>
                <w:szCs w:val="20"/>
                <w:lang w:val="en-US"/>
              </w:rPr>
              <w:t xml:space="preserve">term local labour, agricultural practices </w:t>
            </w:r>
            <w:r w:rsidR="00230B52" w:rsidRPr="00AA3919">
              <w:rPr>
                <w:rFonts w:asciiTheme="majorHAnsi" w:hAnsiTheme="majorHAnsi"/>
                <w:sz w:val="20"/>
                <w:szCs w:val="20"/>
                <w:lang w:val="en-US"/>
              </w:rPr>
              <w:t>training</w:t>
            </w:r>
            <w:r w:rsidRPr="00AA3919">
              <w:rPr>
                <w:rFonts w:asciiTheme="majorHAnsi" w:hAnsiTheme="majorHAnsi"/>
                <w:sz w:val="20"/>
                <w:szCs w:val="20"/>
                <w:lang w:val="en-US"/>
              </w:rPr>
              <w:t>, rice shipments, paddy mainten</w:t>
            </w:r>
            <w:r w:rsidR="00230B52" w:rsidRPr="00AA3919">
              <w:rPr>
                <w:rFonts w:asciiTheme="majorHAnsi" w:hAnsiTheme="majorHAnsi"/>
                <w:sz w:val="20"/>
                <w:szCs w:val="20"/>
                <w:lang w:val="en-US"/>
              </w:rPr>
              <w:t>an</w:t>
            </w:r>
            <w:r w:rsidRPr="00AA3919">
              <w:rPr>
                <w:rFonts w:asciiTheme="majorHAnsi" w:hAnsiTheme="majorHAnsi"/>
                <w:sz w:val="20"/>
                <w:szCs w:val="20"/>
                <w:lang w:val="en-US"/>
              </w:rPr>
              <w:t>ce, harvesting technologies/labour</w:t>
            </w:r>
            <w:r w:rsidR="006660CB" w:rsidRPr="00AA3919">
              <w:rPr>
                <w:rFonts w:asciiTheme="majorHAnsi" w:hAnsiTheme="majorHAnsi"/>
                <w:sz w:val="20"/>
                <w:szCs w:val="20"/>
                <w:lang w:val="en-US"/>
              </w:rPr>
              <w:t>,</w:t>
            </w:r>
            <w:r w:rsidRPr="00AA3919">
              <w:rPr>
                <w:rFonts w:asciiTheme="majorHAnsi" w:hAnsiTheme="majorHAnsi"/>
                <w:sz w:val="20"/>
                <w:szCs w:val="20"/>
                <w:lang w:val="en-US"/>
              </w:rPr>
              <w:t xml:space="preserve"> and market access support. Each input incurs </w:t>
            </w:r>
            <w:r w:rsidR="0056226E" w:rsidRPr="00AA3919">
              <w:rPr>
                <w:rFonts w:asciiTheme="majorHAnsi" w:hAnsiTheme="majorHAnsi"/>
                <w:sz w:val="20"/>
                <w:szCs w:val="20"/>
                <w:lang w:val="en-US"/>
              </w:rPr>
              <w:t>costs that are</w:t>
            </w:r>
            <w:r w:rsidRPr="00AA3919">
              <w:rPr>
                <w:rFonts w:asciiTheme="majorHAnsi" w:hAnsiTheme="majorHAnsi"/>
                <w:sz w:val="20"/>
                <w:szCs w:val="20"/>
                <w:lang w:val="en-US"/>
              </w:rPr>
              <w:t xml:space="preserve"> budgeted. Outputs include length of paddy embankment repaired, acres </w:t>
            </w:r>
            <w:r w:rsidR="00C32B23" w:rsidRPr="00AA3919">
              <w:rPr>
                <w:rFonts w:asciiTheme="majorHAnsi" w:hAnsiTheme="majorHAnsi"/>
                <w:sz w:val="20"/>
                <w:szCs w:val="20"/>
                <w:lang w:val="en-US"/>
              </w:rPr>
              <w:t>returned</w:t>
            </w:r>
            <w:r w:rsidRPr="00AA3919">
              <w:rPr>
                <w:rFonts w:asciiTheme="majorHAnsi" w:hAnsiTheme="majorHAnsi"/>
                <w:sz w:val="20"/>
                <w:szCs w:val="20"/>
                <w:lang w:val="en-US"/>
              </w:rPr>
              <w:t xml:space="preserve"> to ac</w:t>
            </w:r>
            <w:r w:rsidR="00C32B23" w:rsidRPr="00AA3919">
              <w:rPr>
                <w:rFonts w:asciiTheme="majorHAnsi" w:hAnsiTheme="majorHAnsi"/>
                <w:sz w:val="20"/>
                <w:szCs w:val="20"/>
                <w:lang w:val="en-US"/>
              </w:rPr>
              <w:t>tive agriculture</w:t>
            </w:r>
            <w:r w:rsidR="00177609" w:rsidRPr="00AA3919">
              <w:rPr>
                <w:rFonts w:asciiTheme="majorHAnsi" w:hAnsiTheme="majorHAnsi"/>
                <w:sz w:val="20"/>
                <w:szCs w:val="20"/>
                <w:lang w:val="en-US"/>
              </w:rPr>
              <w:t>,</w:t>
            </w:r>
            <w:r w:rsidR="00C32B23" w:rsidRPr="00AA3919">
              <w:rPr>
                <w:rFonts w:asciiTheme="majorHAnsi" w:hAnsiTheme="majorHAnsi"/>
                <w:sz w:val="20"/>
                <w:szCs w:val="20"/>
                <w:lang w:val="en-US"/>
              </w:rPr>
              <w:t xml:space="preserve"> acres planted </w:t>
            </w:r>
            <w:r w:rsidRPr="00AA3919">
              <w:rPr>
                <w:rFonts w:asciiTheme="majorHAnsi" w:hAnsiTheme="majorHAnsi"/>
                <w:sz w:val="20"/>
                <w:szCs w:val="20"/>
                <w:lang w:val="en-US"/>
              </w:rPr>
              <w:t>with new rice seed</w:t>
            </w:r>
            <w:r w:rsidR="00177609" w:rsidRPr="00AA3919">
              <w:rPr>
                <w:rFonts w:asciiTheme="majorHAnsi" w:hAnsiTheme="majorHAnsi"/>
                <w:sz w:val="20"/>
                <w:szCs w:val="20"/>
                <w:lang w:val="en-US"/>
              </w:rPr>
              <w:t>,</w:t>
            </w:r>
            <w:r w:rsidRPr="00AA3919">
              <w:rPr>
                <w:rFonts w:asciiTheme="majorHAnsi" w:hAnsiTheme="majorHAnsi"/>
                <w:sz w:val="20"/>
                <w:szCs w:val="20"/>
                <w:lang w:val="en-US"/>
              </w:rPr>
              <w:t xml:space="preserve"> </w:t>
            </w:r>
            <w:r w:rsidR="00C32B23" w:rsidRPr="00AA3919">
              <w:rPr>
                <w:rFonts w:asciiTheme="majorHAnsi" w:hAnsiTheme="majorHAnsi"/>
                <w:sz w:val="20"/>
                <w:szCs w:val="20"/>
                <w:lang w:val="en-US"/>
              </w:rPr>
              <w:t>productivity</w:t>
            </w:r>
            <w:r w:rsidRPr="00AA3919">
              <w:rPr>
                <w:rFonts w:asciiTheme="majorHAnsi" w:hAnsiTheme="majorHAnsi"/>
                <w:sz w:val="20"/>
                <w:szCs w:val="20"/>
                <w:lang w:val="en-US"/>
              </w:rPr>
              <w:t xml:space="preserve"> per acre</w:t>
            </w:r>
            <w:r w:rsidR="00177609" w:rsidRPr="00AA3919">
              <w:rPr>
                <w:rFonts w:asciiTheme="majorHAnsi" w:hAnsiTheme="majorHAnsi"/>
                <w:sz w:val="20"/>
                <w:szCs w:val="20"/>
                <w:lang w:val="en-US"/>
              </w:rPr>
              <w:t>,</w:t>
            </w:r>
            <w:r w:rsidRPr="00AA3919">
              <w:rPr>
                <w:rFonts w:asciiTheme="majorHAnsi" w:hAnsiTheme="majorHAnsi"/>
                <w:sz w:val="20"/>
                <w:szCs w:val="20"/>
                <w:lang w:val="en-US"/>
              </w:rPr>
              <w:t xml:space="preserve"> and possible outcomes of income generated per acre, etc.</w:t>
            </w:r>
            <w:r w:rsidR="002C759B" w:rsidRPr="00AA3919">
              <w:rPr>
                <w:rFonts w:asciiTheme="majorHAnsi" w:hAnsiTheme="majorHAnsi"/>
                <w:sz w:val="20"/>
                <w:szCs w:val="20"/>
                <w:lang w:val="en-US"/>
              </w:rPr>
              <w:t xml:space="preserve"> Results </w:t>
            </w:r>
            <w:r w:rsidR="00C32B23" w:rsidRPr="00AA3919">
              <w:rPr>
                <w:rFonts w:asciiTheme="majorHAnsi" w:hAnsiTheme="majorHAnsi"/>
                <w:sz w:val="20"/>
                <w:szCs w:val="20"/>
                <w:lang w:val="en-US"/>
              </w:rPr>
              <w:t>are reported</w:t>
            </w:r>
            <w:r w:rsidR="002C759B" w:rsidRPr="00AA3919">
              <w:rPr>
                <w:rFonts w:asciiTheme="majorHAnsi" w:hAnsiTheme="majorHAnsi"/>
                <w:sz w:val="20"/>
                <w:szCs w:val="20"/>
                <w:lang w:val="en-US"/>
              </w:rPr>
              <w:t xml:space="preserve"> that overall </w:t>
            </w:r>
            <w:r w:rsidR="00C32B23" w:rsidRPr="00AA3919">
              <w:rPr>
                <w:rFonts w:asciiTheme="majorHAnsi" w:hAnsiTheme="majorHAnsi"/>
                <w:sz w:val="20"/>
                <w:szCs w:val="20"/>
                <w:lang w:val="en-US"/>
              </w:rPr>
              <w:t>rice</w:t>
            </w:r>
            <w:r w:rsidR="002C759B" w:rsidRPr="00AA3919">
              <w:rPr>
                <w:rFonts w:asciiTheme="majorHAnsi" w:hAnsiTheme="majorHAnsi"/>
                <w:sz w:val="20"/>
                <w:szCs w:val="20"/>
                <w:lang w:val="en-US"/>
              </w:rPr>
              <w:t xml:space="preserve"> production increased by 20% over baseline.</w:t>
            </w:r>
          </w:p>
        </w:tc>
      </w:tr>
    </w:tbl>
    <w:p w14:paraId="7E738C5D" w14:textId="77777777" w:rsidR="00781A77" w:rsidRPr="00AA3919" w:rsidRDefault="00781A77" w:rsidP="00D36915">
      <w:pPr>
        <w:spacing w:after="0"/>
        <w:rPr>
          <w:rFonts w:asciiTheme="majorHAnsi" w:hAnsiTheme="majorHAnsi"/>
          <w:lang w:val="en-US"/>
        </w:rPr>
      </w:pPr>
    </w:p>
    <w:p w14:paraId="32C3FDC3" w14:textId="6EE8D4D8" w:rsidR="002B1EDE" w:rsidRPr="00AA3919" w:rsidRDefault="002B1EDE" w:rsidP="007145FB">
      <w:pPr>
        <w:pStyle w:val="Heading2"/>
      </w:pPr>
      <w:bookmarkStart w:id="11" w:name="_Toc408242847"/>
      <w:r w:rsidRPr="00AA3919">
        <w:t>7.1  Application Stage</w:t>
      </w:r>
      <w:bookmarkEnd w:id="11"/>
    </w:p>
    <w:p w14:paraId="31DCB942" w14:textId="2AD5C270" w:rsidR="00230B52" w:rsidRPr="00AA3919" w:rsidRDefault="00781A77" w:rsidP="002B1EDE">
      <w:pPr>
        <w:spacing w:after="0"/>
        <w:rPr>
          <w:rFonts w:asciiTheme="majorHAnsi" w:hAnsiTheme="majorHAnsi"/>
          <w:lang w:val="en-US"/>
        </w:rPr>
      </w:pPr>
      <w:r w:rsidRPr="00AA3919">
        <w:rPr>
          <w:rFonts w:ascii="Calibri" w:hAnsi="Calibri"/>
          <w:lang w:val="en-US"/>
        </w:rPr>
        <w:t xml:space="preserve">In the </w:t>
      </w:r>
      <w:r w:rsidR="007145FB" w:rsidRPr="00AA3919">
        <w:rPr>
          <w:rFonts w:ascii="Calibri" w:hAnsi="Calibri"/>
          <w:b/>
          <w:lang w:val="en-US"/>
        </w:rPr>
        <w:t>A</w:t>
      </w:r>
      <w:r w:rsidRPr="00AA3919">
        <w:rPr>
          <w:rFonts w:ascii="Calibri" w:hAnsi="Calibri"/>
          <w:b/>
          <w:lang w:val="en-US"/>
        </w:rPr>
        <w:t xml:space="preserve">pplication </w:t>
      </w:r>
      <w:r w:rsidR="007145FB" w:rsidRPr="00AA3919">
        <w:rPr>
          <w:rFonts w:ascii="Calibri" w:hAnsi="Calibri"/>
          <w:lang w:val="en-US"/>
        </w:rPr>
        <w:t>s</w:t>
      </w:r>
      <w:r w:rsidRPr="00AA3919">
        <w:rPr>
          <w:rFonts w:ascii="Calibri" w:hAnsi="Calibri"/>
          <w:lang w:val="en-US"/>
        </w:rPr>
        <w:t xml:space="preserve">tage, the IP </w:t>
      </w:r>
      <w:r w:rsidR="00D42021" w:rsidRPr="00AA3919">
        <w:rPr>
          <w:rFonts w:ascii="Calibri" w:hAnsi="Calibri"/>
          <w:lang w:val="en-US"/>
        </w:rPr>
        <w:t>wou</w:t>
      </w:r>
      <w:r w:rsidRPr="00AA3919">
        <w:rPr>
          <w:rFonts w:ascii="Calibri" w:hAnsi="Calibri"/>
          <w:lang w:val="en-US"/>
        </w:rPr>
        <w:t xml:space="preserve">ld present its approach and one or two different approaches to meet the same need. </w:t>
      </w:r>
      <w:r w:rsidR="00230B52" w:rsidRPr="00AA3919">
        <w:rPr>
          <w:rFonts w:ascii="Calibri" w:hAnsi="Calibri"/>
          <w:lang w:val="en-US"/>
        </w:rPr>
        <w:t>For</w:t>
      </w:r>
      <w:r w:rsidR="00230B52" w:rsidRPr="00AA3919">
        <w:rPr>
          <w:rFonts w:asciiTheme="majorHAnsi" w:hAnsiTheme="majorHAnsi"/>
          <w:lang w:val="en-US"/>
        </w:rPr>
        <w:t xml:space="preserve"> embankment repair</w:t>
      </w:r>
      <w:r w:rsidR="003F280E" w:rsidRPr="00AA3919">
        <w:rPr>
          <w:rFonts w:asciiTheme="majorHAnsi" w:hAnsiTheme="majorHAnsi"/>
          <w:lang w:val="en-US"/>
        </w:rPr>
        <w:t>,</w:t>
      </w:r>
      <w:r w:rsidR="00230B52" w:rsidRPr="00AA3919">
        <w:rPr>
          <w:rFonts w:asciiTheme="majorHAnsi" w:hAnsiTheme="majorHAnsi"/>
          <w:lang w:val="en-US"/>
        </w:rPr>
        <w:t xml:space="preserve"> local labour could be used or heavy machinery could replace some labour. The IP would choose a preferred approach, but would also determine costs for the </w:t>
      </w:r>
      <w:r w:rsidR="003F280E" w:rsidRPr="00AA3919">
        <w:rPr>
          <w:rFonts w:asciiTheme="majorHAnsi" w:hAnsiTheme="majorHAnsi"/>
          <w:lang w:val="en-US"/>
        </w:rPr>
        <w:t>approach it does not use</w:t>
      </w:r>
      <w:r w:rsidR="00230B52" w:rsidRPr="00AA3919">
        <w:rPr>
          <w:rFonts w:asciiTheme="majorHAnsi" w:hAnsiTheme="majorHAnsi"/>
          <w:lang w:val="en-US"/>
        </w:rPr>
        <w:t xml:space="preserve">, and </w:t>
      </w:r>
      <w:r w:rsidR="003F280E" w:rsidRPr="00AA3919">
        <w:rPr>
          <w:rFonts w:asciiTheme="majorHAnsi" w:hAnsiTheme="majorHAnsi"/>
          <w:lang w:val="en-US"/>
        </w:rPr>
        <w:t>justify</w:t>
      </w:r>
      <w:r w:rsidR="00230B52" w:rsidRPr="00AA3919">
        <w:rPr>
          <w:rFonts w:asciiTheme="majorHAnsi" w:hAnsiTheme="majorHAnsi"/>
          <w:lang w:val="en-US"/>
        </w:rPr>
        <w:t xml:space="preserve"> its preferred approach. </w:t>
      </w:r>
      <w:r w:rsidR="003F280E" w:rsidRPr="00AA3919">
        <w:rPr>
          <w:rFonts w:asciiTheme="majorHAnsi" w:hAnsiTheme="majorHAnsi"/>
          <w:lang w:val="en-US"/>
        </w:rPr>
        <w:t>For instance</w:t>
      </w:r>
      <w:r w:rsidR="0056226E" w:rsidRPr="00AA3919">
        <w:rPr>
          <w:rFonts w:asciiTheme="majorHAnsi" w:hAnsiTheme="majorHAnsi"/>
          <w:lang w:val="en-US"/>
        </w:rPr>
        <w:t>, higher</w:t>
      </w:r>
      <w:r w:rsidR="00230B52" w:rsidRPr="00AA3919">
        <w:rPr>
          <w:rFonts w:asciiTheme="majorHAnsi" w:hAnsiTheme="majorHAnsi"/>
          <w:lang w:val="en-US"/>
        </w:rPr>
        <w:t xml:space="preserve"> cost</w:t>
      </w:r>
      <w:r w:rsidR="003F280E" w:rsidRPr="00AA3919">
        <w:rPr>
          <w:rFonts w:asciiTheme="majorHAnsi" w:hAnsiTheme="majorHAnsi"/>
          <w:lang w:val="en-US"/>
        </w:rPr>
        <w:t>s</w:t>
      </w:r>
      <w:r w:rsidR="00230B52" w:rsidRPr="00AA3919">
        <w:rPr>
          <w:rFonts w:asciiTheme="majorHAnsi" w:hAnsiTheme="majorHAnsi"/>
          <w:lang w:val="en-US"/>
        </w:rPr>
        <w:t xml:space="preserve"> or longer time to complete repairs</w:t>
      </w:r>
      <w:r w:rsidR="003F280E" w:rsidRPr="00AA3919">
        <w:rPr>
          <w:rFonts w:asciiTheme="majorHAnsi" w:hAnsiTheme="majorHAnsi"/>
          <w:lang w:val="en-US"/>
        </w:rPr>
        <w:t xml:space="preserve"> using local labour</w:t>
      </w:r>
      <w:r w:rsidR="00230B52" w:rsidRPr="00AA3919">
        <w:rPr>
          <w:rFonts w:asciiTheme="majorHAnsi" w:hAnsiTheme="majorHAnsi"/>
          <w:lang w:val="en-US"/>
        </w:rPr>
        <w:t xml:space="preserve"> could be justified (use of local </w:t>
      </w:r>
      <w:r w:rsidR="003F280E" w:rsidRPr="00AA3919">
        <w:rPr>
          <w:rFonts w:asciiTheme="majorHAnsi" w:hAnsiTheme="majorHAnsi"/>
          <w:lang w:val="en-US"/>
        </w:rPr>
        <w:t xml:space="preserve">labour generates local household income). </w:t>
      </w:r>
      <w:r w:rsidR="009C294C" w:rsidRPr="00AA3919">
        <w:rPr>
          <w:rFonts w:asciiTheme="majorHAnsi" w:hAnsiTheme="majorHAnsi"/>
          <w:lang w:val="en-US"/>
        </w:rPr>
        <w:t>VFM</w:t>
      </w:r>
      <w:r w:rsidR="003F280E" w:rsidRPr="00AA3919">
        <w:rPr>
          <w:rFonts w:asciiTheme="majorHAnsi" w:hAnsiTheme="majorHAnsi"/>
          <w:lang w:val="en-US"/>
        </w:rPr>
        <w:t xml:space="preserve"> at the application stage is concerned with </w:t>
      </w:r>
      <w:r w:rsidR="00C32B23" w:rsidRPr="00AA3919">
        <w:rPr>
          <w:rFonts w:asciiTheme="majorHAnsi" w:hAnsiTheme="majorHAnsi"/>
          <w:lang w:val="en-US"/>
        </w:rPr>
        <w:t>justifying</w:t>
      </w:r>
      <w:r w:rsidR="003F280E" w:rsidRPr="00AA3919">
        <w:rPr>
          <w:rFonts w:asciiTheme="majorHAnsi" w:hAnsiTheme="majorHAnsi"/>
          <w:lang w:val="en-US"/>
        </w:rPr>
        <w:t xml:space="preserve"> an approach and then identifying which processes (performance to milestones</w:t>
      </w:r>
      <w:r w:rsidR="00A33DC8" w:rsidRPr="00AA3919">
        <w:rPr>
          <w:rFonts w:asciiTheme="majorHAnsi" w:hAnsiTheme="majorHAnsi"/>
          <w:lang w:val="en-US"/>
        </w:rPr>
        <w:t>,</w:t>
      </w:r>
      <w:r w:rsidR="003F280E" w:rsidRPr="00AA3919">
        <w:rPr>
          <w:rFonts w:asciiTheme="majorHAnsi" w:hAnsiTheme="majorHAnsi"/>
          <w:lang w:val="en-US"/>
        </w:rPr>
        <w:t xml:space="preserve"> expenditure to budget</w:t>
      </w:r>
      <w:r w:rsidR="00A33DC8" w:rsidRPr="00AA3919">
        <w:rPr>
          <w:rFonts w:asciiTheme="majorHAnsi" w:hAnsiTheme="majorHAnsi"/>
          <w:lang w:val="en-US"/>
        </w:rPr>
        <w:t>,</w:t>
      </w:r>
      <w:r w:rsidR="003F280E" w:rsidRPr="00AA3919">
        <w:rPr>
          <w:rFonts w:asciiTheme="majorHAnsi" w:hAnsiTheme="majorHAnsi"/>
          <w:lang w:val="en-US"/>
        </w:rPr>
        <w:t xml:space="preserve"> procurement systems) to monitor and establish indicators.</w:t>
      </w:r>
    </w:p>
    <w:p w14:paraId="7BBBDAFC" w14:textId="77777777" w:rsidR="00230B52" w:rsidRPr="00AA3919" w:rsidRDefault="00230B52" w:rsidP="00781A77">
      <w:pPr>
        <w:spacing w:after="0"/>
        <w:rPr>
          <w:rFonts w:asciiTheme="majorHAnsi" w:hAnsiTheme="majorHAnsi"/>
          <w:iCs/>
          <w:lang w:val="en-US"/>
        </w:rPr>
      </w:pPr>
    </w:p>
    <w:p w14:paraId="6C03A146" w14:textId="58F3C800" w:rsidR="00D42021" w:rsidRPr="00AA3919" w:rsidRDefault="00781A77" w:rsidP="00DC3EC6">
      <w:pPr>
        <w:spacing w:after="0"/>
        <w:rPr>
          <w:rFonts w:asciiTheme="majorHAnsi" w:hAnsiTheme="majorHAnsi"/>
          <w:iCs/>
          <w:lang w:val="en-US"/>
        </w:rPr>
      </w:pPr>
      <w:r w:rsidRPr="00AA3919">
        <w:rPr>
          <w:rFonts w:asciiTheme="majorHAnsi" w:hAnsiTheme="majorHAnsi"/>
          <w:iCs/>
          <w:lang w:val="en-US"/>
        </w:rPr>
        <w:t>In this example</w:t>
      </w:r>
      <w:r w:rsidR="00C32B23" w:rsidRPr="00AA3919">
        <w:rPr>
          <w:rFonts w:asciiTheme="majorHAnsi" w:hAnsiTheme="majorHAnsi"/>
          <w:iCs/>
          <w:lang w:val="en-US"/>
        </w:rPr>
        <w:t>,</w:t>
      </w:r>
      <w:r w:rsidRPr="00AA3919">
        <w:rPr>
          <w:rFonts w:asciiTheme="majorHAnsi" w:hAnsiTheme="majorHAnsi"/>
          <w:iCs/>
          <w:lang w:val="en-US"/>
        </w:rPr>
        <w:t xml:space="preserve"> </w:t>
      </w:r>
      <w:r w:rsidR="001645CB" w:rsidRPr="00AA3919">
        <w:rPr>
          <w:rFonts w:asciiTheme="majorHAnsi" w:hAnsiTheme="majorHAnsi"/>
          <w:iCs/>
          <w:lang w:val="en-US"/>
        </w:rPr>
        <w:t xml:space="preserve">open source rice varieties are well known and per acre </w:t>
      </w:r>
      <w:r w:rsidR="003F280E" w:rsidRPr="00AA3919">
        <w:rPr>
          <w:rFonts w:asciiTheme="majorHAnsi" w:hAnsiTheme="majorHAnsi"/>
          <w:iCs/>
          <w:lang w:val="en-US"/>
        </w:rPr>
        <w:t>productivity</w:t>
      </w:r>
      <w:r w:rsidR="001645CB" w:rsidRPr="00AA3919">
        <w:rPr>
          <w:rFonts w:asciiTheme="majorHAnsi" w:hAnsiTheme="majorHAnsi"/>
          <w:iCs/>
          <w:lang w:val="en-US"/>
        </w:rPr>
        <w:t xml:space="preserve"> data may be generally known. The IP proposes using new varieties that are more resistant to local conditions in each of the </w:t>
      </w:r>
      <w:r w:rsidR="003F280E" w:rsidRPr="00AA3919">
        <w:rPr>
          <w:rFonts w:asciiTheme="majorHAnsi" w:hAnsiTheme="majorHAnsi"/>
          <w:iCs/>
          <w:lang w:val="en-US"/>
        </w:rPr>
        <w:t>twenty</w:t>
      </w:r>
      <w:r w:rsidR="001645CB" w:rsidRPr="00AA3919">
        <w:rPr>
          <w:rFonts w:asciiTheme="majorHAnsi" w:hAnsiTheme="majorHAnsi"/>
          <w:iCs/>
          <w:lang w:val="en-US"/>
        </w:rPr>
        <w:t xml:space="preserve"> localities (salt, drought, </w:t>
      </w:r>
      <w:r w:rsidR="00250117" w:rsidRPr="00AA3919">
        <w:rPr>
          <w:rFonts w:asciiTheme="majorHAnsi" w:hAnsiTheme="majorHAnsi"/>
          <w:iCs/>
          <w:lang w:val="en-US"/>
        </w:rPr>
        <w:t>etc.</w:t>
      </w:r>
      <w:r w:rsidR="001645CB" w:rsidRPr="00AA3919">
        <w:rPr>
          <w:rFonts w:asciiTheme="majorHAnsi" w:hAnsiTheme="majorHAnsi"/>
          <w:iCs/>
          <w:lang w:val="en-US"/>
        </w:rPr>
        <w:t xml:space="preserve">). Open source and improved rice seed have different costs </w:t>
      </w:r>
      <w:r w:rsidRPr="00AA3919">
        <w:rPr>
          <w:rFonts w:asciiTheme="majorHAnsi" w:hAnsiTheme="majorHAnsi"/>
          <w:iCs/>
          <w:lang w:val="en-US"/>
        </w:rPr>
        <w:t xml:space="preserve">and benefits and it would be useful, from a </w:t>
      </w:r>
      <w:r w:rsidR="009C294C" w:rsidRPr="00AA3919">
        <w:rPr>
          <w:rFonts w:asciiTheme="majorHAnsi" w:hAnsiTheme="majorHAnsi"/>
          <w:iCs/>
          <w:lang w:val="en-US"/>
        </w:rPr>
        <w:t>VFM</w:t>
      </w:r>
      <w:r w:rsidRPr="00AA3919">
        <w:rPr>
          <w:rFonts w:asciiTheme="majorHAnsi" w:hAnsiTheme="majorHAnsi"/>
          <w:iCs/>
          <w:lang w:val="en-US"/>
        </w:rPr>
        <w:t xml:space="preserve"> </w:t>
      </w:r>
      <w:r w:rsidR="003F280E" w:rsidRPr="00AA3919">
        <w:rPr>
          <w:rFonts w:asciiTheme="majorHAnsi" w:hAnsiTheme="majorHAnsi"/>
          <w:iCs/>
          <w:lang w:val="en-US"/>
        </w:rPr>
        <w:t>perspective</w:t>
      </w:r>
      <w:r w:rsidRPr="00AA3919">
        <w:rPr>
          <w:rFonts w:asciiTheme="majorHAnsi" w:hAnsiTheme="majorHAnsi"/>
          <w:iCs/>
          <w:lang w:val="en-US"/>
        </w:rPr>
        <w:t>,</w:t>
      </w:r>
      <w:r w:rsidR="001645CB" w:rsidRPr="00AA3919">
        <w:rPr>
          <w:rFonts w:asciiTheme="majorHAnsi" w:hAnsiTheme="majorHAnsi"/>
          <w:iCs/>
          <w:lang w:val="en-US"/>
        </w:rPr>
        <w:t xml:space="preserve"> </w:t>
      </w:r>
      <w:r w:rsidRPr="00AA3919">
        <w:rPr>
          <w:rFonts w:asciiTheme="majorHAnsi" w:hAnsiTheme="majorHAnsi"/>
          <w:iCs/>
          <w:lang w:val="en-US"/>
        </w:rPr>
        <w:t>for the IP to justify its chosen approach.</w:t>
      </w:r>
      <w:r w:rsidR="00D42021" w:rsidRPr="00AA3919">
        <w:rPr>
          <w:rFonts w:asciiTheme="majorHAnsi" w:hAnsiTheme="majorHAnsi"/>
          <w:iCs/>
          <w:lang w:val="en-US"/>
        </w:rPr>
        <w:t xml:space="preserve"> The IP would propose relevant data to monitor and the milestones, budget</w:t>
      </w:r>
      <w:r w:rsidR="00A33DC8" w:rsidRPr="00AA3919">
        <w:rPr>
          <w:rFonts w:asciiTheme="majorHAnsi" w:hAnsiTheme="majorHAnsi"/>
          <w:iCs/>
          <w:lang w:val="en-US"/>
        </w:rPr>
        <w:t>,</w:t>
      </w:r>
      <w:r w:rsidR="00D42021" w:rsidRPr="00AA3919">
        <w:rPr>
          <w:rFonts w:asciiTheme="majorHAnsi" w:hAnsiTheme="majorHAnsi"/>
          <w:iCs/>
          <w:lang w:val="en-US"/>
        </w:rPr>
        <w:t xml:space="preserve"> and timetables for achievement.</w:t>
      </w:r>
      <w:r w:rsidR="00EA0B36" w:rsidRPr="00AA3919">
        <w:rPr>
          <w:rFonts w:asciiTheme="majorHAnsi" w:hAnsiTheme="majorHAnsi"/>
          <w:iCs/>
          <w:lang w:val="en-US"/>
        </w:rPr>
        <w:t xml:space="preserve"> </w:t>
      </w:r>
      <w:r w:rsidR="00D42021" w:rsidRPr="00AA3919">
        <w:rPr>
          <w:rFonts w:asciiTheme="majorHAnsi" w:hAnsiTheme="majorHAnsi"/>
          <w:iCs/>
          <w:lang w:val="en-US"/>
        </w:rPr>
        <w:t xml:space="preserve">FMO </w:t>
      </w:r>
      <w:r w:rsidR="00EA0B36" w:rsidRPr="00AA3919">
        <w:rPr>
          <w:rFonts w:asciiTheme="majorHAnsi" w:hAnsiTheme="majorHAnsi"/>
          <w:iCs/>
          <w:lang w:val="en-US"/>
        </w:rPr>
        <w:t>p</w:t>
      </w:r>
      <w:r w:rsidR="00D42021" w:rsidRPr="00AA3919">
        <w:rPr>
          <w:rFonts w:asciiTheme="majorHAnsi" w:hAnsiTheme="majorHAnsi"/>
          <w:iCs/>
          <w:lang w:val="en-US"/>
        </w:rPr>
        <w:t xml:space="preserve">rogramme </w:t>
      </w:r>
      <w:r w:rsidR="00EA0B36" w:rsidRPr="00AA3919">
        <w:rPr>
          <w:rFonts w:asciiTheme="majorHAnsi" w:hAnsiTheme="majorHAnsi"/>
          <w:iCs/>
          <w:lang w:val="en-US"/>
        </w:rPr>
        <w:t>m</w:t>
      </w:r>
      <w:r w:rsidR="0091217E" w:rsidRPr="00AA3919">
        <w:rPr>
          <w:rFonts w:asciiTheme="majorHAnsi" w:hAnsiTheme="majorHAnsi"/>
          <w:iCs/>
          <w:lang w:val="en-US"/>
        </w:rPr>
        <w:t>anagers</w:t>
      </w:r>
      <w:r w:rsidR="00D42021" w:rsidRPr="00AA3919">
        <w:rPr>
          <w:rFonts w:asciiTheme="majorHAnsi" w:hAnsiTheme="majorHAnsi"/>
          <w:iCs/>
          <w:lang w:val="en-US"/>
        </w:rPr>
        <w:t xml:space="preserve"> and M&amp;E </w:t>
      </w:r>
      <w:r w:rsidR="009C294C" w:rsidRPr="00AA3919">
        <w:rPr>
          <w:rFonts w:asciiTheme="majorHAnsi" w:hAnsiTheme="majorHAnsi"/>
          <w:iCs/>
          <w:lang w:val="en-US"/>
        </w:rPr>
        <w:t>VFM</w:t>
      </w:r>
      <w:r w:rsidR="00D42021" w:rsidRPr="00AA3919">
        <w:rPr>
          <w:rFonts w:asciiTheme="majorHAnsi" w:hAnsiTheme="majorHAnsi"/>
          <w:iCs/>
          <w:lang w:val="en-US"/>
        </w:rPr>
        <w:t xml:space="preserve"> expert</w:t>
      </w:r>
      <w:r w:rsidR="00EA0B36" w:rsidRPr="00AA3919">
        <w:rPr>
          <w:rFonts w:asciiTheme="majorHAnsi" w:hAnsiTheme="majorHAnsi"/>
          <w:iCs/>
          <w:lang w:val="en-US"/>
        </w:rPr>
        <w:t>s</w:t>
      </w:r>
      <w:r w:rsidR="00D42021" w:rsidRPr="00AA3919">
        <w:rPr>
          <w:rFonts w:asciiTheme="majorHAnsi" w:hAnsiTheme="majorHAnsi"/>
          <w:iCs/>
          <w:lang w:val="en-US"/>
        </w:rPr>
        <w:t xml:space="preserve"> would review and comment. </w:t>
      </w:r>
    </w:p>
    <w:p w14:paraId="624EFADB" w14:textId="77777777" w:rsidR="00D42021" w:rsidRPr="00AA3919" w:rsidRDefault="00D42021" w:rsidP="00DC3EC6">
      <w:pPr>
        <w:spacing w:after="0"/>
        <w:rPr>
          <w:rFonts w:asciiTheme="majorHAnsi" w:hAnsiTheme="majorHAnsi"/>
          <w:iCs/>
          <w:lang w:val="en-US"/>
        </w:rPr>
      </w:pPr>
    </w:p>
    <w:p w14:paraId="7078AD25" w14:textId="5EA11676" w:rsidR="00DF4F85" w:rsidRPr="00AA3919" w:rsidRDefault="009C294C" w:rsidP="00DC3EC6">
      <w:pPr>
        <w:spacing w:after="0"/>
        <w:rPr>
          <w:rFonts w:asciiTheme="majorHAnsi" w:hAnsiTheme="majorHAnsi"/>
          <w:iCs/>
        </w:rPr>
      </w:pPr>
      <w:r w:rsidRPr="00AA3919">
        <w:rPr>
          <w:rFonts w:asciiTheme="majorHAnsi" w:hAnsiTheme="majorHAnsi"/>
          <w:iCs/>
        </w:rPr>
        <w:t>VFM</w:t>
      </w:r>
      <w:r w:rsidR="00781A77" w:rsidRPr="00AA3919">
        <w:rPr>
          <w:rFonts w:asciiTheme="majorHAnsi" w:hAnsiTheme="majorHAnsi"/>
          <w:iCs/>
        </w:rPr>
        <w:t xml:space="preserve"> analysis at the application stage would likely review the procurement plans</w:t>
      </w:r>
      <w:r w:rsidR="007112AC" w:rsidRPr="00AA3919">
        <w:rPr>
          <w:rFonts w:asciiTheme="majorHAnsi" w:hAnsiTheme="majorHAnsi"/>
          <w:iCs/>
        </w:rPr>
        <w:t>,</w:t>
      </w:r>
      <w:r w:rsidR="00781A77" w:rsidRPr="00AA3919">
        <w:rPr>
          <w:rFonts w:asciiTheme="majorHAnsi" w:hAnsiTheme="majorHAnsi"/>
          <w:iCs/>
        </w:rPr>
        <w:t xml:space="preserve"> the unit-costs of planned inputs and outputs</w:t>
      </w:r>
      <w:r w:rsidR="007112AC" w:rsidRPr="00AA3919">
        <w:rPr>
          <w:rFonts w:asciiTheme="majorHAnsi" w:hAnsiTheme="majorHAnsi"/>
          <w:iCs/>
        </w:rPr>
        <w:t>,</w:t>
      </w:r>
      <w:r w:rsidR="00781A77" w:rsidRPr="00AA3919">
        <w:rPr>
          <w:rFonts w:asciiTheme="majorHAnsi" w:hAnsiTheme="majorHAnsi"/>
          <w:iCs/>
        </w:rPr>
        <w:t xml:space="preserve"> </w:t>
      </w:r>
      <w:r w:rsidR="003F280E" w:rsidRPr="00AA3919">
        <w:rPr>
          <w:rFonts w:asciiTheme="majorHAnsi" w:hAnsiTheme="majorHAnsi"/>
          <w:iCs/>
        </w:rPr>
        <w:t xml:space="preserve">baseline and anticipated productivity, </w:t>
      </w:r>
      <w:r w:rsidR="00781A77" w:rsidRPr="00AA3919">
        <w:rPr>
          <w:rFonts w:asciiTheme="majorHAnsi" w:hAnsiTheme="majorHAnsi"/>
          <w:iCs/>
        </w:rPr>
        <w:t>planned benefits and beneficiaries</w:t>
      </w:r>
      <w:r w:rsidR="007112AC" w:rsidRPr="00AA3919">
        <w:rPr>
          <w:rFonts w:asciiTheme="majorHAnsi" w:hAnsiTheme="majorHAnsi"/>
          <w:iCs/>
        </w:rPr>
        <w:t>,</w:t>
      </w:r>
      <w:r w:rsidR="00781A77" w:rsidRPr="00AA3919">
        <w:rPr>
          <w:rFonts w:asciiTheme="majorHAnsi" w:hAnsiTheme="majorHAnsi"/>
          <w:iCs/>
        </w:rPr>
        <w:t xml:space="preserve"> administration to service delivery costs, etc. A cost-benefit analysis should be conducted by either the applicant or the FMO.</w:t>
      </w:r>
      <w:r w:rsidR="003F280E" w:rsidRPr="00AA3919">
        <w:rPr>
          <w:rFonts w:asciiTheme="majorHAnsi" w:hAnsiTheme="majorHAnsi"/>
          <w:iCs/>
        </w:rPr>
        <w:t xml:space="preserve"> </w:t>
      </w:r>
      <w:r w:rsidR="000A0039">
        <w:rPr>
          <w:rFonts w:asciiTheme="majorHAnsi" w:hAnsiTheme="majorHAnsi"/>
          <w:iCs/>
        </w:rPr>
        <w:t>D</w:t>
      </w:r>
      <w:r w:rsidR="003F280E" w:rsidRPr="00AA3919">
        <w:rPr>
          <w:rFonts w:asciiTheme="majorHAnsi" w:hAnsiTheme="majorHAnsi"/>
          <w:iCs/>
        </w:rPr>
        <w:t xml:space="preserve">ata </w:t>
      </w:r>
      <w:r w:rsidR="00FE0CB1" w:rsidRPr="00AA3919">
        <w:rPr>
          <w:rFonts w:asciiTheme="majorHAnsi" w:hAnsiTheme="majorHAnsi"/>
          <w:iCs/>
        </w:rPr>
        <w:t>required</w:t>
      </w:r>
      <w:r w:rsidR="003F280E" w:rsidRPr="00AA3919">
        <w:rPr>
          <w:rFonts w:asciiTheme="majorHAnsi" w:hAnsiTheme="majorHAnsi"/>
          <w:iCs/>
        </w:rPr>
        <w:t xml:space="preserve"> for analysis at the application stage is frequently missing or </w:t>
      </w:r>
      <w:r w:rsidR="0091217E" w:rsidRPr="00AA3919">
        <w:rPr>
          <w:rFonts w:asciiTheme="majorHAnsi" w:hAnsiTheme="majorHAnsi"/>
          <w:iCs/>
        </w:rPr>
        <w:t xml:space="preserve">questionable; IPs use the data that is available and </w:t>
      </w:r>
      <w:r w:rsidR="00FE0CB1" w:rsidRPr="00AA3919">
        <w:rPr>
          <w:rFonts w:asciiTheme="majorHAnsi" w:hAnsiTheme="majorHAnsi"/>
          <w:iCs/>
        </w:rPr>
        <w:t>sometimes report the</w:t>
      </w:r>
      <w:r w:rsidR="0091217E" w:rsidRPr="00AA3919">
        <w:rPr>
          <w:rFonts w:asciiTheme="majorHAnsi" w:hAnsiTheme="majorHAnsi"/>
          <w:iCs/>
        </w:rPr>
        <w:t xml:space="preserve"> data challenges.</w:t>
      </w:r>
    </w:p>
    <w:p w14:paraId="1688CD33" w14:textId="77777777" w:rsidR="00F31837" w:rsidRPr="00AA3919" w:rsidRDefault="00F31837" w:rsidP="00DC3EC6">
      <w:pPr>
        <w:spacing w:after="0"/>
        <w:rPr>
          <w:rFonts w:asciiTheme="majorHAnsi" w:hAnsiTheme="majorHAnsi"/>
          <w:iCs/>
        </w:rPr>
      </w:pPr>
    </w:p>
    <w:p w14:paraId="1DF1D1F5" w14:textId="6257B7FD" w:rsidR="00F31837" w:rsidRPr="00AA3919" w:rsidRDefault="00F31837" w:rsidP="00F31837">
      <w:pPr>
        <w:spacing w:after="0"/>
        <w:rPr>
          <w:rFonts w:asciiTheme="majorHAnsi" w:hAnsiTheme="majorHAnsi"/>
          <w:iCs/>
        </w:rPr>
      </w:pPr>
      <w:r w:rsidRPr="00AA3919">
        <w:rPr>
          <w:rFonts w:asciiTheme="majorHAnsi" w:hAnsiTheme="majorHAnsi"/>
          <w:iCs/>
        </w:rPr>
        <w:t xml:space="preserve">Specific measures at the application stage should include a cost benefit analysis of the intended approach. For commodity-heavy projects, a procurement plan showing evidence of a procurement approach that ensures blind competitive bidding among three or more suppliers; limited authority for individuals to procure items; cost-benchmarking; </w:t>
      </w:r>
      <w:r w:rsidR="005D0963" w:rsidRPr="00AA3919">
        <w:rPr>
          <w:rFonts w:asciiTheme="majorHAnsi" w:hAnsiTheme="majorHAnsi"/>
          <w:iCs/>
        </w:rPr>
        <w:t xml:space="preserve">and </w:t>
      </w:r>
      <w:r w:rsidRPr="00AA3919">
        <w:rPr>
          <w:rFonts w:asciiTheme="majorHAnsi" w:hAnsiTheme="majorHAnsi"/>
          <w:iCs/>
        </w:rPr>
        <w:t>strategies</w:t>
      </w:r>
      <w:r w:rsidR="000A0039">
        <w:rPr>
          <w:rFonts w:asciiTheme="majorHAnsi" w:hAnsiTheme="majorHAnsi"/>
          <w:iCs/>
        </w:rPr>
        <w:t xml:space="preserve"> and </w:t>
      </w:r>
      <w:r w:rsidR="005D0963" w:rsidRPr="00AA3919">
        <w:rPr>
          <w:rFonts w:asciiTheme="majorHAnsi" w:hAnsiTheme="majorHAnsi"/>
          <w:iCs/>
        </w:rPr>
        <w:t>procedures</w:t>
      </w:r>
      <w:r w:rsidR="000A0039">
        <w:rPr>
          <w:rFonts w:asciiTheme="majorHAnsi" w:hAnsiTheme="majorHAnsi"/>
          <w:iCs/>
        </w:rPr>
        <w:t xml:space="preserve"> </w:t>
      </w:r>
      <w:r w:rsidRPr="00AA3919">
        <w:rPr>
          <w:rFonts w:asciiTheme="majorHAnsi" w:hAnsiTheme="majorHAnsi"/>
          <w:iCs/>
        </w:rPr>
        <w:t>to reduce or minimise procurement transaction costs. Beneficiary Unit costs for costly activities (e.g., training, behaviour change communication, large scale printing; etc.)  should be calculated</w:t>
      </w:r>
      <w:r w:rsidR="000A0039">
        <w:rPr>
          <w:rFonts w:asciiTheme="majorHAnsi" w:hAnsiTheme="majorHAnsi"/>
          <w:iCs/>
        </w:rPr>
        <w:t>.</w:t>
      </w:r>
    </w:p>
    <w:p w14:paraId="4F4B8990" w14:textId="77777777" w:rsidR="00F31837" w:rsidRPr="00AA3919" w:rsidRDefault="00F31837" w:rsidP="00F31837">
      <w:pPr>
        <w:spacing w:after="0"/>
        <w:rPr>
          <w:rFonts w:asciiTheme="majorHAnsi" w:hAnsiTheme="majorHAnsi"/>
          <w:iCs/>
        </w:rPr>
      </w:pPr>
    </w:p>
    <w:p w14:paraId="6B8BBA7B" w14:textId="415314DB" w:rsidR="002B1EDE" w:rsidRPr="00AA3919" w:rsidRDefault="00F31837" w:rsidP="00F31837">
      <w:pPr>
        <w:pStyle w:val="Heading2"/>
      </w:pPr>
      <w:bookmarkStart w:id="12" w:name="_Toc408242848"/>
      <w:r w:rsidRPr="00AA3919">
        <w:t xml:space="preserve">7.1 </w:t>
      </w:r>
      <w:r w:rsidR="002B1EDE" w:rsidRPr="00AA3919">
        <w:t>Implementation Stage</w:t>
      </w:r>
      <w:bookmarkEnd w:id="12"/>
    </w:p>
    <w:p w14:paraId="57A907B2" w14:textId="08F60CDF" w:rsidR="00D42021" w:rsidRPr="00AA3919" w:rsidRDefault="00781A77" w:rsidP="00DC3EC6">
      <w:pPr>
        <w:spacing w:after="0"/>
        <w:rPr>
          <w:rFonts w:asciiTheme="majorHAnsi" w:hAnsiTheme="majorHAnsi"/>
          <w:iCs/>
        </w:rPr>
      </w:pPr>
      <w:r w:rsidRPr="00AA3919">
        <w:rPr>
          <w:rFonts w:ascii="Calibri" w:hAnsi="Calibri"/>
          <w:iCs/>
        </w:rPr>
        <w:t xml:space="preserve">During </w:t>
      </w:r>
      <w:r w:rsidR="00D42021" w:rsidRPr="00AA3919">
        <w:rPr>
          <w:rFonts w:ascii="Calibri" w:hAnsi="Calibri"/>
          <w:iCs/>
        </w:rPr>
        <w:t xml:space="preserve">the </w:t>
      </w:r>
      <w:r w:rsidR="007145FB" w:rsidRPr="00AA3919">
        <w:rPr>
          <w:rFonts w:ascii="Calibri" w:hAnsi="Calibri"/>
          <w:b/>
          <w:iCs/>
        </w:rPr>
        <w:t>I</w:t>
      </w:r>
      <w:r w:rsidR="00D42021" w:rsidRPr="00AA3919">
        <w:rPr>
          <w:rFonts w:ascii="Calibri" w:hAnsi="Calibri"/>
          <w:b/>
          <w:iCs/>
        </w:rPr>
        <w:t xml:space="preserve">mplementation </w:t>
      </w:r>
      <w:r w:rsidR="007145FB" w:rsidRPr="00AA3919">
        <w:rPr>
          <w:rFonts w:ascii="Calibri" w:hAnsi="Calibri"/>
          <w:iCs/>
        </w:rPr>
        <w:t>s</w:t>
      </w:r>
      <w:r w:rsidR="00D42021" w:rsidRPr="00AA3919">
        <w:rPr>
          <w:rFonts w:ascii="Calibri" w:hAnsi="Calibri"/>
          <w:iCs/>
        </w:rPr>
        <w:t>tage</w:t>
      </w:r>
      <w:r w:rsidR="00B90086" w:rsidRPr="00AA3919">
        <w:rPr>
          <w:rFonts w:ascii="Calibri" w:hAnsi="Calibri"/>
          <w:iCs/>
        </w:rPr>
        <w:t>,</w:t>
      </w:r>
      <w:r w:rsidR="00D42021" w:rsidRPr="00AA3919">
        <w:rPr>
          <w:rFonts w:ascii="Calibri" w:hAnsi="Calibri"/>
          <w:iCs/>
        </w:rPr>
        <w:t xml:space="preserve"> </w:t>
      </w:r>
      <w:r w:rsidR="00B90086" w:rsidRPr="00AA3919">
        <w:rPr>
          <w:rFonts w:asciiTheme="majorHAnsi" w:hAnsiTheme="majorHAnsi"/>
          <w:iCs/>
        </w:rPr>
        <w:t xml:space="preserve">VFM analysis of </w:t>
      </w:r>
      <w:r w:rsidRPr="00AA3919">
        <w:rPr>
          <w:rFonts w:ascii="Calibri" w:hAnsi="Calibri"/>
          <w:iCs/>
        </w:rPr>
        <w:t xml:space="preserve">new variety </w:t>
      </w:r>
      <w:r w:rsidR="00D42021" w:rsidRPr="00AA3919">
        <w:rPr>
          <w:rFonts w:ascii="Calibri" w:hAnsi="Calibri"/>
          <w:iCs/>
        </w:rPr>
        <w:t>introduction</w:t>
      </w:r>
      <w:r w:rsidRPr="00AA3919">
        <w:rPr>
          <w:rFonts w:asciiTheme="majorHAnsi" w:hAnsiTheme="majorHAnsi"/>
          <w:iCs/>
        </w:rPr>
        <w:t xml:space="preserve"> would commonly analyse cost and budget and performance to </w:t>
      </w:r>
      <w:r w:rsidR="00D42021" w:rsidRPr="00AA3919">
        <w:rPr>
          <w:rFonts w:asciiTheme="majorHAnsi" w:hAnsiTheme="majorHAnsi"/>
          <w:iCs/>
        </w:rPr>
        <w:t>anticipated</w:t>
      </w:r>
      <w:r w:rsidRPr="00AA3919">
        <w:rPr>
          <w:rFonts w:asciiTheme="majorHAnsi" w:hAnsiTheme="majorHAnsi"/>
          <w:iCs/>
        </w:rPr>
        <w:t xml:space="preserve"> results as foundational </w:t>
      </w:r>
      <w:r w:rsidR="00B90086" w:rsidRPr="00AA3919">
        <w:rPr>
          <w:rFonts w:asciiTheme="majorHAnsi" w:hAnsiTheme="majorHAnsi"/>
          <w:iCs/>
        </w:rPr>
        <w:t xml:space="preserve">baseline </w:t>
      </w:r>
      <w:r w:rsidRPr="00AA3919">
        <w:rPr>
          <w:rFonts w:asciiTheme="majorHAnsi" w:hAnsiTheme="majorHAnsi"/>
          <w:iCs/>
        </w:rPr>
        <w:t xml:space="preserve">data. </w:t>
      </w:r>
      <w:r w:rsidR="00D42021" w:rsidRPr="00AA3919">
        <w:rPr>
          <w:rFonts w:asciiTheme="majorHAnsi" w:hAnsiTheme="majorHAnsi"/>
          <w:iCs/>
        </w:rPr>
        <w:t xml:space="preserve"> </w:t>
      </w:r>
    </w:p>
    <w:p w14:paraId="2F5ADB5A" w14:textId="43307939" w:rsidR="00781A77" w:rsidRPr="00AA3919" w:rsidRDefault="00781A77" w:rsidP="00DC3EC6">
      <w:pPr>
        <w:spacing w:after="0"/>
        <w:rPr>
          <w:rFonts w:asciiTheme="majorHAnsi" w:hAnsiTheme="majorHAnsi"/>
          <w:iCs/>
        </w:rPr>
      </w:pPr>
      <w:r w:rsidRPr="00AA3919">
        <w:rPr>
          <w:rFonts w:asciiTheme="majorHAnsi" w:hAnsiTheme="majorHAnsi"/>
          <w:iCs/>
        </w:rPr>
        <w:t xml:space="preserve">Analysis would </w:t>
      </w:r>
      <w:r w:rsidR="0091217E" w:rsidRPr="00AA3919">
        <w:rPr>
          <w:rFonts w:asciiTheme="majorHAnsi" w:hAnsiTheme="majorHAnsi"/>
          <w:iCs/>
        </w:rPr>
        <w:t xml:space="preserve">not only </w:t>
      </w:r>
      <w:r w:rsidRPr="00AA3919">
        <w:rPr>
          <w:rFonts w:asciiTheme="majorHAnsi" w:hAnsiTheme="majorHAnsi"/>
          <w:iCs/>
        </w:rPr>
        <w:t xml:space="preserve">investigate overall </w:t>
      </w:r>
      <w:r w:rsidR="00D42021" w:rsidRPr="00AA3919">
        <w:rPr>
          <w:rFonts w:asciiTheme="majorHAnsi" w:hAnsiTheme="majorHAnsi"/>
          <w:iCs/>
        </w:rPr>
        <w:t>performance</w:t>
      </w:r>
      <w:r w:rsidRPr="00AA3919">
        <w:rPr>
          <w:rFonts w:asciiTheme="majorHAnsi" w:hAnsiTheme="majorHAnsi"/>
          <w:iCs/>
        </w:rPr>
        <w:t>, but performance at each of the twenty sites to understand factors that enhance o</w:t>
      </w:r>
      <w:r w:rsidR="00EA0B36" w:rsidRPr="00AA3919">
        <w:rPr>
          <w:rFonts w:asciiTheme="majorHAnsi" w:hAnsiTheme="majorHAnsi"/>
          <w:iCs/>
        </w:rPr>
        <w:t>r</w:t>
      </w:r>
      <w:r w:rsidRPr="00AA3919">
        <w:rPr>
          <w:rFonts w:asciiTheme="majorHAnsi" w:hAnsiTheme="majorHAnsi"/>
          <w:iCs/>
        </w:rPr>
        <w:t xml:space="preserve"> inhibit operations</w:t>
      </w:r>
      <w:r w:rsidR="00B90086" w:rsidRPr="00AA3919">
        <w:rPr>
          <w:rFonts w:asciiTheme="majorHAnsi" w:hAnsiTheme="majorHAnsi"/>
          <w:iCs/>
        </w:rPr>
        <w:t>, such as varying price expectations</w:t>
      </w:r>
      <w:r w:rsidRPr="00AA3919">
        <w:rPr>
          <w:rFonts w:asciiTheme="majorHAnsi" w:hAnsiTheme="majorHAnsi"/>
          <w:iCs/>
        </w:rPr>
        <w:t xml:space="preserve">. Analysis would </w:t>
      </w:r>
      <w:r w:rsidR="0091217E" w:rsidRPr="00AA3919">
        <w:rPr>
          <w:rFonts w:asciiTheme="majorHAnsi" w:hAnsiTheme="majorHAnsi"/>
          <w:iCs/>
        </w:rPr>
        <w:t>review</w:t>
      </w:r>
      <w:r w:rsidRPr="00AA3919">
        <w:rPr>
          <w:rFonts w:asciiTheme="majorHAnsi" w:hAnsiTheme="majorHAnsi"/>
          <w:iCs/>
        </w:rPr>
        <w:t xml:space="preserve"> total acreage returned to productivity, baseline and annual </w:t>
      </w:r>
      <w:r w:rsidR="00D42021" w:rsidRPr="00AA3919">
        <w:rPr>
          <w:rFonts w:asciiTheme="majorHAnsi" w:hAnsiTheme="majorHAnsi"/>
          <w:iCs/>
        </w:rPr>
        <w:t>productivity</w:t>
      </w:r>
      <w:r w:rsidRPr="00AA3919">
        <w:rPr>
          <w:rFonts w:asciiTheme="majorHAnsi" w:hAnsiTheme="majorHAnsi"/>
          <w:iCs/>
        </w:rPr>
        <w:t xml:space="preserve"> data by area and rice variety, </w:t>
      </w:r>
      <w:r w:rsidR="001645CB" w:rsidRPr="00AA3919">
        <w:rPr>
          <w:rFonts w:asciiTheme="majorHAnsi" w:hAnsiTheme="majorHAnsi"/>
          <w:iCs/>
        </w:rPr>
        <w:t xml:space="preserve">and </w:t>
      </w:r>
      <w:r w:rsidRPr="00AA3919">
        <w:rPr>
          <w:rFonts w:asciiTheme="majorHAnsi" w:hAnsiTheme="majorHAnsi"/>
          <w:iCs/>
        </w:rPr>
        <w:t xml:space="preserve">data on income change over time, etc. </w:t>
      </w:r>
    </w:p>
    <w:p w14:paraId="4B9DE1B6" w14:textId="77777777" w:rsidR="00D42021" w:rsidRPr="00AA3919" w:rsidRDefault="00D42021" w:rsidP="004C304D">
      <w:pPr>
        <w:spacing w:after="0"/>
        <w:ind w:left="810"/>
        <w:rPr>
          <w:rFonts w:asciiTheme="majorHAnsi" w:hAnsiTheme="majorHAnsi"/>
          <w:iCs/>
        </w:rPr>
      </w:pPr>
    </w:p>
    <w:p w14:paraId="02E8F10B" w14:textId="60799AB4" w:rsidR="001645CB" w:rsidRPr="00AA3919" w:rsidRDefault="0091217E" w:rsidP="00DC3EC6">
      <w:pPr>
        <w:spacing w:after="0"/>
        <w:rPr>
          <w:rFonts w:asciiTheme="majorHAnsi" w:hAnsiTheme="majorHAnsi"/>
          <w:iCs/>
          <w:lang w:val="en-US"/>
        </w:rPr>
      </w:pPr>
      <w:r w:rsidRPr="00AA3919">
        <w:rPr>
          <w:rFonts w:asciiTheme="majorHAnsi" w:hAnsiTheme="majorHAnsi"/>
          <w:iCs/>
        </w:rPr>
        <w:t>Analysis</w:t>
      </w:r>
      <w:r w:rsidR="00D42021" w:rsidRPr="00AA3919">
        <w:rPr>
          <w:rFonts w:asciiTheme="majorHAnsi" w:hAnsiTheme="majorHAnsi"/>
          <w:iCs/>
        </w:rPr>
        <w:t xml:space="preserve"> would </w:t>
      </w:r>
      <w:r w:rsidRPr="00AA3919">
        <w:rPr>
          <w:rFonts w:asciiTheme="majorHAnsi" w:hAnsiTheme="majorHAnsi"/>
          <w:iCs/>
        </w:rPr>
        <w:t>further</w:t>
      </w:r>
      <w:r w:rsidR="00D42021" w:rsidRPr="00AA3919">
        <w:rPr>
          <w:rFonts w:asciiTheme="majorHAnsi" w:hAnsiTheme="majorHAnsi"/>
          <w:iCs/>
        </w:rPr>
        <w:t xml:space="preserve"> investigate the adoption rates and </w:t>
      </w:r>
      <w:r w:rsidRPr="00AA3919">
        <w:rPr>
          <w:rFonts w:asciiTheme="majorHAnsi" w:hAnsiTheme="majorHAnsi"/>
          <w:iCs/>
        </w:rPr>
        <w:t>productivity</w:t>
      </w:r>
      <w:r w:rsidR="00D42021" w:rsidRPr="00AA3919">
        <w:rPr>
          <w:rFonts w:asciiTheme="majorHAnsi" w:hAnsiTheme="majorHAnsi"/>
          <w:iCs/>
        </w:rPr>
        <w:t xml:space="preserve"> of new varieties by locality. </w:t>
      </w:r>
      <w:r w:rsidR="009C294C" w:rsidRPr="00AA3919">
        <w:rPr>
          <w:rFonts w:asciiTheme="majorHAnsi" w:hAnsiTheme="majorHAnsi"/>
          <w:iCs/>
        </w:rPr>
        <w:t>VFM</w:t>
      </w:r>
      <w:r w:rsidRPr="00AA3919">
        <w:rPr>
          <w:rFonts w:asciiTheme="majorHAnsi" w:hAnsiTheme="majorHAnsi"/>
          <w:iCs/>
        </w:rPr>
        <w:t xml:space="preserve"> would not address the agronomic or technical reasons for the variance where</w:t>
      </w:r>
      <w:r w:rsidR="00D42021" w:rsidRPr="00AA3919">
        <w:rPr>
          <w:rFonts w:asciiTheme="majorHAnsi" w:hAnsiTheme="majorHAnsi"/>
          <w:iCs/>
        </w:rPr>
        <w:t xml:space="preserve"> there are </w:t>
      </w:r>
      <w:r w:rsidRPr="00AA3919">
        <w:rPr>
          <w:rFonts w:asciiTheme="majorHAnsi" w:hAnsiTheme="majorHAnsi"/>
          <w:iCs/>
        </w:rPr>
        <w:t>variances</w:t>
      </w:r>
      <w:r w:rsidR="00D42021" w:rsidRPr="00AA3919">
        <w:rPr>
          <w:rFonts w:asciiTheme="majorHAnsi" w:hAnsiTheme="majorHAnsi"/>
          <w:iCs/>
        </w:rPr>
        <w:t xml:space="preserve"> of high or low adoption/productivity</w:t>
      </w:r>
      <w:r w:rsidRPr="00AA3919">
        <w:rPr>
          <w:rFonts w:asciiTheme="majorHAnsi" w:hAnsiTheme="majorHAnsi"/>
          <w:iCs/>
        </w:rPr>
        <w:t>.</w:t>
      </w:r>
      <w:r w:rsidR="00D42021" w:rsidRPr="00AA3919">
        <w:rPr>
          <w:rFonts w:asciiTheme="majorHAnsi" w:hAnsiTheme="majorHAnsi"/>
          <w:iCs/>
        </w:rPr>
        <w:t xml:space="preserve"> Rather, </w:t>
      </w:r>
      <w:r w:rsidR="009C294C" w:rsidRPr="00AA3919">
        <w:rPr>
          <w:rFonts w:asciiTheme="majorHAnsi" w:hAnsiTheme="majorHAnsi"/>
          <w:iCs/>
        </w:rPr>
        <w:t>VFM</w:t>
      </w:r>
      <w:r w:rsidR="00D42021" w:rsidRPr="00AA3919">
        <w:rPr>
          <w:rFonts w:asciiTheme="majorHAnsi" w:hAnsiTheme="majorHAnsi"/>
          <w:iCs/>
        </w:rPr>
        <w:t xml:space="preserve"> is a process that uses performance or cost data to raise the “why” questions for management </w:t>
      </w:r>
      <w:r w:rsidRPr="00AA3919">
        <w:rPr>
          <w:rFonts w:asciiTheme="majorHAnsi" w:hAnsiTheme="majorHAnsi"/>
          <w:iCs/>
        </w:rPr>
        <w:t>to</w:t>
      </w:r>
      <w:r w:rsidR="00D42021" w:rsidRPr="00AA3919">
        <w:rPr>
          <w:rFonts w:asciiTheme="majorHAnsi" w:hAnsiTheme="majorHAnsi"/>
          <w:iCs/>
        </w:rPr>
        <w:t xml:space="preserve"> address. </w:t>
      </w:r>
      <w:r w:rsidR="009C294C" w:rsidRPr="00AA3919">
        <w:rPr>
          <w:rFonts w:asciiTheme="majorHAnsi" w:hAnsiTheme="majorHAnsi"/>
          <w:iCs/>
          <w:lang w:val="en-US"/>
        </w:rPr>
        <w:t>VFM</w:t>
      </w:r>
      <w:r w:rsidR="002C759B" w:rsidRPr="00AA3919">
        <w:rPr>
          <w:rFonts w:asciiTheme="majorHAnsi" w:hAnsiTheme="majorHAnsi"/>
          <w:iCs/>
          <w:lang w:val="en-US"/>
        </w:rPr>
        <w:t xml:space="preserve"> analysis want</w:t>
      </w:r>
      <w:r w:rsidR="00042873" w:rsidRPr="00AA3919">
        <w:rPr>
          <w:rFonts w:asciiTheme="majorHAnsi" w:hAnsiTheme="majorHAnsi"/>
          <w:iCs/>
          <w:lang w:val="en-US"/>
        </w:rPr>
        <w:t>s</w:t>
      </w:r>
      <w:r w:rsidR="002C759B" w:rsidRPr="00AA3919">
        <w:rPr>
          <w:rFonts w:asciiTheme="majorHAnsi" w:hAnsiTheme="majorHAnsi"/>
          <w:iCs/>
          <w:lang w:val="en-US"/>
        </w:rPr>
        <w:t xml:space="preserve"> to know and compare the costs and results of each approach</w:t>
      </w:r>
      <w:r w:rsidR="001645CB" w:rsidRPr="00AA3919">
        <w:rPr>
          <w:rFonts w:asciiTheme="majorHAnsi" w:hAnsiTheme="majorHAnsi"/>
          <w:iCs/>
          <w:lang w:val="en-US"/>
        </w:rPr>
        <w:t xml:space="preserve"> in</w:t>
      </w:r>
      <w:r w:rsidR="002C759B" w:rsidRPr="00AA3919">
        <w:rPr>
          <w:rFonts w:asciiTheme="majorHAnsi" w:hAnsiTheme="majorHAnsi"/>
          <w:iCs/>
          <w:lang w:val="en-US"/>
        </w:rPr>
        <w:t xml:space="preserve"> specific localities. Does one variety clearly generate stronger results? In what conditions and at what cost? Are higher costs justified by stronger results? Does experience show that certain approaches are more successful, and if so, ho</w:t>
      </w:r>
      <w:r w:rsidRPr="00AA3919">
        <w:rPr>
          <w:rFonts w:asciiTheme="majorHAnsi" w:hAnsiTheme="majorHAnsi"/>
          <w:iCs/>
          <w:lang w:val="en-US"/>
        </w:rPr>
        <w:t>w is that information captured</w:t>
      </w:r>
      <w:r w:rsidR="002C759B" w:rsidRPr="00AA3919">
        <w:rPr>
          <w:rFonts w:asciiTheme="majorHAnsi" w:hAnsiTheme="majorHAnsi"/>
          <w:iCs/>
          <w:lang w:val="en-US"/>
        </w:rPr>
        <w:t xml:space="preserve"> and disseminated to other </w:t>
      </w:r>
      <w:r w:rsidRPr="00AA3919">
        <w:rPr>
          <w:rFonts w:asciiTheme="majorHAnsi" w:hAnsiTheme="majorHAnsi"/>
          <w:iCs/>
          <w:lang w:val="en-US"/>
        </w:rPr>
        <w:t>localities</w:t>
      </w:r>
      <w:r w:rsidR="002C759B" w:rsidRPr="00AA3919">
        <w:rPr>
          <w:rFonts w:asciiTheme="majorHAnsi" w:hAnsiTheme="majorHAnsi"/>
          <w:iCs/>
          <w:lang w:val="en-US"/>
        </w:rPr>
        <w:t xml:space="preserve"> and IPs? </w:t>
      </w:r>
    </w:p>
    <w:p w14:paraId="3D73D204" w14:textId="77777777" w:rsidR="001645CB" w:rsidRPr="00AA3919" w:rsidRDefault="001645CB" w:rsidP="004C304D">
      <w:pPr>
        <w:spacing w:after="0"/>
        <w:ind w:left="810"/>
        <w:rPr>
          <w:rFonts w:asciiTheme="majorHAnsi" w:hAnsiTheme="majorHAnsi"/>
          <w:iCs/>
          <w:lang w:val="en-US"/>
        </w:rPr>
      </w:pPr>
    </w:p>
    <w:p w14:paraId="364B34E8" w14:textId="7976DFEE" w:rsidR="00D42021" w:rsidRPr="00AA3919" w:rsidRDefault="002C759B" w:rsidP="00DC3EC6">
      <w:pPr>
        <w:spacing w:after="0"/>
        <w:rPr>
          <w:rFonts w:asciiTheme="majorHAnsi" w:hAnsiTheme="majorHAnsi"/>
          <w:iCs/>
        </w:rPr>
      </w:pPr>
      <w:r w:rsidRPr="00AA3919">
        <w:rPr>
          <w:rFonts w:asciiTheme="majorHAnsi" w:hAnsiTheme="majorHAnsi"/>
          <w:iCs/>
          <w:lang w:val="en-US"/>
        </w:rPr>
        <w:t>It is not sufficient to understand the va</w:t>
      </w:r>
      <w:r w:rsidR="0091217E" w:rsidRPr="00AA3919">
        <w:rPr>
          <w:rFonts w:asciiTheme="majorHAnsi" w:hAnsiTheme="majorHAnsi"/>
          <w:iCs/>
          <w:lang w:val="en-US"/>
        </w:rPr>
        <w:t>lue of inputs of seed by a high-</w:t>
      </w:r>
      <w:r w:rsidRPr="00AA3919">
        <w:rPr>
          <w:rFonts w:asciiTheme="majorHAnsi" w:hAnsiTheme="majorHAnsi"/>
          <w:iCs/>
          <w:lang w:val="en-US"/>
        </w:rPr>
        <w:t xml:space="preserve">level comparison of seed costs and </w:t>
      </w:r>
      <w:r w:rsidR="0091217E" w:rsidRPr="00AA3919">
        <w:rPr>
          <w:rFonts w:asciiTheme="majorHAnsi" w:hAnsiTheme="majorHAnsi"/>
          <w:iCs/>
          <w:lang w:val="en-US"/>
        </w:rPr>
        <w:t xml:space="preserve">project-wide </w:t>
      </w:r>
      <w:r w:rsidRPr="00AA3919">
        <w:rPr>
          <w:rFonts w:asciiTheme="majorHAnsi" w:hAnsiTheme="majorHAnsi"/>
          <w:iCs/>
          <w:lang w:val="en-US"/>
        </w:rPr>
        <w:t xml:space="preserve">per acre productivity. </w:t>
      </w:r>
      <w:r w:rsidRPr="00AA3919">
        <w:rPr>
          <w:rFonts w:asciiTheme="majorHAnsi" w:hAnsiTheme="majorHAnsi"/>
          <w:iCs/>
        </w:rPr>
        <w:t>If t</w:t>
      </w:r>
      <w:r w:rsidR="0091217E" w:rsidRPr="00AA3919">
        <w:rPr>
          <w:rFonts w:asciiTheme="majorHAnsi" w:hAnsiTheme="majorHAnsi"/>
          <w:iCs/>
        </w:rPr>
        <w:t>he only metric were general per-</w:t>
      </w:r>
      <w:r w:rsidRPr="00AA3919">
        <w:rPr>
          <w:rFonts w:asciiTheme="majorHAnsi" w:hAnsiTheme="majorHAnsi"/>
          <w:iCs/>
        </w:rPr>
        <w:t>hectare tonnage produced, management w</w:t>
      </w:r>
      <w:r w:rsidR="0091217E" w:rsidRPr="00AA3919">
        <w:rPr>
          <w:rFonts w:asciiTheme="majorHAnsi" w:hAnsiTheme="majorHAnsi"/>
          <w:iCs/>
        </w:rPr>
        <w:t>ould miss the details in which three</w:t>
      </w:r>
      <w:r w:rsidRPr="00AA3919">
        <w:rPr>
          <w:rFonts w:asciiTheme="majorHAnsi" w:hAnsiTheme="majorHAnsi"/>
          <w:iCs/>
        </w:rPr>
        <w:t xml:space="preserve"> of the twenty localities were </w:t>
      </w:r>
      <w:r w:rsidR="0091217E" w:rsidRPr="00AA3919">
        <w:rPr>
          <w:rFonts w:asciiTheme="majorHAnsi" w:hAnsiTheme="majorHAnsi"/>
          <w:iCs/>
        </w:rPr>
        <w:t>exceedingly</w:t>
      </w:r>
      <w:r w:rsidRPr="00AA3919">
        <w:rPr>
          <w:rFonts w:asciiTheme="majorHAnsi" w:hAnsiTheme="majorHAnsi"/>
          <w:iCs/>
        </w:rPr>
        <w:t xml:space="preserve"> productive while two </w:t>
      </w:r>
      <w:r w:rsidR="0091217E" w:rsidRPr="00AA3919">
        <w:rPr>
          <w:rFonts w:asciiTheme="majorHAnsi" w:hAnsiTheme="majorHAnsi"/>
          <w:iCs/>
        </w:rPr>
        <w:t>localities</w:t>
      </w:r>
      <w:r w:rsidRPr="00AA3919">
        <w:rPr>
          <w:rFonts w:asciiTheme="majorHAnsi" w:hAnsiTheme="majorHAnsi"/>
          <w:iCs/>
        </w:rPr>
        <w:t xml:space="preserve"> were the reverse. </w:t>
      </w:r>
      <w:r w:rsidR="009C294C" w:rsidRPr="00AA3919">
        <w:rPr>
          <w:rFonts w:asciiTheme="majorHAnsi" w:hAnsiTheme="majorHAnsi"/>
          <w:iCs/>
        </w:rPr>
        <w:t>VFM</w:t>
      </w:r>
      <w:r w:rsidRPr="00AA3919">
        <w:rPr>
          <w:rFonts w:asciiTheme="majorHAnsi" w:hAnsiTheme="majorHAnsi"/>
          <w:iCs/>
        </w:rPr>
        <w:t xml:space="preserve"> analysis probes the </w:t>
      </w:r>
      <w:r w:rsidR="0091217E" w:rsidRPr="00AA3919">
        <w:rPr>
          <w:rFonts w:asciiTheme="majorHAnsi" w:hAnsiTheme="majorHAnsi"/>
          <w:iCs/>
        </w:rPr>
        <w:t xml:space="preserve">“why” </w:t>
      </w:r>
      <w:r w:rsidRPr="00AA3919">
        <w:rPr>
          <w:rFonts w:asciiTheme="majorHAnsi" w:hAnsiTheme="majorHAnsi"/>
          <w:iCs/>
        </w:rPr>
        <w:t>of a project</w:t>
      </w:r>
      <w:r w:rsidR="0091217E" w:rsidRPr="00AA3919">
        <w:rPr>
          <w:rFonts w:asciiTheme="majorHAnsi" w:hAnsiTheme="majorHAnsi"/>
          <w:iCs/>
        </w:rPr>
        <w:t>’s processes and results, providing</w:t>
      </w:r>
      <w:r w:rsidRPr="00AA3919">
        <w:rPr>
          <w:rFonts w:asciiTheme="majorHAnsi" w:hAnsiTheme="majorHAnsi"/>
          <w:iCs/>
        </w:rPr>
        <w:t xml:space="preserve"> data for management review.</w:t>
      </w:r>
      <w:r w:rsidR="00DC3EC6" w:rsidRPr="00AA3919">
        <w:rPr>
          <w:rFonts w:asciiTheme="majorHAnsi" w:hAnsiTheme="majorHAnsi"/>
          <w:iCs/>
        </w:rPr>
        <w:t xml:space="preserve"> </w:t>
      </w:r>
      <w:r w:rsidR="00D42021" w:rsidRPr="00AA3919">
        <w:rPr>
          <w:rFonts w:asciiTheme="majorHAnsi" w:hAnsiTheme="majorHAnsi"/>
          <w:iCs/>
        </w:rPr>
        <w:t xml:space="preserve">Greater </w:t>
      </w:r>
      <w:r w:rsidR="009C294C" w:rsidRPr="00AA3919">
        <w:rPr>
          <w:rFonts w:asciiTheme="majorHAnsi" w:hAnsiTheme="majorHAnsi"/>
          <w:iCs/>
        </w:rPr>
        <w:t>VFM</w:t>
      </w:r>
      <w:r w:rsidR="00D42021" w:rsidRPr="00AA3919">
        <w:rPr>
          <w:rFonts w:asciiTheme="majorHAnsi" w:hAnsiTheme="majorHAnsi"/>
          <w:iCs/>
        </w:rPr>
        <w:t xml:space="preserve"> is likely if management </w:t>
      </w:r>
      <w:r w:rsidR="0091217E" w:rsidRPr="00AA3919">
        <w:rPr>
          <w:rFonts w:asciiTheme="majorHAnsi" w:hAnsiTheme="majorHAnsi"/>
          <w:iCs/>
        </w:rPr>
        <w:t>understands why productivity</w:t>
      </w:r>
      <w:r w:rsidR="00D42021" w:rsidRPr="00AA3919">
        <w:rPr>
          <w:rFonts w:asciiTheme="majorHAnsi" w:hAnsiTheme="majorHAnsi"/>
          <w:iCs/>
        </w:rPr>
        <w:t xml:space="preserve"> lagged in two </w:t>
      </w:r>
      <w:r w:rsidR="0091217E" w:rsidRPr="00AA3919">
        <w:rPr>
          <w:rFonts w:asciiTheme="majorHAnsi" w:hAnsiTheme="majorHAnsi"/>
          <w:iCs/>
        </w:rPr>
        <w:t>localities</w:t>
      </w:r>
      <w:r w:rsidR="00D42021" w:rsidRPr="00AA3919">
        <w:rPr>
          <w:rFonts w:asciiTheme="majorHAnsi" w:hAnsiTheme="majorHAnsi"/>
          <w:iCs/>
        </w:rPr>
        <w:t xml:space="preserve"> and exceeded </w:t>
      </w:r>
      <w:r w:rsidR="0091217E" w:rsidRPr="00AA3919">
        <w:rPr>
          <w:rFonts w:asciiTheme="majorHAnsi" w:hAnsiTheme="majorHAnsi"/>
          <w:iCs/>
        </w:rPr>
        <w:t>expectations</w:t>
      </w:r>
      <w:r w:rsidR="00D42021" w:rsidRPr="00AA3919">
        <w:rPr>
          <w:rFonts w:asciiTheme="majorHAnsi" w:hAnsiTheme="majorHAnsi"/>
          <w:iCs/>
        </w:rPr>
        <w:t xml:space="preserve"> in three</w:t>
      </w:r>
      <w:r w:rsidR="0091217E" w:rsidRPr="00AA3919">
        <w:rPr>
          <w:rFonts w:asciiTheme="majorHAnsi" w:hAnsiTheme="majorHAnsi"/>
          <w:iCs/>
        </w:rPr>
        <w:t>,</w:t>
      </w:r>
      <w:r w:rsidR="00D42021" w:rsidRPr="00AA3919">
        <w:rPr>
          <w:rFonts w:asciiTheme="majorHAnsi" w:hAnsiTheme="majorHAnsi"/>
          <w:iCs/>
        </w:rPr>
        <w:t xml:space="preserve"> and uses that information to strengthen future performance.</w:t>
      </w:r>
    </w:p>
    <w:p w14:paraId="7E39772D" w14:textId="77777777" w:rsidR="00D42021" w:rsidRPr="00AA3919" w:rsidRDefault="00D42021" w:rsidP="00DC3EC6">
      <w:pPr>
        <w:spacing w:after="0"/>
        <w:rPr>
          <w:rFonts w:asciiTheme="majorHAnsi" w:hAnsiTheme="majorHAnsi"/>
          <w:iCs/>
        </w:rPr>
      </w:pPr>
    </w:p>
    <w:p w14:paraId="3205362E" w14:textId="6D239792" w:rsidR="00781A77" w:rsidRPr="00AA3919" w:rsidRDefault="0091217E" w:rsidP="00781A77">
      <w:pPr>
        <w:spacing w:after="0"/>
        <w:rPr>
          <w:rFonts w:asciiTheme="majorHAnsi" w:hAnsiTheme="majorHAnsi"/>
          <w:iCs/>
        </w:rPr>
      </w:pPr>
      <w:r w:rsidRPr="00AA3919">
        <w:rPr>
          <w:rFonts w:asciiTheme="majorHAnsi" w:hAnsiTheme="majorHAnsi"/>
          <w:iCs/>
        </w:rPr>
        <w:t>Da</w:t>
      </w:r>
      <w:r w:rsidR="002C759B" w:rsidRPr="00AA3919">
        <w:rPr>
          <w:rFonts w:asciiTheme="majorHAnsi" w:hAnsiTheme="majorHAnsi"/>
          <w:iCs/>
        </w:rPr>
        <w:t xml:space="preserve">ta </w:t>
      </w:r>
      <w:r w:rsidRPr="00AA3919">
        <w:rPr>
          <w:rFonts w:asciiTheme="majorHAnsi" w:hAnsiTheme="majorHAnsi"/>
          <w:iCs/>
        </w:rPr>
        <w:t>are</w:t>
      </w:r>
      <w:r w:rsidR="002C759B" w:rsidRPr="00AA3919">
        <w:rPr>
          <w:rFonts w:asciiTheme="majorHAnsi" w:hAnsiTheme="majorHAnsi"/>
          <w:iCs/>
        </w:rPr>
        <w:t xml:space="preserve"> exceedingly difficult to capture </w:t>
      </w:r>
      <w:r w:rsidRPr="00AA3919">
        <w:rPr>
          <w:rFonts w:asciiTheme="majorHAnsi" w:hAnsiTheme="majorHAnsi"/>
          <w:iCs/>
        </w:rPr>
        <w:t>retrospectively</w:t>
      </w:r>
      <w:r w:rsidR="002C759B" w:rsidRPr="00AA3919">
        <w:rPr>
          <w:rFonts w:asciiTheme="majorHAnsi" w:hAnsiTheme="majorHAnsi"/>
          <w:iCs/>
        </w:rPr>
        <w:t>. To the degree that the</w:t>
      </w:r>
      <w:r w:rsidRPr="00AA3919">
        <w:rPr>
          <w:rFonts w:asciiTheme="majorHAnsi" w:hAnsiTheme="majorHAnsi"/>
          <w:iCs/>
        </w:rPr>
        <w:t xml:space="preserve"> </w:t>
      </w:r>
      <w:r w:rsidR="002C759B" w:rsidRPr="00AA3919">
        <w:rPr>
          <w:rFonts w:asciiTheme="majorHAnsi" w:hAnsiTheme="majorHAnsi"/>
          <w:iCs/>
        </w:rPr>
        <w:t xml:space="preserve">LIFT FMO and IPs agree on data to be captured and </w:t>
      </w:r>
      <w:r w:rsidRPr="00AA3919">
        <w:rPr>
          <w:rFonts w:asciiTheme="majorHAnsi" w:hAnsiTheme="majorHAnsi"/>
          <w:iCs/>
        </w:rPr>
        <w:t>monitored</w:t>
      </w:r>
      <w:r w:rsidR="002C759B" w:rsidRPr="00AA3919">
        <w:rPr>
          <w:rFonts w:asciiTheme="majorHAnsi" w:hAnsiTheme="majorHAnsi"/>
          <w:iCs/>
        </w:rPr>
        <w:t xml:space="preserve"> at the </w:t>
      </w:r>
      <w:r w:rsidRPr="00AA3919">
        <w:rPr>
          <w:rFonts w:asciiTheme="majorHAnsi" w:hAnsiTheme="majorHAnsi"/>
          <w:iCs/>
        </w:rPr>
        <w:t>application</w:t>
      </w:r>
      <w:r w:rsidR="002C759B" w:rsidRPr="00AA3919">
        <w:rPr>
          <w:rFonts w:asciiTheme="majorHAnsi" w:hAnsiTheme="majorHAnsi"/>
          <w:iCs/>
        </w:rPr>
        <w:t xml:space="preserve"> stage, </w:t>
      </w:r>
      <w:r w:rsidR="009C294C" w:rsidRPr="00AA3919">
        <w:rPr>
          <w:rFonts w:asciiTheme="majorHAnsi" w:hAnsiTheme="majorHAnsi"/>
          <w:iCs/>
        </w:rPr>
        <w:t>VFM</w:t>
      </w:r>
      <w:r w:rsidR="002C759B" w:rsidRPr="00AA3919">
        <w:rPr>
          <w:rFonts w:asciiTheme="majorHAnsi" w:hAnsiTheme="majorHAnsi"/>
          <w:iCs/>
        </w:rPr>
        <w:t xml:space="preserve"> monitoring in the </w:t>
      </w:r>
      <w:r w:rsidRPr="00AA3919">
        <w:rPr>
          <w:rFonts w:asciiTheme="majorHAnsi" w:hAnsiTheme="majorHAnsi"/>
          <w:iCs/>
        </w:rPr>
        <w:t>implementation</w:t>
      </w:r>
      <w:r w:rsidR="002C759B" w:rsidRPr="00AA3919">
        <w:rPr>
          <w:rFonts w:asciiTheme="majorHAnsi" w:hAnsiTheme="majorHAnsi"/>
          <w:iCs/>
        </w:rPr>
        <w:t xml:space="preserve"> stage is enabled.</w:t>
      </w:r>
    </w:p>
    <w:p w14:paraId="6BAF207A" w14:textId="77777777" w:rsidR="00F31837" w:rsidRPr="00AA3919" w:rsidRDefault="00F31837" w:rsidP="00781A77">
      <w:pPr>
        <w:spacing w:after="0"/>
        <w:rPr>
          <w:rFonts w:asciiTheme="majorHAnsi" w:hAnsiTheme="majorHAnsi"/>
          <w:iCs/>
        </w:rPr>
      </w:pPr>
    </w:p>
    <w:p w14:paraId="387DD62A" w14:textId="42E96885" w:rsidR="00F31837" w:rsidRPr="00AA3919" w:rsidRDefault="00F31837" w:rsidP="00781A77">
      <w:pPr>
        <w:spacing w:after="0"/>
        <w:rPr>
          <w:rFonts w:asciiTheme="majorHAnsi" w:hAnsiTheme="majorHAnsi"/>
          <w:iCs/>
        </w:rPr>
      </w:pPr>
      <w:r w:rsidRPr="00AA3919">
        <w:rPr>
          <w:rFonts w:asciiTheme="majorHAnsi" w:hAnsiTheme="majorHAnsi"/>
          <w:iCs/>
        </w:rPr>
        <w:t xml:space="preserve">Specific VFM measures in the </w:t>
      </w:r>
      <w:r w:rsidR="007C2D3E" w:rsidRPr="00AA3919">
        <w:rPr>
          <w:rFonts w:asciiTheme="majorHAnsi" w:hAnsiTheme="majorHAnsi"/>
          <w:iCs/>
        </w:rPr>
        <w:t xml:space="preserve">Implementation </w:t>
      </w:r>
      <w:r w:rsidRPr="00AA3919">
        <w:rPr>
          <w:rFonts w:asciiTheme="majorHAnsi" w:hAnsiTheme="majorHAnsi"/>
          <w:iCs/>
        </w:rPr>
        <w:t xml:space="preserve">Stage may include </w:t>
      </w:r>
      <w:r w:rsidR="0017703F" w:rsidRPr="00AA3919">
        <w:rPr>
          <w:rFonts w:asciiTheme="majorHAnsi" w:hAnsiTheme="majorHAnsi"/>
          <w:iCs/>
        </w:rPr>
        <w:t xml:space="preserve">budget to expenditure and performance to milestone ratios, </w:t>
      </w:r>
      <w:r w:rsidRPr="00AA3919">
        <w:rPr>
          <w:rFonts w:asciiTheme="majorHAnsi" w:hAnsiTheme="majorHAnsi"/>
          <w:iCs/>
        </w:rPr>
        <w:t>beneficiary unit-cost</w:t>
      </w:r>
      <w:r w:rsidR="0017703F" w:rsidRPr="00AA3919">
        <w:rPr>
          <w:rFonts w:asciiTheme="majorHAnsi" w:hAnsiTheme="majorHAnsi"/>
          <w:iCs/>
        </w:rPr>
        <w:t xml:space="preserve"> analysis for major initiatives,</w:t>
      </w:r>
      <w:r w:rsidRPr="00AA3919">
        <w:rPr>
          <w:rFonts w:asciiTheme="majorHAnsi" w:hAnsiTheme="majorHAnsi"/>
          <w:iCs/>
        </w:rPr>
        <w:t xml:space="preserve"> </w:t>
      </w:r>
      <w:r w:rsidR="0017703F" w:rsidRPr="00AA3919">
        <w:rPr>
          <w:rFonts w:asciiTheme="majorHAnsi" w:hAnsiTheme="majorHAnsi"/>
          <w:iCs/>
        </w:rPr>
        <w:t>a cost-benefit analysis of operations to date or of specific activities, analysis of outputs and outcomes deriving from similar activities at different sites/localities; a procurement review and spot-check of procurement ordering, delivery, and distribution; etc.</w:t>
      </w:r>
    </w:p>
    <w:p w14:paraId="4E4D608A" w14:textId="29080448" w:rsidR="002B1EDE" w:rsidRPr="00AA3919" w:rsidRDefault="002B1EDE" w:rsidP="007145FB">
      <w:pPr>
        <w:pStyle w:val="Heading2"/>
      </w:pPr>
      <w:bookmarkStart w:id="13" w:name="_Toc408242849"/>
      <w:r w:rsidRPr="00AA3919">
        <w:t>7.3  Evaluation Stage</w:t>
      </w:r>
      <w:bookmarkEnd w:id="13"/>
    </w:p>
    <w:p w14:paraId="0CFC40AE" w14:textId="34A86DED" w:rsidR="00781A77" w:rsidRPr="00AA3919" w:rsidRDefault="009C294C" w:rsidP="002B1EDE">
      <w:pPr>
        <w:spacing w:after="0"/>
        <w:rPr>
          <w:rFonts w:ascii="Calibri" w:hAnsi="Calibri"/>
          <w:lang w:val="en-US"/>
        </w:rPr>
      </w:pPr>
      <w:r w:rsidRPr="00AA3919">
        <w:rPr>
          <w:rFonts w:ascii="Calibri" w:hAnsi="Calibri"/>
          <w:lang w:val="en-US"/>
        </w:rPr>
        <w:t>VFM</w:t>
      </w:r>
      <w:r w:rsidR="002C759B" w:rsidRPr="00AA3919">
        <w:rPr>
          <w:rFonts w:ascii="Calibri" w:hAnsi="Calibri"/>
          <w:lang w:val="en-US"/>
        </w:rPr>
        <w:t xml:space="preserve"> in the </w:t>
      </w:r>
      <w:r w:rsidR="007145FB" w:rsidRPr="00AA3919">
        <w:rPr>
          <w:rFonts w:ascii="Calibri" w:hAnsi="Calibri"/>
          <w:b/>
          <w:lang w:val="en-US"/>
        </w:rPr>
        <w:t>E</w:t>
      </w:r>
      <w:r w:rsidR="002C759B" w:rsidRPr="00AA3919">
        <w:rPr>
          <w:rFonts w:ascii="Calibri" w:hAnsi="Calibri"/>
          <w:b/>
          <w:lang w:val="en-US"/>
        </w:rPr>
        <w:t xml:space="preserve">valuation </w:t>
      </w:r>
      <w:r w:rsidR="007145FB" w:rsidRPr="00AA3919">
        <w:rPr>
          <w:rFonts w:ascii="Calibri" w:hAnsi="Calibri"/>
          <w:lang w:val="en-US"/>
        </w:rPr>
        <w:t>s</w:t>
      </w:r>
      <w:r w:rsidR="002C759B" w:rsidRPr="00AA3919">
        <w:rPr>
          <w:rFonts w:ascii="Calibri" w:hAnsi="Calibri"/>
          <w:lang w:val="en-US"/>
        </w:rPr>
        <w:t xml:space="preserve">tage generally </w:t>
      </w:r>
      <w:r w:rsidR="001645CB" w:rsidRPr="00AA3919">
        <w:rPr>
          <w:rFonts w:ascii="Calibri" w:hAnsi="Calibri"/>
          <w:lang w:val="en-US"/>
        </w:rPr>
        <w:t>summarises</w:t>
      </w:r>
      <w:r w:rsidR="002C759B" w:rsidRPr="00AA3919">
        <w:rPr>
          <w:rFonts w:ascii="Calibri" w:hAnsi="Calibri"/>
          <w:lang w:val="en-US"/>
        </w:rPr>
        <w:t xml:space="preserve"> the cost and </w:t>
      </w:r>
      <w:r w:rsidR="0091217E" w:rsidRPr="00AA3919">
        <w:rPr>
          <w:rFonts w:ascii="Calibri" w:hAnsi="Calibri"/>
          <w:lang w:val="en-US"/>
        </w:rPr>
        <w:t>performance</w:t>
      </w:r>
      <w:r w:rsidR="002C759B" w:rsidRPr="00AA3919">
        <w:rPr>
          <w:rFonts w:ascii="Calibri" w:hAnsi="Calibri"/>
          <w:lang w:val="en-US"/>
        </w:rPr>
        <w:t xml:space="preserve"> data generated and captured from the application and </w:t>
      </w:r>
      <w:r w:rsidR="0091217E" w:rsidRPr="00AA3919">
        <w:rPr>
          <w:rFonts w:ascii="Calibri" w:hAnsi="Calibri"/>
          <w:lang w:val="en-US"/>
        </w:rPr>
        <w:t>implementation</w:t>
      </w:r>
      <w:r w:rsidR="002C759B" w:rsidRPr="00AA3919">
        <w:rPr>
          <w:rFonts w:ascii="Calibri" w:hAnsi="Calibri"/>
          <w:lang w:val="en-US"/>
        </w:rPr>
        <w:t xml:space="preserve"> stages, </w:t>
      </w:r>
      <w:r w:rsidR="001645CB" w:rsidRPr="00AA3919">
        <w:rPr>
          <w:rFonts w:ascii="Calibri" w:hAnsi="Calibri"/>
          <w:lang w:val="en-US"/>
        </w:rPr>
        <w:t>along with other operational data including: an analysis of human resource deployment and costs, total administration to service delivery costs</w:t>
      </w:r>
      <w:r w:rsidR="00042873" w:rsidRPr="00AA3919">
        <w:rPr>
          <w:rFonts w:ascii="Calibri" w:hAnsi="Calibri"/>
          <w:lang w:val="en-US"/>
        </w:rPr>
        <w:t>,</w:t>
      </w:r>
      <w:r w:rsidR="001645CB" w:rsidRPr="00AA3919">
        <w:rPr>
          <w:rFonts w:ascii="Calibri" w:hAnsi="Calibri"/>
          <w:lang w:val="en-US"/>
        </w:rPr>
        <w:t xml:space="preserve"> </w:t>
      </w:r>
      <w:r w:rsidR="00042873" w:rsidRPr="00AA3919">
        <w:rPr>
          <w:rFonts w:ascii="Calibri" w:hAnsi="Calibri"/>
          <w:lang w:val="en-US"/>
        </w:rPr>
        <w:t xml:space="preserve">and </w:t>
      </w:r>
      <w:r w:rsidR="001645CB" w:rsidRPr="00AA3919">
        <w:rPr>
          <w:rFonts w:ascii="Calibri" w:hAnsi="Calibri"/>
          <w:lang w:val="en-US"/>
        </w:rPr>
        <w:t xml:space="preserve">evidence of positive change in </w:t>
      </w:r>
      <w:r w:rsidR="00961CEE" w:rsidRPr="00AA3919">
        <w:rPr>
          <w:rFonts w:ascii="Calibri" w:hAnsi="Calibri"/>
          <w:lang w:val="en-US"/>
        </w:rPr>
        <w:t>proxy</w:t>
      </w:r>
      <w:r w:rsidR="001645CB" w:rsidRPr="00AA3919">
        <w:rPr>
          <w:rFonts w:ascii="Calibri" w:hAnsi="Calibri"/>
          <w:lang w:val="en-US"/>
        </w:rPr>
        <w:t xml:space="preserve"> indicators of human development (childhood nutrition for instance), if this data </w:t>
      </w:r>
      <w:r w:rsidR="00042873" w:rsidRPr="00AA3919">
        <w:rPr>
          <w:rFonts w:ascii="Calibri" w:hAnsi="Calibri"/>
          <w:lang w:val="en-US"/>
        </w:rPr>
        <w:t>is</w:t>
      </w:r>
      <w:r w:rsidR="001645CB" w:rsidRPr="00AA3919">
        <w:rPr>
          <w:rFonts w:ascii="Calibri" w:hAnsi="Calibri"/>
          <w:lang w:val="en-US"/>
        </w:rPr>
        <w:t xml:space="preserve"> available.</w:t>
      </w:r>
      <w:r w:rsidR="00961CEE" w:rsidRPr="00AA3919">
        <w:rPr>
          <w:rFonts w:ascii="Calibri" w:hAnsi="Calibri"/>
          <w:lang w:val="en-US"/>
        </w:rPr>
        <w:t xml:space="preserve"> Final project cost-benefit analyses are commonly conducted.</w:t>
      </w:r>
    </w:p>
    <w:p w14:paraId="444A0F01" w14:textId="77777777" w:rsidR="00961CEE" w:rsidRPr="00AA3919" w:rsidRDefault="00961CEE" w:rsidP="00961CEE">
      <w:pPr>
        <w:tabs>
          <w:tab w:val="left" w:pos="1354"/>
        </w:tabs>
        <w:spacing w:after="0"/>
        <w:rPr>
          <w:rFonts w:asciiTheme="majorHAnsi" w:hAnsiTheme="majorHAnsi"/>
          <w:lang w:val="en-US"/>
        </w:rPr>
      </w:pPr>
    </w:p>
    <w:p w14:paraId="682E7141" w14:textId="0A3EDDC1" w:rsidR="00A04DF4" w:rsidRPr="00AA3919" w:rsidRDefault="009C294C" w:rsidP="00961CEE">
      <w:pPr>
        <w:tabs>
          <w:tab w:val="left" w:pos="1354"/>
        </w:tabs>
        <w:spacing w:after="0"/>
        <w:rPr>
          <w:rFonts w:asciiTheme="majorHAnsi" w:hAnsiTheme="majorHAnsi"/>
          <w:lang w:val="en-US"/>
        </w:rPr>
      </w:pPr>
      <w:r w:rsidRPr="00AA3919">
        <w:rPr>
          <w:rFonts w:asciiTheme="majorHAnsi" w:hAnsiTheme="majorHAnsi"/>
          <w:lang w:val="en-US"/>
        </w:rPr>
        <w:t>VFM</w:t>
      </w:r>
      <w:r w:rsidR="00961CEE" w:rsidRPr="00AA3919">
        <w:rPr>
          <w:rFonts w:asciiTheme="majorHAnsi" w:hAnsiTheme="majorHAnsi"/>
          <w:lang w:val="en-US"/>
        </w:rPr>
        <w:t xml:space="preserve"> in the </w:t>
      </w:r>
      <w:r w:rsidR="007145FB" w:rsidRPr="00AA3919">
        <w:rPr>
          <w:rFonts w:asciiTheme="majorHAnsi" w:hAnsiTheme="majorHAnsi"/>
          <w:b/>
          <w:lang w:val="en-US"/>
        </w:rPr>
        <w:t>A</w:t>
      </w:r>
      <w:r w:rsidR="00961CEE" w:rsidRPr="00AA3919">
        <w:rPr>
          <w:rFonts w:asciiTheme="majorHAnsi" w:hAnsiTheme="majorHAnsi"/>
          <w:b/>
          <w:lang w:val="en-US"/>
        </w:rPr>
        <w:t>pplication</w:t>
      </w:r>
      <w:r w:rsidR="00961CEE" w:rsidRPr="00AA3919">
        <w:rPr>
          <w:rFonts w:asciiTheme="majorHAnsi" w:hAnsiTheme="majorHAnsi"/>
          <w:lang w:val="en-US"/>
        </w:rPr>
        <w:t xml:space="preserve">, </w:t>
      </w:r>
      <w:r w:rsidR="007145FB" w:rsidRPr="00AA3919">
        <w:rPr>
          <w:rFonts w:asciiTheme="majorHAnsi" w:hAnsiTheme="majorHAnsi"/>
          <w:b/>
          <w:lang w:val="en-US"/>
        </w:rPr>
        <w:t>I</w:t>
      </w:r>
      <w:r w:rsidR="00961CEE" w:rsidRPr="00AA3919">
        <w:rPr>
          <w:rFonts w:asciiTheme="majorHAnsi" w:hAnsiTheme="majorHAnsi"/>
          <w:b/>
          <w:lang w:val="en-US"/>
        </w:rPr>
        <w:t>mplementation</w:t>
      </w:r>
      <w:r w:rsidR="00042873" w:rsidRPr="00AA3919">
        <w:rPr>
          <w:rFonts w:asciiTheme="majorHAnsi" w:hAnsiTheme="majorHAnsi"/>
          <w:b/>
          <w:lang w:val="en-US"/>
        </w:rPr>
        <w:t>,</w:t>
      </w:r>
      <w:r w:rsidR="00961CEE" w:rsidRPr="00AA3919">
        <w:rPr>
          <w:rFonts w:asciiTheme="majorHAnsi" w:hAnsiTheme="majorHAnsi"/>
          <w:lang w:val="en-US"/>
        </w:rPr>
        <w:t xml:space="preserve"> and </w:t>
      </w:r>
      <w:r w:rsidR="007145FB" w:rsidRPr="00AA3919">
        <w:rPr>
          <w:rFonts w:asciiTheme="majorHAnsi" w:hAnsiTheme="majorHAnsi"/>
          <w:b/>
          <w:lang w:val="en-US"/>
        </w:rPr>
        <w:t>E</w:t>
      </w:r>
      <w:r w:rsidR="00961CEE" w:rsidRPr="00AA3919">
        <w:rPr>
          <w:rFonts w:asciiTheme="majorHAnsi" w:hAnsiTheme="majorHAnsi"/>
          <w:b/>
          <w:lang w:val="en-US"/>
        </w:rPr>
        <w:t>valuation</w:t>
      </w:r>
      <w:r w:rsidR="00961CEE" w:rsidRPr="00AA3919">
        <w:rPr>
          <w:rFonts w:asciiTheme="majorHAnsi" w:hAnsiTheme="majorHAnsi"/>
          <w:lang w:val="en-US"/>
        </w:rPr>
        <w:t xml:space="preserve"> stages of the project cycle depends upon the environment created by the FMO. If the LIFT FMO </w:t>
      </w:r>
      <w:r w:rsidR="001645CB" w:rsidRPr="00AA3919">
        <w:rPr>
          <w:rFonts w:asciiTheme="majorHAnsi" w:hAnsiTheme="majorHAnsi"/>
          <w:lang w:val="en-US"/>
        </w:rPr>
        <w:t>create</w:t>
      </w:r>
      <w:r w:rsidR="00961CEE" w:rsidRPr="00AA3919">
        <w:rPr>
          <w:rFonts w:asciiTheme="majorHAnsi" w:hAnsiTheme="majorHAnsi"/>
          <w:lang w:val="en-US"/>
        </w:rPr>
        <w:t>s</w:t>
      </w:r>
      <w:r w:rsidR="001645CB" w:rsidRPr="00AA3919">
        <w:rPr>
          <w:rFonts w:asciiTheme="majorHAnsi" w:hAnsiTheme="majorHAnsi"/>
          <w:lang w:val="en-US"/>
        </w:rPr>
        <w:t xml:space="preserve"> the expectation at the application stage that certain data</w:t>
      </w:r>
      <w:r w:rsidR="00961CEE" w:rsidRPr="00AA3919">
        <w:rPr>
          <w:rFonts w:asciiTheme="majorHAnsi" w:hAnsiTheme="majorHAnsi"/>
          <w:lang w:val="en-US"/>
        </w:rPr>
        <w:t xml:space="preserve"> (to be determined with the IPs)</w:t>
      </w:r>
      <w:r w:rsidR="001645CB" w:rsidRPr="00AA3919">
        <w:rPr>
          <w:rFonts w:asciiTheme="majorHAnsi" w:hAnsiTheme="majorHAnsi"/>
          <w:lang w:val="en-US"/>
        </w:rPr>
        <w:t xml:space="preserve"> will be</w:t>
      </w:r>
      <w:r w:rsidR="00961CEE" w:rsidRPr="00AA3919">
        <w:rPr>
          <w:rFonts w:asciiTheme="majorHAnsi" w:hAnsiTheme="majorHAnsi"/>
          <w:lang w:val="en-US"/>
        </w:rPr>
        <w:t xml:space="preserve"> routinely</w:t>
      </w:r>
      <w:r w:rsidR="001645CB" w:rsidRPr="00AA3919">
        <w:rPr>
          <w:rFonts w:asciiTheme="majorHAnsi" w:hAnsiTheme="majorHAnsi"/>
          <w:lang w:val="en-US"/>
        </w:rPr>
        <w:t xml:space="preserve"> collected by the IP and communicated to project management and the FMO </w:t>
      </w:r>
      <w:r w:rsidR="00042873" w:rsidRPr="00AA3919">
        <w:rPr>
          <w:rFonts w:asciiTheme="majorHAnsi" w:hAnsiTheme="majorHAnsi"/>
          <w:lang w:val="en-US"/>
        </w:rPr>
        <w:t>p</w:t>
      </w:r>
      <w:r w:rsidR="001645CB" w:rsidRPr="00AA3919">
        <w:rPr>
          <w:rFonts w:asciiTheme="majorHAnsi" w:hAnsiTheme="majorHAnsi"/>
          <w:lang w:val="en-US"/>
        </w:rPr>
        <w:t xml:space="preserve">rogramme </w:t>
      </w:r>
      <w:r w:rsidR="00042873" w:rsidRPr="00AA3919">
        <w:rPr>
          <w:rFonts w:asciiTheme="majorHAnsi" w:hAnsiTheme="majorHAnsi"/>
          <w:lang w:val="en-US"/>
        </w:rPr>
        <w:t>o</w:t>
      </w:r>
      <w:r w:rsidR="001645CB" w:rsidRPr="00AA3919">
        <w:rPr>
          <w:rFonts w:asciiTheme="majorHAnsi" w:hAnsiTheme="majorHAnsi"/>
          <w:lang w:val="en-US"/>
        </w:rPr>
        <w:t>fficers and M&amp;E office</w:t>
      </w:r>
      <w:r w:rsidR="00961CEE" w:rsidRPr="00AA3919">
        <w:rPr>
          <w:rFonts w:asciiTheme="majorHAnsi" w:hAnsiTheme="majorHAnsi"/>
          <w:lang w:val="en-US"/>
        </w:rPr>
        <w:t xml:space="preserve">, the regular monitoring of </w:t>
      </w:r>
      <w:r w:rsidRPr="00AA3919">
        <w:rPr>
          <w:rFonts w:asciiTheme="majorHAnsi" w:hAnsiTheme="majorHAnsi"/>
          <w:lang w:val="en-US"/>
        </w:rPr>
        <w:t>VFM</w:t>
      </w:r>
      <w:r w:rsidR="00961CEE" w:rsidRPr="00AA3919">
        <w:rPr>
          <w:rFonts w:asciiTheme="majorHAnsi" w:hAnsiTheme="majorHAnsi"/>
          <w:lang w:val="en-US"/>
        </w:rPr>
        <w:t xml:space="preserve"> during implementation and evaluation is enabled. </w:t>
      </w:r>
      <w:r w:rsidR="001645CB" w:rsidRPr="00AA3919">
        <w:rPr>
          <w:rFonts w:asciiTheme="majorHAnsi" w:hAnsiTheme="majorHAnsi"/>
          <w:lang w:val="en-US"/>
        </w:rPr>
        <w:t>To do this successfully, the current LIFT grant applications need revision</w:t>
      </w:r>
      <w:r w:rsidR="00961CEE" w:rsidRPr="00AA3919">
        <w:rPr>
          <w:rFonts w:asciiTheme="majorHAnsi" w:hAnsiTheme="majorHAnsi"/>
          <w:lang w:val="en-US"/>
        </w:rPr>
        <w:t xml:space="preserve">, and both the FMO and the IPs need clear guidance on the types of data to gather, and how to use the data for performance improvement. There is a need for one or more </w:t>
      </w:r>
      <w:r w:rsidRPr="00AA3919">
        <w:rPr>
          <w:rFonts w:asciiTheme="majorHAnsi" w:hAnsiTheme="majorHAnsi"/>
          <w:lang w:val="en-US"/>
        </w:rPr>
        <w:t>VFM</w:t>
      </w:r>
      <w:r w:rsidR="00961CEE" w:rsidRPr="00AA3919">
        <w:rPr>
          <w:rFonts w:asciiTheme="majorHAnsi" w:hAnsiTheme="majorHAnsi"/>
          <w:lang w:val="en-US"/>
        </w:rPr>
        <w:t xml:space="preserve"> reference manuals for use by the FMO and IPs at each stage of the project cycle.</w:t>
      </w:r>
      <w:r w:rsidR="001645CB" w:rsidRPr="00AA3919">
        <w:rPr>
          <w:rFonts w:asciiTheme="majorHAnsi" w:hAnsiTheme="majorHAnsi"/>
          <w:lang w:val="en-US"/>
        </w:rPr>
        <w:t xml:space="preserve"> </w:t>
      </w:r>
    </w:p>
    <w:p w14:paraId="58BBA6EC" w14:textId="77777777" w:rsidR="00961CEE" w:rsidRPr="00AA3919" w:rsidRDefault="00961CEE" w:rsidP="00D36915">
      <w:pPr>
        <w:spacing w:after="0"/>
        <w:rPr>
          <w:rFonts w:asciiTheme="majorHAnsi" w:hAnsiTheme="majorHAnsi"/>
          <w:lang w:val="en-US"/>
        </w:rPr>
      </w:pPr>
    </w:p>
    <w:p w14:paraId="3731F658" w14:textId="37826BFB" w:rsidR="001645CB" w:rsidRPr="00AA3919" w:rsidRDefault="001645CB" w:rsidP="00D36915">
      <w:pPr>
        <w:spacing w:after="0"/>
        <w:rPr>
          <w:rFonts w:asciiTheme="majorHAnsi" w:hAnsiTheme="majorHAnsi"/>
          <w:lang w:val="en-US"/>
        </w:rPr>
      </w:pPr>
      <w:r w:rsidRPr="00AA3919">
        <w:rPr>
          <w:rFonts w:asciiTheme="majorHAnsi" w:hAnsiTheme="majorHAnsi"/>
          <w:lang w:val="en-US"/>
        </w:rPr>
        <w:t xml:space="preserve">It appears to </w:t>
      </w:r>
      <w:r w:rsidR="00C32B23" w:rsidRPr="00AA3919">
        <w:rPr>
          <w:rFonts w:asciiTheme="majorHAnsi" w:hAnsiTheme="majorHAnsi"/>
          <w:lang w:val="en-US"/>
        </w:rPr>
        <w:t>the</w:t>
      </w:r>
      <w:r w:rsidRPr="00AA3919">
        <w:rPr>
          <w:rFonts w:asciiTheme="majorHAnsi" w:hAnsiTheme="majorHAnsi"/>
          <w:lang w:val="en-US"/>
        </w:rPr>
        <w:t xml:space="preserve"> consultancy that there will be some different </w:t>
      </w:r>
      <w:r w:rsidR="009C294C" w:rsidRPr="00AA3919">
        <w:rPr>
          <w:rFonts w:asciiTheme="majorHAnsi" w:hAnsiTheme="majorHAnsi"/>
          <w:lang w:val="en-US"/>
        </w:rPr>
        <w:t>VFM</w:t>
      </w:r>
      <w:r w:rsidRPr="00AA3919">
        <w:rPr>
          <w:rFonts w:asciiTheme="majorHAnsi" w:hAnsiTheme="majorHAnsi"/>
          <w:lang w:val="en-US"/>
        </w:rPr>
        <w:t xml:space="preserve"> data capture req</w:t>
      </w:r>
      <w:r w:rsidR="00C32B23" w:rsidRPr="00AA3919">
        <w:rPr>
          <w:rFonts w:asciiTheme="majorHAnsi" w:hAnsiTheme="majorHAnsi"/>
          <w:lang w:val="en-US"/>
        </w:rPr>
        <w:t xml:space="preserve">uirements for the different types of LIFT programmes: Learning and Innovation, Country-wide, Delta 2, Financial Inclusion, and Rakhine. </w:t>
      </w:r>
      <w:r w:rsidR="00A04DF4" w:rsidRPr="00AA3919">
        <w:rPr>
          <w:rFonts w:asciiTheme="majorHAnsi" w:hAnsiTheme="majorHAnsi"/>
          <w:lang w:val="en-US"/>
        </w:rPr>
        <w:t>The specific data to be monitored needs to be further defined. Tables 4,</w:t>
      </w:r>
      <w:r w:rsidR="00C32B23" w:rsidRPr="00AA3919">
        <w:rPr>
          <w:rFonts w:asciiTheme="majorHAnsi" w:hAnsiTheme="majorHAnsi"/>
          <w:lang w:val="en-US"/>
        </w:rPr>
        <w:t xml:space="preserve"> </w:t>
      </w:r>
      <w:r w:rsidR="00A04DF4" w:rsidRPr="00AA3919">
        <w:rPr>
          <w:rFonts w:asciiTheme="majorHAnsi" w:hAnsiTheme="majorHAnsi"/>
          <w:lang w:val="en-US"/>
        </w:rPr>
        <w:t>5</w:t>
      </w:r>
      <w:r w:rsidR="00042873" w:rsidRPr="00AA3919">
        <w:rPr>
          <w:rFonts w:asciiTheme="majorHAnsi" w:hAnsiTheme="majorHAnsi"/>
          <w:lang w:val="en-US"/>
        </w:rPr>
        <w:t>,</w:t>
      </w:r>
      <w:r w:rsidR="00A04DF4" w:rsidRPr="00AA3919">
        <w:rPr>
          <w:rFonts w:asciiTheme="majorHAnsi" w:hAnsiTheme="majorHAnsi"/>
          <w:lang w:val="en-US"/>
        </w:rPr>
        <w:t xml:space="preserve"> and 6</w:t>
      </w:r>
      <w:r w:rsidR="00042873" w:rsidRPr="00AA3919">
        <w:rPr>
          <w:rFonts w:asciiTheme="majorHAnsi" w:hAnsiTheme="majorHAnsi"/>
          <w:lang w:val="en-US"/>
        </w:rPr>
        <w:t>,</w:t>
      </w:r>
      <w:r w:rsidR="00A04DF4" w:rsidRPr="00AA3919">
        <w:rPr>
          <w:rFonts w:asciiTheme="majorHAnsi" w:hAnsiTheme="majorHAnsi"/>
          <w:lang w:val="en-US"/>
        </w:rPr>
        <w:t xml:space="preserve"> following</w:t>
      </w:r>
      <w:r w:rsidR="00042873" w:rsidRPr="00AA3919">
        <w:rPr>
          <w:rFonts w:asciiTheme="majorHAnsi" w:hAnsiTheme="majorHAnsi"/>
          <w:lang w:val="en-US"/>
        </w:rPr>
        <w:t>,</w:t>
      </w:r>
      <w:r w:rsidR="00A04DF4" w:rsidRPr="00AA3919">
        <w:rPr>
          <w:rFonts w:asciiTheme="majorHAnsi" w:hAnsiTheme="majorHAnsi"/>
          <w:lang w:val="en-US"/>
        </w:rPr>
        <w:t xml:space="preserve"> provide </w:t>
      </w:r>
      <w:r w:rsidR="00C32B23" w:rsidRPr="00AA3919">
        <w:rPr>
          <w:rFonts w:asciiTheme="majorHAnsi" w:hAnsiTheme="majorHAnsi"/>
          <w:lang w:val="en-US"/>
        </w:rPr>
        <w:t>indicative</w:t>
      </w:r>
      <w:r w:rsidR="00A04DF4" w:rsidRPr="00AA3919">
        <w:rPr>
          <w:rFonts w:asciiTheme="majorHAnsi" w:hAnsiTheme="majorHAnsi"/>
          <w:lang w:val="en-US"/>
        </w:rPr>
        <w:t xml:space="preserve"> measurements at each stage though further work on</w:t>
      </w:r>
      <w:r w:rsidR="00C32B23" w:rsidRPr="00AA3919">
        <w:rPr>
          <w:rFonts w:asciiTheme="majorHAnsi" w:hAnsiTheme="majorHAnsi"/>
          <w:lang w:val="en-US"/>
        </w:rPr>
        <w:t xml:space="preserve"> which measurements will b</w:t>
      </w:r>
      <w:r w:rsidR="00D62385" w:rsidRPr="00AA3919">
        <w:rPr>
          <w:rFonts w:asciiTheme="majorHAnsi" w:hAnsiTheme="majorHAnsi"/>
          <w:lang w:val="en-US"/>
        </w:rPr>
        <w:t>e most useful, and creation of</w:t>
      </w:r>
      <w:r w:rsidR="00A04DF4" w:rsidRPr="00AA3919">
        <w:rPr>
          <w:rFonts w:asciiTheme="majorHAnsi" w:hAnsiTheme="majorHAnsi"/>
          <w:lang w:val="en-US"/>
        </w:rPr>
        <w:t xml:space="preserve"> the actual reporting templates remains to be done.</w:t>
      </w:r>
    </w:p>
    <w:p w14:paraId="06C7AE1F" w14:textId="77777777" w:rsidR="0017703F" w:rsidRPr="00AA3919" w:rsidRDefault="0017703F" w:rsidP="00D36915">
      <w:pPr>
        <w:spacing w:after="0"/>
        <w:rPr>
          <w:rFonts w:asciiTheme="majorHAnsi" w:hAnsiTheme="majorHAnsi"/>
          <w:lang w:val="en-US"/>
        </w:rPr>
      </w:pPr>
    </w:p>
    <w:p w14:paraId="356F8932" w14:textId="31951E97" w:rsidR="0017703F" w:rsidRPr="00AA3919" w:rsidRDefault="0017703F" w:rsidP="00D36915">
      <w:pPr>
        <w:spacing w:after="0"/>
        <w:rPr>
          <w:rFonts w:asciiTheme="majorHAnsi" w:hAnsiTheme="majorHAnsi"/>
          <w:lang w:val="en-US"/>
        </w:rPr>
      </w:pPr>
      <w:r w:rsidRPr="00AA3919">
        <w:rPr>
          <w:rFonts w:asciiTheme="majorHAnsi" w:hAnsiTheme="majorHAnsi"/>
          <w:lang w:val="en-US"/>
        </w:rPr>
        <w:t>Specific measures at the Evaluation Stage generally comprise the same array of measures that have been undertaken during the Implementation Stage. It is useful to review the same operational processes in a project from inception to EOP, as the positive or negative trends of performance, costs and benefits of a project become clear, and the trends inform the VFM assessment.</w:t>
      </w:r>
    </w:p>
    <w:p w14:paraId="12C4688F" w14:textId="31FA3B25" w:rsidR="008C5357" w:rsidRPr="00AA3919" w:rsidRDefault="008C5357" w:rsidP="00FE4A12">
      <w:pPr>
        <w:pStyle w:val="Heading1"/>
        <w:numPr>
          <w:ilvl w:val="0"/>
          <w:numId w:val="23"/>
        </w:numPr>
      </w:pPr>
      <w:bookmarkStart w:id="14" w:name="_Toc408242850"/>
      <w:r w:rsidRPr="00AA3919">
        <w:t xml:space="preserve">A Definition of Value for Money </w:t>
      </w:r>
      <w:r w:rsidR="006A7EF8" w:rsidRPr="00AA3919">
        <w:t>A</w:t>
      </w:r>
      <w:r w:rsidR="004F3262" w:rsidRPr="00AA3919">
        <w:t>ppropriate</w:t>
      </w:r>
      <w:r w:rsidRPr="00AA3919">
        <w:t xml:space="preserve"> to LIFT</w:t>
      </w:r>
      <w:bookmarkEnd w:id="14"/>
      <w:r w:rsidR="007F30AA" w:rsidRPr="00AA3919">
        <w:t xml:space="preserve"> </w:t>
      </w:r>
    </w:p>
    <w:p w14:paraId="13EC0095" w14:textId="78BE8F4D" w:rsidR="008C5357" w:rsidRPr="00AA3919" w:rsidRDefault="000A0039" w:rsidP="008C5357">
      <w:pPr>
        <w:rPr>
          <w:rFonts w:asciiTheme="majorHAnsi" w:hAnsiTheme="majorHAnsi"/>
          <w:lang w:val="en-US"/>
        </w:rPr>
      </w:pPr>
      <w:r>
        <w:rPr>
          <w:rFonts w:asciiTheme="majorHAnsi" w:hAnsiTheme="majorHAnsi"/>
          <w:lang w:val="en-US"/>
        </w:rPr>
        <w:t>T</w:t>
      </w:r>
      <w:r w:rsidR="008C5357" w:rsidRPr="00AA3919">
        <w:rPr>
          <w:rFonts w:asciiTheme="majorHAnsi" w:hAnsiTheme="majorHAnsi"/>
          <w:lang w:val="en-US"/>
        </w:rPr>
        <w:t xml:space="preserve">he following definition is </w:t>
      </w:r>
      <w:r w:rsidR="00C32B23" w:rsidRPr="00AA3919">
        <w:rPr>
          <w:rFonts w:asciiTheme="majorHAnsi" w:hAnsiTheme="majorHAnsi"/>
          <w:lang w:val="en-US"/>
        </w:rPr>
        <w:t>proposed</w:t>
      </w:r>
      <w:r w:rsidR="00CA3794" w:rsidRPr="00AA3919">
        <w:rPr>
          <w:rFonts w:asciiTheme="majorHAnsi" w:hAnsiTheme="majorHAnsi"/>
          <w:lang w:val="en-US"/>
        </w:rPr>
        <w:t xml:space="preserve"> for use within LIFT. It is </w:t>
      </w:r>
      <w:r w:rsidR="008C5357" w:rsidRPr="00AA3919">
        <w:rPr>
          <w:rFonts w:asciiTheme="majorHAnsi" w:hAnsiTheme="majorHAnsi"/>
          <w:lang w:val="en-US"/>
        </w:rPr>
        <w:t xml:space="preserve">consistent with existing </w:t>
      </w:r>
      <w:r w:rsidR="009C294C" w:rsidRPr="00AA3919">
        <w:rPr>
          <w:rFonts w:asciiTheme="majorHAnsi" w:hAnsiTheme="majorHAnsi"/>
          <w:lang w:val="en-US"/>
        </w:rPr>
        <w:t>VFM</w:t>
      </w:r>
      <w:r w:rsidR="008C5357" w:rsidRPr="00AA3919">
        <w:rPr>
          <w:rFonts w:asciiTheme="majorHAnsi" w:hAnsiTheme="majorHAnsi"/>
          <w:lang w:val="en-US"/>
        </w:rPr>
        <w:t xml:space="preserve"> </w:t>
      </w:r>
      <w:r w:rsidR="004F3262" w:rsidRPr="00AA3919">
        <w:rPr>
          <w:rFonts w:asciiTheme="majorHAnsi" w:hAnsiTheme="majorHAnsi"/>
          <w:lang w:val="en-US"/>
        </w:rPr>
        <w:t>definitions</w:t>
      </w:r>
      <w:r w:rsidR="008C5357" w:rsidRPr="00AA3919">
        <w:rPr>
          <w:rFonts w:asciiTheme="majorHAnsi" w:hAnsiTheme="majorHAnsi"/>
          <w:lang w:val="en-US"/>
        </w:rPr>
        <w:t xml:space="preserve"> while highlighting </w:t>
      </w:r>
      <w:r w:rsidR="007F30AA" w:rsidRPr="00AA3919">
        <w:rPr>
          <w:rFonts w:asciiTheme="majorHAnsi" w:hAnsiTheme="majorHAnsi"/>
          <w:lang w:val="en-US"/>
        </w:rPr>
        <w:t xml:space="preserve">the pursuit of </w:t>
      </w:r>
      <w:r w:rsidR="009C294C" w:rsidRPr="00AA3919">
        <w:rPr>
          <w:rFonts w:asciiTheme="majorHAnsi" w:hAnsiTheme="majorHAnsi"/>
          <w:lang w:val="en-US"/>
        </w:rPr>
        <w:t>VFM</w:t>
      </w:r>
      <w:r w:rsidR="008C5357" w:rsidRPr="00AA3919">
        <w:rPr>
          <w:rFonts w:asciiTheme="majorHAnsi" w:hAnsiTheme="majorHAnsi"/>
          <w:lang w:val="en-US"/>
        </w:rPr>
        <w:t xml:space="preserve"> as an active process at each stage of the LIFT IP grant cycle.</w:t>
      </w:r>
    </w:p>
    <w:p w14:paraId="5FDF044E" w14:textId="3A852711" w:rsidR="008C7E51" w:rsidRPr="00AA3919" w:rsidRDefault="00E13406" w:rsidP="008C5357">
      <w:pPr>
        <w:pBdr>
          <w:top w:val="single" w:sz="4" w:space="1" w:color="auto"/>
          <w:left w:val="single" w:sz="4" w:space="4" w:color="auto"/>
          <w:bottom w:val="single" w:sz="4" w:space="1" w:color="auto"/>
          <w:right w:val="single" w:sz="4" w:space="0" w:color="auto"/>
        </w:pBdr>
        <w:rPr>
          <w:rFonts w:asciiTheme="majorHAnsi" w:hAnsiTheme="majorHAnsi"/>
        </w:rPr>
      </w:pPr>
      <w:r w:rsidRPr="00AA3919">
        <w:rPr>
          <w:rFonts w:asciiTheme="majorHAnsi" w:hAnsiTheme="majorHAnsi"/>
          <w:lang w:val="en-US"/>
        </w:rPr>
        <w:t xml:space="preserve">Value for Money is </w:t>
      </w:r>
      <w:r w:rsidR="00CA3794" w:rsidRPr="00AA3919">
        <w:rPr>
          <w:rFonts w:asciiTheme="majorHAnsi" w:hAnsiTheme="majorHAnsi"/>
          <w:lang w:val="en-US"/>
        </w:rPr>
        <w:t xml:space="preserve">a </w:t>
      </w:r>
      <w:r w:rsidR="000370C5" w:rsidRPr="00AA3919">
        <w:rPr>
          <w:rFonts w:asciiTheme="majorHAnsi" w:hAnsiTheme="majorHAnsi"/>
          <w:lang w:val="en-US"/>
        </w:rPr>
        <w:t>measureable principle</w:t>
      </w:r>
      <w:r w:rsidR="00FF6CF1" w:rsidRPr="00AA3919">
        <w:rPr>
          <w:rFonts w:asciiTheme="majorHAnsi" w:hAnsiTheme="majorHAnsi"/>
          <w:lang w:val="en-US"/>
        </w:rPr>
        <w:t xml:space="preserve"> </w:t>
      </w:r>
      <w:r w:rsidR="00CA3794" w:rsidRPr="00AA3919">
        <w:rPr>
          <w:rFonts w:asciiTheme="majorHAnsi" w:hAnsiTheme="majorHAnsi"/>
          <w:lang w:val="en-US"/>
        </w:rPr>
        <w:t xml:space="preserve">that </w:t>
      </w:r>
      <w:r w:rsidR="000370C5" w:rsidRPr="00AA3919">
        <w:rPr>
          <w:rFonts w:asciiTheme="majorHAnsi" w:hAnsiTheme="majorHAnsi"/>
          <w:lang w:val="en-US"/>
        </w:rPr>
        <w:t xml:space="preserve">seeks to </w:t>
      </w:r>
      <w:r w:rsidR="00CA3794" w:rsidRPr="00AA3919">
        <w:rPr>
          <w:rFonts w:asciiTheme="majorHAnsi" w:hAnsiTheme="majorHAnsi"/>
          <w:lang w:val="en-US"/>
        </w:rPr>
        <w:t>maxim</w:t>
      </w:r>
      <w:r w:rsidR="0056226E" w:rsidRPr="00AA3919">
        <w:rPr>
          <w:rFonts w:asciiTheme="majorHAnsi" w:hAnsiTheme="majorHAnsi"/>
          <w:lang w:val="en-US"/>
        </w:rPr>
        <w:t>ise</w:t>
      </w:r>
      <w:r w:rsidR="00CA3794" w:rsidRPr="00AA3919">
        <w:rPr>
          <w:rFonts w:asciiTheme="majorHAnsi" w:hAnsiTheme="majorHAnsi"/>
          <w:lang w:val="en-US"/>
        </w:rPr>
        <w:t xml:space="preserve"> </w:t>
      </w:r>
      <w:r w:rsidRPr="00AA3919">
        <w:rPr>
          <w:rFonts w:asciiTheme="majorHAnsi" w:hAnsiTheme="majorHAnsi"/>
          <w:lang w:val="en-US"/>
        </w:rPr>
        <w:t>benefits for the target population through the most economical, efficient, effective, and equitable use of LIFT funds</w:t>
      </w:r>
      <w:r w:rsidR="000370C5" w:rsidRPr="00AA3919">
        <w:rPr>
          <w:rFonts w:asciiTheme="majorHAnsi" w:hAnsiTheme="majorHAnsi"/>
          <w:lang w:val="en-US"/>
        </w:rPr>
        <w:t xml:space="preserve"> and assets</w:t>
      </w:r>
      <w:r w:rsidRPr="00AA3919">
        <w:rPr>
          <w:rFonts w:asciiTheme="majorHAnsi" w:hAnsiTheme="majorHAnsi"/>
          <w:lang w:val="en-US"/>
        </w:rPr>
        <w:t>.</w:t>
      </w:r>
      <w:r w:rsidR="008C5357" w:rsidRPr="00AA3919">
        <w:rPr>
          <w:rFonts w:asciiTheme="majorHAnsi" w:hAnsiTheme="majorHAnsi"/>
          <w:lang w:val="en-US"/>
        </w:rPr>
        <w:t xml:space="preserve"> </w:t>
      </w:r>
      <w:r w:rsidRPr="00AA3919">
        <w:rPr>
          <w:rFonts w:asciiTheme="majorHAnsi" w:hAnsiTheme="majorHAnsi"/>
          <w:lang w:val="en-US"/>
        </w:rPr>
        <w:t xml:space="preserve">Identifying and </w:t>
      </w:r>
      <w:r w:rsidR="007F30AA" w:rsidRPr="00AA3919">
        <w:rPr>
          <w:rFonts w:asciiTheme="majorHAnsi" w:hAnsiTheme="majorHAnsi"/>
          <w:lang w:val="en-US"/>
        </w:rPr>
        <w:t xml:space="preserve">improving </w:t>
      </w:r>
      <w:r w:rsidRPr="00AA3919">
        <w:rPr>
          <w:rFonts w:asciiTheme="majorHAnsi" w:hAnsiTheme="majorHAnsi"/>
          <w:lang w:val="en-US"/>
        </w:rPr>
        <w:t>Value for Money is an active process with indicators</w:t>
      </w:r>
      <w:r w:rsidR="007F30AA" w:rsidRPr="00AA3919">
        <w:rPr>
          <w:rFonts w:asciiTheme="majorHAnsi" w:hAnsiTheme="majorHAnsi"/>
          <w:lang w:val="en-US"/>
        </w:rPr>
        <w:t xml:space="preserve"> for the criteria</w:t>
      </w:r>
      <w:r w:rsidRPr="00AA3919">
        <w:rPr>
          <w:rFonts w:asciiTheme="majorHAnsi" w:hAnsiTheme="majorHAnsi"/>
          <w:lang w:val="en-US"/>
        </w:rPr>
        <w:t xml:space="preserve"> of economy, efficiency, effectiveness and equity at each stage of </w:t>
      </w:r>
      <w:r w:rsidR="00FF6CF1" w:rsidRPr="00AA3919">
        <w:rPr>
          <w:rFonts w:asciiTheme="majorHAnsi" w:hAnsiTheme="majorHAnsi"/>
          <w:lang w:val="en-US"/>
        </w:rPr>
        <w:t>the grant cycle</w:t>
      </w:r>
      <w:r w:rsidRPr="00AA3919">
        <w:rPr>
          <w:rFonts w:asciiTheme="majorHAnsi" w:hAnsiTheme="majorHAnsi"/>
          <w:lang w:val="en-US"/>
        </w:rPr>
        <w:t>: application, operation, and evaluation.</w:t>
      </w:r>
    </w:p>
    <w:p w14:paraId="09B51CAD" w14:textId="531303BD" w:rsidR="00CB1B8F" w:rsidRPr="00AA3919" w:rsidRDefault="004F3262" w:rsidP="00AD7529">
      <w:pPr>
        <w:rPr>
          <w:rFonts w:asciiTheme="majorHAnsi" w:hAnsiTheme="majorHAnsi"/>
          <w:lang w:val="en-US"/>
        </w:rPr>
      </w:pPr>
      <w:r w:rsidRPr="00AA3919">
        <w:rPr>
          <w:rFonts w:asciiTheme="majorHAnsi" w:hAnsiTheme="majorHAnsi"/>
          <w:lang w:val="en-US"/>
        </w:rPr>
        <w:t xml:space="preserve">While there are common approaches to </w:t>
      </w:r>
      <w:r w:rsidR="00E60C74" w:rsidRPr="00AA3919">
        <w:rPr>
          <w:rFonts w:asciiTheme="majorHAnsi" w:hAnsiTheme="majorHAnsi"/>
          <w:lang w:val="en-US"/>
        </w:rPr>
        <w:t xml:space="preserve">identifying </w:t>
      </w:r>
      <w:r w:rsidRPr="00AA3919">
        <w:rPr>
          <w:rFonts w:asciiTheme="majorHAnsi" w:hAnsiTheme="majorHAnsi"/>
          <w:lang w:val="en-US"/>
        </w:rPr>
        <w:t xml:space="preserve">and measuring </w:t>
      </w:r>
      <w:r w:rsidR="009C294C" w:rsidRPr="00AA3919">
        <w:rPr>
          <w:rFonts w:asciiTheme="majorHAnsi" w:hAnsiTheme="majorHAnsi"/>
          <w:lang w:val="en-US"/>
        </w:rPr>
        <w:t>VFM</w:t>
      </w:r>
      <w:r w:rsidRPr="00AA3919">
        <w:rPr>
          <w:rFonts w:asciiTheme="majorHAnsi" w:hAnsiTheme="majorHAnsi"/>
          <w:lang w:val="en-US"/>
        </w:rPr>
        <w:t xml:space="preserve"> across development projects (as illustrated in Table 1)</w:t>
      </w:r>
      <w:r w:rsidR="00DD6A43" w:rsidRPr="00AA3919">
        <w:rPr>
          <w:rFonts w:asciiTheme="majorHAnsi" w:hAnsiTheme="majorHAnsi"/>
          <w:lang w:val="en-US"/>
        </w:rPr>
        <w:t>,</w:t>
      </w:r>
      <w:r w:rsidRPr="00AA3919">
        <w:rPr>
          <w:rFonts w:asciiTheme="majorHAnsi" w:hAnsiTheme="majorHAnsi"/>
          <w:lang w:val="en-US"/>
        </w:rPr>
        <w:t xml:space="preserve"> each project’s unique context and circumstances necessitate choosing the most appropriate set of measures to assess </w:t>
      </w:r>
      <w:r w:rsidR="009C294C" w:rsidRPr="00AA3919">
        <w:rPr>
          <w:rFonts w:asciiTheme="majorHAnsi" w:hAnsiTheme="majorHAnsi"/>
          <w:lang w:val="en-US"/>
        </w:rPr>
        <w:t>VFM</w:t>
      </w:r>
      <w:r w:rsidRPr="00AA3919">
        <w:rPr>
          <w:rFonts w:asciiTheme="majorHAnsi" w:hAnsiTheme="majorHAnsi"/>
          <w:lang w:val="en-US"/>
        </w:rPr>
        <w:t>.</w:t>
      </w:r>
      <w:r w:rsidRPr="00AA3919">
        <w:rPr>
          <w:rStyle w:val="FootnoteReference"/>
          <w:rFonts w:asciiTheme="majorHAnsi" w:hAnsiTheme="majorHAnsi"/>
          <w:lang w:val="en-US"/>
        </w:rPr>
        <w:t xml:space="preserve"> </w:t>
      </w:r>
      <w:r w:rsidRPr="00AA3919">
        <w:rPr>
          <w:rFonts w:asciiTheme="majorHAnsi" w:hAnsiTheme="majorHAnsi"/>
          <w:lang w:val="en-US"/>
        </w:rPr>
        <w:t xml:space="preserve"> </w:t>
      </w:r>
      <w:r w:rsidR="0056226E" w:rsidRPr="00AA3919">
        <w:rPr>
          <w:rFonts w:asciiTheme="majorHAnsi" w:hAnsiTheme="majorHAnsi"/>
          <w:lang w:val="en-US"/>
        </w:rPr>
        <w:t>The guiding</w:t>
      </w:r>
      <w:r w:rsidR="00CB1B8F" w:rsidRPr="00AA3919">
        <w:rPr>
          <w:rFonts w:asciiTheme="majorHAnsi" w:hAnsiTheme="majorHAnsi"/>
          <w:lang w:val="en-US"/>
        </w:rPr>
        <w:t xml:space="preserve"> principle is to assess the process and </w:t>
      </w:r>
      <w:r w:rsidR="006D7496" w:rsidRPr="00AA3919">
        <w:rPr>
          <w:rFonts w:asciiTheme="majorHAnsi" w:hAnsiTheme="majorHAnsi"/>
          <w:lang w:val="en-US"/>
        </w:rPr>
        <w:t>performance</w:t>
      </w:r>
      <w:r w:rsidR="00CB1B8F" w:rsidRPr="00AA3919">
        <w:rPr>
          <w:rFonts w:asciiTheme="majorHAnsi" w:hAnsiTheme="majorHAnsi"/>
          <w:lang w:val="en-US"/>
        </w:rPr>
        <w:t xml:space="preserve"> of whatever </w:t>
      </w:r>
      <w:r w:rsidR="006D7496" w:rsidRPr="00AA3919">
        <w:rPr>
          <w:rFonts w:asciiTheme="majorHAnsi" w:hAnsiTheme="majorHAnsi"/>
          <w:lang w:val="en-US"/>
        </w:rPr>
        <w:t xml:space="preserve">derives </w:t>
      </w:r>
      <w:r w:rsidR="006D7496" w:rsidRPr="00AA3919">
        <w:rPr>
          <w:rFonts w:ascii="Calibri" w:hAnsi="Calibri"/>
          <w:lang w:val="en-US"/>
        </w:rPr>
        <w:t>from donor inputs</w:t>
      </w:r>
      <w:r w:rsidR="00CB1B8F" w:rsidRPr="00AA3919">
        <w:rPr>
          <w:rStyle w:val="FootnoteReference"/>
          <w:rFonts w:ascii="Calibri" w:hAnsi="Calibri"/>
          <w:lang w:val="en-US"/>
        </w:rPr>
        <w:footnoteReference w:id="8"/>
      </w:r>
      <w:r w:rsidR="006D7496" w:rsidRPr="00AA3919">
        <w:rPr>
          <w:rFonts w:ascii="Calibri" w:hAnsi="Calibri"/>
          <w:lang w:val="en-US"/>
        </w:rPr>
        <w:t xml:space="preserve"> and to quantify and monet</w:t>
      </w:r>
      <w:r w:rsidR="0056226E" w:rsidRPr="00AA3919">
        <w:rPr>
          <w:rFonts w:ascii="Calibri" w:hAnsi="Calibri"/>
          <w:lang w:val="en-US"/>
        </w:rPr>
        <w:t>ise</w:t>
      </w:r>
      <w:r w:rsidR="006D7496" w:rsidRPr="00AA3919">
        <w:rPr>
          <w:rFonts w:ascii="Calibri" w:hAnsi="Calibri"/>
          <w:lang w:val="en-US"/>
        </w:rPr>
        <w:t xml:space="preserve"> the process</w:t>
      </w:r>
      <w:r w:rsidR="00C2224A" w:rsidRPr="00AA3919">
        <w:rPr>
          <w:rFonts w:ascii="Calibri" w:hAnsi="Calibri"/>
          <w:lang w:val="en-US"/>
        </w:rPr>
        <w:t>, outputs, outcomes</w:t>
      </w:r>
      <w:r w:rsidR="00625E88" w:rsidRPr="00AA3919">
        <w:rPr>
          <w:rFonts w:ascii="Calibri" w:hAnsi="Calibri"/>
          <w:lang w:val="en-US"/>
        </w:rPr>
        <w:t>,</w:t>
      </w:r>
      <w:r w:rsidR="00C2224A" w:rsidRPr="00AA3919">
        <w:rPr>
          <w:rFonts w:ascii="Calibri" w:hAnsi="Calibri"/>
          <w:lang w:val="en-US"/>
        </w:rPr>
        <w:t xml:space="preserve"> and</w:t>
      </w:r>
      <w:r w:rsidR="00625E88" w:rsidRPr="00AA3919">
        <w:rPr>
          <w:rFonts w:ascii="Calibri" w:hAnsi="Calibri"/>
          <w:lang w:val="en-US"/>
        </w:rPr>
        <w:t>,</w:t>
      </w:r>
      <w:r w:rsidR="00C2224A" w:rsidRPr="00AA3919">
        <w:rPr>
          <w:rFonts w:ascii="Calibri" w:hAnsi="Calibri"/>
          <w:lang w:val="en-US"/>
        </w:rPr>
        <w:t xml:space="preserve"> when possible</w:t>
      </w:r>
      <w:r w:rsidR="00625E88" w:rsidRPr="00AA3919">
        <w:rPr>
          <w:rFonts w:ascii="Calibri" w:hAnsi="Calibri"/>
          <w:lang w:val="en-US"/>
        </w:rPr>
        <w:t>,</w:t>
      </w:r>
      <w:r w:rsidR="00C2224A" w:rsidRPr="00AA3919">
        <w:rPr>
          <w:rFonts w:asciiTheme="majorHAnsi" w:hAnsiTheme="majorHAnsi"/>
          <w:lang w:val="en-US"/>
        </w:rPr>
        <w:t xml:space="preserve"> the impact</w:t>
      </w:r>
      <w:r w:rsidR="00DD6A43" w:rsidRPr="00AA3919">
        <w:rPr>
          <w:rFonts w:asciiTheme="majorHAnsi" w:hAnsiTheme="majorHAnsi"/>
          <w:lang w:val="en-US"/>
        </w:rPr>
        <w:t>, relative to baseline conditions and constraints</w:t>
      </w:r>
      <w:r w:rsidR="006D7496" w:rsidRPr="00AA3919">
        <w:rPr>
          <w:rFonts w:asciiTheme="majorHAnsi" w:hAnsiTheme="majorHAnsi"/>
          <w:lang w:val="en-US"/>
        </w:rPr>
        <w:t>.</w:t>
      </w:r>
      <w:r w:rsidR="006E4A6C" w:rsidRPr="00AA3919">
        <w:rPr>
          <w:rFonts w:asciiTheme="majorHAnsi" w:hAnsiTheme="majorHAnsi"/>
          <w:lang w:val="en-US"/>
        </w:rPr>
        <w:t xml:space="preserve"> </w:t>
      </w:r>
    </w:p>
    <w:p w14:paraId="0419C163" w14:textId="689C9467" w:rsidR="006E4A6C" w:rsidRPr="00AA3919" w:rsidRDefault="006E4A6C" w:rsidP="00AD7529">
      <w:pPr>
        <w:rPr>
          <w:rFonts w:asciiTheme="majorHAnsi" w:hAnsiTheme="majorHAnsi"/>
          <w:lang w:val="en-US"/>
        </w:rPr>
      </w:pPr>
      <w:r w:rsidRPr="00AA3919">
        <w:rPr>
          <w:rFonts w:asciiTheme="majorHAnsi" w:hAnsiTheme="majorHAnsi"/>
          <w:lang w:val="en-US"/>
        </w:rPr>
        <w:t xml:space="preserve">The issue of </w:t>
      </w:r>
      <w:r w:rsidR="00154D5E" w:rsidRPr="00AA3919">
        <w:rPr>
          <w:rFonts w:asciiTheme="majorHAnsi" w:hAnsiTheme="majorHAnsi"/>
          <w:lang w:val="en-US"/>
        </w:rPr>
        <w:t>attributability</w:t>
      </w:r>
      <w:r w:rsidRPr="00AA3919">
        <w:rPr>
          <w:rFonts w:asciiTheme="majorHAnsi" w:hAnsiTheme="majorHAnsi"/>
          <w:lang w:val="en-US"/>
        </w:rPr>
        <w:t xml:space="preserve"> is acknowledged. Results accrue from a range of </w:t>
      </w:r>
      <w:r w:rsidR="00154D5E" w:rsidRPr="00AA3919">
        <w:rPr>
          <w:rFonts w:asciiTheme="majorHAnsi" w:hAnsiTheme="majorHAnsi"/>
          <w:lang w:val="en-US"/>
        </w:rPr>
        <w:t>inputs</w:t>
      </w:r>
      <w:r w:rsidRPr="00AA3919">
        <w:rPr>
          <w:rFonts w:asciiTheme="majorHAnsi" w:hAnsiTheme="majorHAnsi"/>
          <w:lang w:val="en-US"/>
        </w:rPr>
        <w:t xml:space="preserve"> and conditions, often from multiple sources. </w:t>
      </w:r>
      <w:r w:rsidR="009C294C" w:rsidRPr="00AA3919">
        <w:rPr>
          <w:rFonts w:asciiTheme="majorHAnsi" w:hAnsiTheme="majorHAnsi"/>
          <w:lang w:val="en-US"/>
        </w:rPr>
        <w:t>VFM</w:t>
      </w:r>
      <w:r w:rsidRPr="00AA3919">
        <w:rPr>
          <w:rFonts w:asciiTheme="majorHAnsi" w:hAnsiTheme="majorHAnsi"/>
          <w:lang w:val="en-US"/>
        </w:rPr>
        <w:t>, as a process to measure the results from a donor input</w:t>
      </w:r>
      <w:r w:rsidR="00625E88" w:rsidRPr="00AA3919">
        <w:rPr>
          <w:rFonts w:asciiTheme="majorHAnsi" w:hAnsiTheme="majorHAnsi"/>
          <w:lang w:val="en-US"/>
        </w:rPr>
        <w:t>,</w:t>
      </w:r>
      <w:r w:rsidRPr="00AA3919">
        <w:rPr>
          <w:rFonts w:asciiTheme="majorHAnsi" w:hAnsiTheme="majorHAnsi"/>
          <w:lang w:val="en-US"/>
        </w:rPr>
        <w:t xml:space="preserve"> takes a conservative stance and at</w:t>
      </w:r>
      <w:r w:rsidR="00154D5E" w:rsidRPr="00AA3919">
        <w:rPr>
          <w:rFonts w:asciiTheme="majorHAnsi" w:hAnsiTheme="majorHAnsi"/>
          <w:lang w:val="en-US"/>
        </w:rPr>
        <w:t>tributes what is a clear result</w:t>
      </w:r>
      <w:r w:rsidRPr="00AA3919">
        <w:rPr>
          <w:rFonts w:asciiTheme="majorHAnsi" w:hAnsiTheme="majorHAnsi"/>
          <w:lang w:val="en-US"/>
        </w:rPr>
        <w:t xml:space="preserve"> of donor activity, </w:t>
      </w:r>
      <w:r w:rsidR="0056226E" w:rsidRPr="00AA3919">
        <w:rPr>
          <w:rFonts w:asciiTheme="majorHAnsi" w:hAnsiTheme="majorHAnsi"/>
          <w:lang w:val="en-US"/>
        </w:rPr>
        <w:t>usually claiming</w:t>
      </w:r>
      <w:r w:rsidR="00154D5E" w:rsidRPr="00AA3919">
        <w:rPr>
          <w:rFonts w:asciiTheme="majorHAnsi" w:hAnsiTheme="majorHAnsi"/>
          <w:lang w:val="en-US"/>
        </w:rPr>
        <w:t xml:space="preserve"> only the percentage of results that parallel the percentage of input for projects with multiple funding sources.</w:t>
      </w:r>
    </w:p>
    <w:p w14:paraId="6B1CB0B4" w14:textId="28CDEFF0" w:rsidR="002235AD" w:rsidRPr="00AA3919" w:rsidRDefault="0032073E" w:rsidP="00FE4A12">
      <w:pPr>
        <w:pStyle w:val="Heading1"/>
        <w:numPr>
          <w:ilvl w:val="0"/>
          <w:numId w:val="19"/>
        </w:numPr>
      </w:pPr>
      <w:bookmarkStart w:id="15" w:name="_Toc408242851"/>
      <w:r w:rsidRPr="00AA3919">
        <w:t xml:space="preserve">Response to the </w:t>
      </w:r>
      <w:r w:rsidR="00AD6B7D" w:rsidRPr="00AA3919">
        <w:t>I</w:t>
      </w:r>
      <w:r w:rsidRPr="00AA3919">
        <w:t xml:space="preserve">ntroduction of </w:t>
      </w:r>
      <w:r w:rsidR="009C294C" w:rsidRPr="00AA3919">
        <w:t>VFM</w:t>
      </w:r>
      <w:r w:rsidRPr="00AA3919">
        <w:t xml:space="preserve"> </w:t>
      </w:r>
      <w:r w:rsidR="00FA20AE" w:rsidRPr="00AA3919">
        <w:t>by LIFT Sub-component</w:t>
      </w:r>
      <w:bookmarkEnd w:id="15"/>
    </w:p>
    <w:p w14:paraId="46B3DD01" w14:textId="7F7A84D8" w:rsidR="00FA20AE" w:rsidRPr="00AA3919" w:rsidRDefault="009C294C" w:rsidP="0087470C">
      <w:pPr>
        <w:rPr>
          <w:lang w:val="en-US"/>
        </w:rPr>
      </w:pPr>
      <w:r w:rsidRPr="00AA3919">
        <w:rPr>
          <w:rFonts w:asciiTheme="majorHAnsi" w:hAnsiTheme="majorHAnsi"/>
          <w:lang w:val="en-US"/>
        </w:rPr>
        <w:t>VFM</w:t>
      </w:r>
      <w:r w:rsidR="00FA20AE" w:rsidRPr="00AA3919">
        <w:rPr>
          <w:rFonts w:asciiTheme="majorHAnsi" w:hAnsiTheme="majorHAnsi"/>
          <w:lang w:val="en-US"/>
        </w:rPr>
        <w:t xml:space="preserve"> presentations were made to LIFT IPs, the LIFT FMO staff, and the LIFT Fund Board. Input and interaction was most extensive with the LIFT IPs, frequent but less extensive with the FMO staff, and one presentation of findings was made to the LIFT </w:t>
      </w:r>
      <w:r w:rsidR="0036666E" w:rsidRPr="00AA3919">
        <w:rPr>
          <w:rFonts w:asciiTheme="majorHAnsi" w:hAnsiTheme="majorHAnsi"/>
          <w:lang w:val="en-US"/>
        </w:rPr>
        <w:t>F</w:t>
      </w:r>
      <w:r w:rsidR="00FA20AE" w:rsidRPr="00AA3919">
        <w:rPr>
          <w:rFonts w:asciiTheme="majorHAnsi" w:hAnsiTheme="majorHAnsi"/>
          <w:lang w:val="en-US"/>
        </w:rPr>
        <w:t>und Board</w:t>
      </w:r>
      <w:r w:rsidR="00FA20AE" w:rsidRPr="00AA3919">
        <w:rPr>
          <w:lang w:val="en-US"/>
        </w:rPr>
        <w:t>.</w:t>
      </w:r>
    </w:p>
    <w:p w14:paraId="7D3253B0" w14:textId="4B1CC9C7" w:rsidR="00FA20AE" w:rsidRPr="00AA3919" w:rsidRDefault="00D81CB4" w:rsidP="00D81CB4">
      <w:pPr>
        <w:pStyle w:val="Heading2"/>
      </w:pPr>
      <w:bookmarkStart w:id="16" w:name="_Toc408242852"/>
      <w:r w:rsidRPr="00AA3919">
        <w:t xml:space="preserve">9.1  </w:t>
      </w:r>
      <w:r w:rsidR="00FA20AE" w:rsidRPr="00AA3919">
        <w:t xml:space="preserve">Lift IPs and </w:t>
      </w:r>
      <w:r w:rsidR="009C294C" w:rsidRPr="00AA3919">
        <w:t>VFM</w:t>
      </w:r>
      <w:bookmarkEnd w:id="16"/>
    </w:p>
    <w:p w14:paraId="0EC18F76" w14:textId="3C3CFDB7" w:rsidR="00054B10" w:rsidRPr="00AA3919" w:rsidRDefault="00970125" w:rsidP="0087470C">
      <w:pPr>
        <w:rPr>
          <w:rFonts w:asciiTheme="majorHAnsi" w:hAnsiTheme="majorHAnsi"/>
          <w:lang w:val="en-US"/>
        </w:rPr>
      </w:pPr>
      <w:r w:rsidRPr="00AA3919">
        <w:rPr>
          <w:rFonts w:asciiTheme="majorHAnsi" w:hAnsiTheme="majorHAnsi"/>
        </w:rPr>
        <w:t>Twenty-two</w:t>
      </w:r>
      <w:r w:rsidR="004F3262" w:rsidRPr="00AA3919">
        <w:rPr>
          <w:rFonts w:asciiTheme="majorHAnsi" w:hAnsiTheme="majorHAnsi"/>
        </w:rPr>
        <w:t xml:space="preserve"> LIFT IPs</w:t>
      </w:r>
      <w:r w:rsidR="004F3262" w:rsidRPr="00AA3919">
        <w:rPr>
          <w:rFonts w:asciiTheme="majorHAnsi" w:hAnsiTheme="majorHAnsi"/>
          <w:lang w:val="en-US"/>
        </w:rPr>
        <w:t xml:space="preserve"> met at least once with the </w:t>
      </w:r>
      <w:r w:rsidR="00AF3A12" w:rsidRPr="00AA3919">
        <w:rPr>
          <w:rFonts w:asciiTheme="majorHAnsi" w:hAnsiTheme="majorHAnsi"/>
          <w:lang w:val="en-US"/>
        </w:rPr>
        <w:t>consultant</w:t>
      </w:r>
      <w:r w:rsidR="004F3262" w:rsidRPr="00AA3919">
        <w:rPr>
          <w:rFonts w:asciiTheme="majorHAnsi" w:hAnsiTheme="majorHAnsi"/>
          <w:lang w:val="en-US"/>
        </w:rPr>
        <w:t xml:space="preserve"> for Value for Money education and basic training. </w:t>
      </w:r>
      <w:r w:rsidR="00CE5078" w:rsidRPr="00AA3919">
        <w:rPr>
          <w:rFonts w:asciiTheme="majorHAnsi" w:hAnsiTheme="majorHAnsi"/>
          <w:lang w:val="en-US"/>
        </w:rPr>
        <w:t xml:space="preserve">The IPs were a mix of international and local NGOs and spanned a range of LIFT interventions. </w:t>
      </w:r>
    </w:p>
    <w:p w14:paraId="32A9538C" w14:textId="0ADE2668" w:rsidR="00CE5078" w:rsidRPr="00AA3919" w:rsidRDefault="00CE5078" w:rsidP="0087470C">
      <w:pPr>
        <w:rPr>
          <w:rFonts w:asciiTheme="majorHAnsi" w:hAnsiTheme="majorHAnsi"/>
          <w:lang w:val="en-US"/>
        </w:rPr>
      </w:pPr>
      <w:r w:rsidRPr="00AA3919">
        <w:rPr>
          <w:rFonts w:asciiTheme="majorHAnsi" w:hAnsiTheme="majorHAnsi"/>
          <w:lang w:val="en-US"/>
        </w:rPr>
        <w:t xml:space="preserve">The </w:t>
      </w:r>
      <w:r w:rsidR="0036666E" w:rsidRPr="00AA3919">
        <w:rPr>
          <w:rFonts w:asciiTheme="majorHAnsi" w:hAnsiTheme="majorHAnsi"/>
          <w:lang w:val="en-US"/>
        </w:rPr>
        <w:t>c</w:t>
      </w:r>
      <w:r w:rsidRPr="00AA3919">
        <w:rPr>
          <w:rFonts w:asciiTheme="majorHAnsi" w:hAnsiTheme="majorHAnsi"/>
          <w:lang w:val="en-US"/>
        </w:rPr>
        <w:t xml:space="preserve">onsultancy’s purpose in meeting with IPs was </w:t>
      </w:r>
      <w:r w:rsidR="00F377D8" w:rsidRPr="00AA3919">
        <w:rPr>
          <w:rFonts w:asciiTheme="majorHAnsi" w:hAnsiTheme="majorHAnsi"/>
          <w:lang w:val="en-US"/>
        </w:rPr>
        <w:t>four</w:t>
      </w:r>
      <w:r w:rsidRPr="00AA3919">
        <w:rPr>
          <w:rFonts w:asciiTheme="majorHAnsi" w:hAnsiTheme="majorHAnsi"/>
          <w:lang w:val="en-US"/>
        </w:rPr>
        <w:t xml:space="preserve">-fold: </w:t>
      </w:r>
      <w:r w:rsidR="00054B10" w:rsidRPr="00AA3919">
        <w:rPr>
          <w:rFonts w:asciiTheme="majorHAnsi" w:hAnsiTheme="majorHAnsi"/>
          <w:lang w:val="en-US"/>
        </w:rPr>
        <w:t>(1)</w:t>
      </w:r>
      <w:r w:rsidR="00CA3794" w:rsidRPr="00AA3919">
        <w:rPr>
          <w:rFonts w:asciiTheme="majorHAnsi" w:hAnsiTheme="majorHAnsi"/>
          <w:lang w:val="en-US"/>
        </w:rPr>
        <w:t xml:space="preserve"> </w:t>
      </w:r>
      <w:r w:rsidRPr="00AA3919">
        <w:rPr>
          <w:rFonts w:asciiTheme="majorHAnsi" w:hAnsiTheme="majorHAnsi"/>
          <w:lang w:val="en-US"/>
        </w:rPr>
        <w:t xml:space="preserve">to provide basic </w:t>
      </w:r>
      <w:r w:rsidR="009C294C" w:rsidRPr="00AA3919">
        <w:rPr>
          <w:rFonts w:asciiTheme="majorHAnsi" w:hAnsiTheme="majorHAnsi"/>
          <w:lang w:val="en-US"/>
        </w:rPr>
        <w:t>VFM</w:t>
      </w:r>
      <w:r w:rsidRPr="00AA3919">
        <w:rPr>
          <w:rFonts w:asciiTheme="majorHAnsi" w:hAnsiTheme="majorHAnsi"/>
          <w:lang w:val="en-US"/>
        </w:rPr>
        <w:t xml:space="preserve"> education and training to ensure that future </w:t>
      </w:r>
      <w:r w:rsidR="009C294C" w:rsidRPr="00AA3919">
        <w:rPr>
          <w:rFonts w:asciiTheme="majorHAnsi" w:hAnsiTheme="majorHAnsi"/>
          <w:lang w:val="en-US"/>
        </w:rPr>
        <w:t>VFM</w:t>
      </w:r>
      <w:r w:rsidR="004B192F" w:rsidRPr="00AA3919">
        <w:rPr>
          <w:rFonts w:asciiTheme="majorHAnsi" w:hAnsiTheme="majorHAnsi"/>
          <w:lang w:val="en-US"/>
        </w:rPr>
        <w:t>-related</w:t>
      </w:r>
      <w:r w:rsidRPr="00AA3919">
        <w:rPr>
          <w:rFonts w:asciiTheme="majorHAnsi" w:hAnsiTheme="majorHAnsi"/>
          <w:lang w:val="en-US"/>
        </w:rPr>
        <w:t xml:space="preserve"> activity within LIFT operates from a common knowledge base; </w:t>
      </w:r>
      <w:r w:rsidR="00054B10" w:rsidRPr="00AA3919">
        <w:rPr>
          <w:rFonts w:asciiTheme="majorHAnsi" w:hAnsiTheme="majorHAnsi"/>
          <w:lang w:val="en-US"/>
        </w:rPr>
        <w:t>(2)</w:t>
      </w:r>
      <w:r w:rsidR="00DD6A43" w:rsidRPr="00AA3919">
        <w:rPr>
          <w:rFonts w:asciiTheme="majorHAnsi" w:hAnsiTheme="majorHAnsi"/>
          <w:lang w:val="en-US"/>
        </w:rPr>
        <w:t xml:space="preserve"> </w:t>
      </w:r>
      <w:r w:rsidRPr="00AA3919">
        <w:rPr>
          <w:rFonts w:asciiTheme="majorHAnsi" w:hAnsiTheme="majorHAnsi"/>
          <w:lang w:val="en-US"/>
        </w:rPr>
        <w:t xml:space="preserve">to </w:t>
      </w:r>
      <w:r w:rsidR="00CA3794" w:rsidRPr="00AA3919">
        <w:rPr>
          <w:rFonts w:asciiTheme="majorHAnsi" w:hAnsiTheme="majorHAnsi"/>
          <w:lang w:val="en-US"/>
        </w:rPr>
        <w:t xml:space="preserve">present </w:t>
      </w:r>
      <w:r w:rsidR="009C294C" w:rsidRPr="00AA3919">
        <w:rPr>
          <w:rFonts w:asciiTheme="majorHAnsi" w:hAnsiTheme="majorHAnsi"/>
          <w:lang w:val="en-US"/>
        </w:rPr>
        <w:t>VFM</w:t>
      </w:r>
      <w:r w:rsidR="00CA3794" w:rsidRPr="00AA3919">
        <w:rPr>
          <w:rFonts w:asciiTheme="majorHAnsi" w:hAnsiTheme="majorHAnsi"/>
          <w:lang w:val="en-US"/>
        </w:rPr>
        <w:t xml:space="preserve"> approaches and encourage </w:t>
      </w:r>
      <w:r w:rsidRPr="00AA3919">
        <w:rPr>
          <w:rFonts w:asciiTheme="majorHAnsi" w:hAnsiTheme="majorHAnsi"/>
          <w:lang w:val="en-US"/>
        </w:rPr>
        <w:t xml:space="preserve">IPs to raise questions about </w:t>
      </w:r>
      <w:r w:rsidR="009C294C" w:rsidRPr="00AA3919">
        <w:rPr>
          <w:rFonts w:asciiTheme="majorHAnsi" w:hAnsiTheme="majorHAnsi"/>
          <w:lang w:val="en-US"/>
        </w:rPr>
        <w:t>VFM</w:t>
      </w:r>
      <w:r w:rsidRPr="00AA3919">
        <w:rPr>
          <w:rFonts w:asciiTheme="majorHAnsi" w:hAnsiTheme="majorHAnsi"/>
          <w:lang w:val="en-US"/>
        </w:rPr>
        <w:t xml:space="preserve"> monitoring that were specific to individual </w:t>
      </w:r>
      <w:r w:rsidR="004F3262" w:rsidRPr="00AA3919">
        <w:rPr>
          <w:rFonts w:asciiTheme="majorHAnsi" w:hAnsiTheme="majorHAnsi"/>
          <w:lang w:val="en-US"/>
        </w:rPr>
        <w:t>projects</w:t>
      </w:r>
      <w:r w:rsidRPr="00AA3919">
        <w:rPr>
          <w:rFonts w:asciiTheme="majorHAnsi" w:hAnsiTheme="majorHAnsi"/>
          <w:lang w:val="en-US"/>
        </w:rPr>
        <w:t xml:space="preserve">; </w:t>
      </w:r>
      <w:r w:rsidR="00054B10" w:rsidRPr="00AA3919">
        <w:rPr>
          <w:rFonts w:asciiTheme="majorHAnsi" w:hAnsiTheme="majorHAnsi"/>
          <w:lang w:val="en-US"/>
        </w:rPr>
        <w:t xml:space="preserve">(3) to encourage IPs to express their </w:t>
      </w:r>
      <w:r w:rsidR="00351228" w:rsidRPr="00AA3919">
        <w:rPr>
          <w:rFonts w:asciiTheme="majorHAnsi" w:hAnsiTheme="majorHAnsi"/>
          <w:lang w:val="en-US"/>
        </w:rPr>
        <w:t>knowledge</w:t>
      </w:r>
      <w:r w:rsidR="00054B10" w:rsidRPr="00AA3919">
        <w:rPr>
          <w:rFonts w:asciiTheme="majorHAnsi" w:hAnsiTheme="majorHAnsi"/>
          <w:lang w:val="en-US"/>
        </w:rPr>
        <w:t xml:space="preserve"> of the value of </w:t>
      </w:r>
      <w:r w:rsidR="009C294C" w:rsidRPr="00AA3919">
        <w:rPr>
          <w:rFonts w:asciiTheme="majorHAnsi" w:hAnsiTheme="majorHAnsi"/>
          <w:lang w:val="en-US"/>
        </w:rPr>
        <w:t>VFM</w:t>
      </w:r>
      <w:r w:rsidR="00054B10" w:rsidRPr="00AA3919">
        <w:rPr>
          <w:rFonts w:asciiTheme="majorHAnsi" w:hAnsiTheme="majorHAnsi"/>
          <w:lang w:val="en-US"/>
        </w:rPr>
        <w:t xml:space="preserve"> for their organisation</w:t>
      </w:r>
      <w:r w:rsidR="00DD6A43" w:rsidRPr="00AA3919">
        <w:rPr>
          <w:rFonts w:asciiTheme="majorHAnsi" w:hAnsiTheme="majorHAnsi"/>
          <w:lang w:val="en-US"/>
        </w:rPr>
        <w:t>;</w:t>
      </w:r>
      <w:r w:rsidR="00054B10" w:rsidRPr="00AA3919">
        <w:rPr>
          <w:rFonts w:asciiTheme="majorHAnsi" w:hAnsiTheme="majorHAnsi"/>
          <w:lang w:val="en-US"/>
        </w:rPr>
        <w:t xml:space="preserve"> and </w:t>
      </w:r>
      <w:r w:rsidR="00DD6A43" w:rsidRPr="00AA3919">
        <w:rPr>
          <w:rFonts w:asciiTheme="majorHAnsi" w:hAnsiTheme="majorHAnsi"/>
          <w:lang w:val="en-US"/>
        </w:rPr>
        <w:t xml:space="preserve">(4) </w:t>
      </w:r>
      <w:r w:rsidR="00054B10" w:rsidRPr="00AA3919">
        <w:rPr>
          <w:rFonts w:asciiTheme="majorHAnsi" w:hAnsiTheme="majorHAnsi"/>
          <w:lang w:val="en-US"/>
        </w:rPr>
        <w:t xml:space="preserve">to gain a general assessment of the </w:t>
      </w:r>
      <w:r w:rsidR="00351228" w:rsidRPr="00AA3919">
        <w:rPr>
          <w:rFonts w:asciiTheme="majorHAnsi" w:hAnsiTheme="majorHAnsi"/>
          <w:lang w:val="en-US"/>
        </w:rPr>
        <w:t>approaches</w:t>
      </w:r>
      <w:r w:rsidR="00054B10" w:rsidRPr="00AA3919">
        <w:rPr>
          <w:rFonts w:asciiTheme="majorHAnsi" w:hAnsiTheme="majorHAnsi"/>
          <w:lang w:val="en-US"/>
        </w:rPr>
        <w:t xml:space="preserve"> necessary to</w:t>
      </w:r>
      <w:r w:rsidR="00054B10" w:rsidRPr="00AA3919">
        <w:rPr>
          <w:rFonts w:asciiTheme="majorHAnsi" w:hAnsiTheme="majorHAnsi"/>
        </w:rPr>
        <w:t xml:space="preserve"> </w:t>
      </w:r>
      <w:r w:rsidR="004F3262" w:rsidRPr="00AA3919">
        <w:rPr>
          <w:rFonts w:asciiTheme="majorHAnsi" w:hAnsiTheme="majorHAnsi"/>
        </w:rPr>
        <w:t>strengthen</w:t>
      </w:r>
      <w:r w:rsidR="00054B10" w:rsidRPr="00AA3919">
        <w:rPr>
          <w:rFonts w:asciiTheme="majorHAnsi" w:hAnsiTheme="majorHAnsi"/>
          <w:lang w:val="en-US"/>
        </w:rPr>
        <w:t xml:space="preserve"> the </w:t>
      </w:r>
      <w:r w:rsidR="004F3262" w:rsidRPr="00AA3919">
        <w:rPr>
          <w:rFonts w:asciiTheme="majorHAnsi" w:hAnsiTheme="majorHAnsi"/>
          <w:lang w:val="en-US"/>
        </w:rPr>
        <w:t>capacity</w:t>
      </w:r>
      <w:r w:rsidR="00054B10" w:rsidRPr="00AA3919">
        <w:rPr>
          <w:rFonts w:asciiTheme="majorHAnsi" w:hAnsiTheme="majorHAnsi"/>
          <w:lang w:val="en-US"/>
        </w:rPr>
        <w:t xml:space="preserve"> of IPs to assess </w:t>
      </w:r>
      <w:r w:rsidR="009C294C" w:rsidRPr="00AA3919">
        <w:rPr>
          <w:rFonts w:asciiTheme="majorHAnsi" w:hAnsiTheme="majorHAnsi"/>
          <w:lang w:val="en-US"/>
        </w:rPr>
        <w:t>VFM</w:t>
      </w:r>
      <w:r w:rsidR="00054B10" w:rsidRPr="00AA3919">
        <w:rPr>
          <w:rFonts w:asciiTheme="majorHAnsi" w:hAnsiTheme="majorHAnsi"/>
          <w:lang w:val="en-US"/>
        </w:rPr>
        <w:t xml:space="preserve"> internally</w:t>
      </w:r>
      <w:r w:rsidR="00CA3794" w:rsidRPr="00AA3919">
        <w:rPr>
          <w:rFonts w:asciiTheme="majorHAnsi" w:hAnsiTheme="majorHAnsi"/>
          <w:lang w:val="en-US"/>
        </w:rPr>
        <w:t xml:space="preserve">, enabling substantive </w:t>
      </w:r>
      <w:r w:rsidR="009C294C" w:rsidRPr="00AA3919">
        <w:rPr>
          <w:rFonts w:asciiTheme="majorHAnsi" w:hAnsiTheme="majorHAnsi"/>
          <w:lang w:val="en-US"/>
        </w:rPr>
        <w:t>VFM</w:t>
      </w:r>
      <w:r w:rsidR="00054B10" w:rsidRPr="00AA3919">
        <w:rPr>
          <w:rFonts w:asciiTheme="majorHAnsi" w:hAnsiTheme="majorHAnsi"/>
          <w:lang w:val="en-US"/>
        </w:rPr>
        <w:t xml:space="preserve"> </w:t>
      </w:r>
      <w:r w:rsidR="00CA3794" w:rsidRPr="00AA3919">
        <w:rPr>
          <w:rFonts w:asciiTheme="majorHAnsi" w:hAnsiTheme="majorHAnsi"/>
          <w:lang w:val="en-US"/>
        </w:rPr>
        <w:t>reporting to</w:t>
      </w:r>
      <w:r w:rsidR="00054B10" w:rsidRPr="00AA3919">
        <w:rPr>
          <w:rFonts w:asciiTheme="majorHAnsi" w:hAnsiTheme="majorHAnsi"/>
          <w:lang w:val="en-US"/>
        </w:rPr>
        <w:t xml:space="preserve"> the LIFT FMO. </w:t>
      </w:r>
    </w:p>
    <w:p w14:paraId="24F6E5BF" w14:textId="77FED445" w:rsidR="00054B10" w:rsidRPr="00AA3919" w:rsidRDefault="00054B10" w:rsidP="0087470C">
      <w:pPr>
        <w:rPr>
          <w:rFonts w:asciiTheme="majorHAnsi" w:hAnsiTheme="majorHAnsi"/>
          <w:lang w:val="en-US"/>
        </w:rPr>
      </w:pPr>
      <w:r w:rsidRPr="00AA3919">
        <w:rPr>
          <w:rFonts w:asciiTheme="majorHAnsi" w:hAnsiTheme="majorHAnsi"/>
          <w:lang w:val="en-US"/>
        </w:rPr>
        <w:t>Fewer</w:t>
      </w:r>
      <w:r w:rsidR="006D6481" w:rsidRPr="00AA3919">
        <w:rPr>
          <w:rFonts w:asciiTheme="majorHAnsi" w:hAnsiTheme="majorHAnsi"/>
          <w:lang w:val="en-US"/>
        </w:rPr>
        <w:t xml:space="preserve"> than half the IP </w:t>
      </w:r>
      <w:r w:rsidR="004F3262" w:rsidRPr="00AA3919">
        <w:rPr>
          <w:rFonts w:asciiTheme="majorHAnsi" w:hAnsiTheme="majorHAnsi"/>
          <w:lang w:val="en-US"/>
        </w:rPr>
        <w:t>representatives</w:t>
      </w:r>
      <w:r w:rsidRPr="00AA3919">
        <w:rPr>
          <w:rFonts w:asciiTheme="majorHAnsi" w:hAnsiTheme="majorHAnsi"/>
          <w:lang w:val="en-US"/>
        </w:rPr>
        <w:t xml:space="preserve"> attending the first </w:t>
      </w:r>
      <w:r w:rsidR="009C294C" w:rsidRPr="00AA3919">
        <w:rPr>
          <w:rFonts w:asciiTheme="majorHAnsi" w:hAnsiTheme="majorHAnsi"/>
          <w:lang w:val="en-US"/>
        </w:rPr>
        <w:t>VFM</w:t>
      </w:r>
      <w:r w:rsidRPr="00AA3919">
        <w:rPr>
          <w:rFonts w:asciiTheme="majorHAnsi" w:hAnsiTheme="majorHAnsi"/>
          <w:lang w:val="en-US"/>
        </w:rPr>
        <w:t xml:space="preserve"> seminar indicated that they had any </w:t>
      </w:r>
      <w:r w:rsidR="006D6481" w:rsidRPr="00AA3919">
        <w:rPr>
          <w:rFonts w:asciiTheme="majorHAnsi" w:hAnsiTheme="majorHAnsi"/>
          <w:lang w:val="en-US"/>
        </w:rPr>
        <w:t xml:space="preserve">prior </w:t>
      </w:r>
      <w:r w:rsidRPr="00AA3919">
        <w:rPr>
          <w:rFonts w:asciiTheme="majorHAnsi" w:hAnsiTheme="majorHAnsi"/>
          <w:lang w:val="en-US"/>
        </w:rPr>
        <w:t xml:space="preserve">knowledge of </w:t>
      </w:r>
      <w:r w:rsidR="009C294C" w:rsidRPr="00AA3919">
        <w:rPr>
          <w:rFonts w:asciiTheme="majorHAnsi" w:hAnsiTheme="majorHAnsi"/>
          <w:lang w:val="en-US"/>
        </w:rPr>
        <w:t>VFM</w:t>
      </w:r>
      <w:r w:rsidRPr="00AA3919">
        <w:rPr>
          <w:rFonts w:asciiTheme="majorHAnsi" w:hAnsiTheme="majorHAnsi"/>
          <w:lang w:val="en-US"/>
        </w:rPr>
        <w:t xml:space="preserve"> </w:t>
      </w:r>
      <w:r w:rsidR="004B192F" w:rsidRPr="00AA3919">
        <w:rPr>
          <w:rFonts w:asciiTheme="majorHAnsi" w:hAnsiTheme="majorHAnsi"/>
          <w:lang w:val="en-US"/>
        </w:rPr>
        <w:t>measurement</w:t>
      </w:r>
      <w:r w:rsidR="00CA3794" w:rsidRPr="00AA3919">
        <w:rPr>
          <w:rFonts w:asciiTheme="majorHAnsi" w:hAnsiTheme="majorHAnsi"/>
          <w:lang w:val="en-US"/>
        </w:rPr>
        <w:t>, though t</w:t>
      </w:r>
      <w:r w:rsidR="00B63105" w:rsidRPr="00AA3919">
        <w:rPr>
          <w:rFonts w:asciiTheme="majorHAnsi" w:hAnsiTheme="majorHAnsi"/>
          <w:lang w:val="en-US"/>
        </w:rPr>
        <w:t xml:space="preserve">he </w:t>
      </w:r>
      <w:r w:rsidR="009C294C" w:rsidRPr="00AA3919">
        <w:rPr>
          <w:rFonts w:asciiTheme="majorHAnsi" w:hAnsiTheme="majorHAnsi"/>
          <w:lang w:val="en-US"/>
        </w:rPr>
        <w:t>VFM</w:t>
      </w:r>
      <w:r w:rsidR="00B63105" w:rsidRPr="00AA3919">
        <w:rPr>
          <w:rFonts w:asciiTheme="majorHAnsi" w:hAnsiTheme="majorHAnsi"/>
          <w:lang w:val="en-US"/>
        </w:rPr>
        <w:t xml:space="preserve"> training sessions and individual meetings did generate sound engagement with the introduction of </w:t>
      </w:r>
      <w:r w:rsidR="009C294C" w:rsidRPr="00AA3919">
        <w:rPr>
          <w:rFonts w:asciiTheme="majorHAnsi" w:hAnsiTheme="majorHAnsi"/>
          <w:lang w:val="en-US"/>
        </w:rPr>
        <w:t>VFM</w:t>
      </w:r>
      <w:r w:rsidR="00B63105" w:rsidRPr="00AA3919">
        <w:rPr>
          <w:rFonts w:asciiTheme="majorHAnsi" w:hAnsiTheme="majorHAnsi"/>
          <w:lang w:val="en-US"/>
        </w:rPr>
        <w:t xml:space="preserve"> within LIFT. </w:t>
      </w:r>
      <w:r w:rsidR="006D6481" w:rsidRPr="00AA3919">
        <w:rPr>
          <w:rFonts w:asciiTheme="majorHAnsi" w:hAnsiTheme="majorHAnsi"/>
          <w:lang w:val="en-US"/>
        </w:rPr>
        <w:t xml:space="preserve">Substantial response was generated and can be </w:t>
      </w:r>
      <w:r w:rsidR="004F3262" w:rsidRPr="00AA3919">
        <w:rPr>
          <w:rFonts w:asciiTheme="majorHAnsi" w:hAnsiTheme="majorHAnsi"/>
          <w:lang w:val="en-US"/>
        </w:rPr>
        <w:t>general</w:t>
      </w:r>
      <w:r w:rsidR="0056226E" w:rsidRPr="00AA3919">
        <w:rPr>
          <w:rFonts w:asciiTheme="majorHAnsi" w:hAnsiTheme="majorHAnsi"/>
          <w:lang w:val="en-US"/>
        </w:rPr>
        <w:t>ise</w:t>
      </w:r>
      <w:r w:rsidR="004F3262" w:rsidRPr="00AA3919">
        <w:rPr>
          <w:rFonts w:asciiTheme="majorHAnsi" w:hAnsiTheme="majorHAnsi"/>
          <w:lang w:val="en-US"/>
        </w:rPr>
        <w:t>d</w:t>
      </w:r>
      <w:r w:rsidR="006D6481" w:rsidRPr="00AA3919">
        <w:rPr>
          <w:rFonts w:asciiTheme="majorHAnsi" w:hAnsiTheme="majorHAnsi"/>
          <w:lang w:val="en-US"/>
        </w:rPr>
        <w:t xml:space="preserve"> as </w:t>
      </w:r>
      <w:r w:rsidR="004F3262" w:rsidRPr="00AA3919">
        <w:rPr>
          <w:rFonts w:asciiTheme="majorHAnsi" w:hAnsiTheme="majorHAnsi"/>
          <w:lang w:val="en-US"/>
        </w:rPr>
        <w:t>falling</w:t>
      </w:r>
      <w:r w:rsidR="006D6481" w:rsidRPr="00AA3919">
        <w:rPr>
          <w:rFonts w:asciiTheme="majorHAnsi" w:hAnsiTheme="majorHAnsi"/>
          <w:lang w:val="en-US"/>
        </w:rPr>
        <w:t xml:space="preserve"> </w:t>
      </w:r>
      <w:r w:rsidR="004F3262" w:rsidRPr="00AA3919">
        <w:rPr>
          <w:rFonts w:asciiTheme="majorHAnsi" w:hAnsiTheme="majorHAnsi"/>
          <w:lang w:val="en-US"/>
        </w:rPr>
        <w:t>into</w:t>
      </w:r>
      <w:r w:rsidR="006D6481" w:rsidRPr="00AA3919">
        <w:rPr>
          <w:rFonts w:asciiTheme="majorHAnsi" w:hAnsiTheme="majorHAnsi"/>
          <w:lang w:val="en-US"/>
        </w:rPr>
        <w:t xml:space="preserve"> </w:t>
      </w:r>
      <w:r w:rsidR="00B63105" w:rsidRPr="00AA3919">
        <w:rPr>
          <w:rFonts w:asciiTheme="majorHAnsi" w:hAnsiTheme="majorHAnsi"/>
          <w:lang w:val="en-US"/>
        </w:rPr>
        <w:t>four</w:t>
      </w:r>
      <w:r w:rsidR="006D6481" w:rsidRPr="00AA3919">
        <w:rPr>
          <w:rFonts w:asciiTheme="majorHAnsi" w:hAnsiTheme="majorHAnsi"/>
          <w:lang w:val="en-US"/>
        </w:rPr>
        <w:t xml:space="preserve"> categories: knowledge, capacity, apprehension</w:t>
      </w:r>
      <w:r w:rsidR="0034765B" w:rsidRPr="00AA3919">
        <w:rPr>
          <w:rFonts w:asciiTheme="majorHAnsi" w:hAnsiTheme="majorHAnsi"/>
          <w:lang w:val="en-US"/>
        </w:rPr>
        <w:t xml:space="preserve">, and </w:t>
      </w:r>
      <w:r w:rsidR="00CA3794" w:rsidRPr="00AA3919">
        <w:rPr>
          <w:rFonts w:asciiTheme="majorHAnsi" w:hAnsiTheme="majorHAnsi"/>
          <w:lang w:val="en-US"/>
        </w:rPr>
        <w:t>the possible benefits of</w:t>
      </w:r>
      <w:r w:rsidR="0034765B" w:rsidRPr="00AA3919">
        <w:rPr>
          <w:rFonts w:asciiTheme="majorHAnsi" w:hAnsiTheme="majorHAnsi"/>
          <w:lang w:val="en-US"/>
        </w:rPr>
        <w:t xml:space="preserve"> </w:t>
      </w:r>
      <w:r w:rsidR="009C294C" w:rsidRPr="00AA3919">
        <w:rPr>
          <w:rFonts w:asciiTheme="majorHAnsi" w:hAnsiTheme="majorHAnsi"/>
          <w:lang w:val="en-US"/>
        </w:rPr>
        <w:t>VFM</w:t>
      </w:r>
      <w:r w:rsidR="0034765B" w:rsidRPr="00AA3919">
        <w:rPr>
          <w:rFonts w:asciiTheme="majorHAnsi" w:hAnsiTheme="majorHAnsi"/>
          <w:lang w:val="en-US"/>
        </w:rPr>
        <w:t xml:space="preserve"> </w:t>
      </w:r>
      <w:r w:rsidR="004F3262" w:rsidRPr="00AA3919">
        <w:rPr>
          <w:rFonts w:asciiTheme="majorHAnsi" w:hAnsiTheme="majorHAnsi"/>
          <w:lang w:val="en-US"/>
        </w:rPr>
        <w:t>procedures</w:t>
      </w:r>
      <w:r w:rsidR="006D6481" w:rsidRPr="00AA3919">
        <w:rPr>
          <w:rFonts w:asciiTheme="majorHAnsi" w:hAnsiTheme="majorHAnsi"/>
          <w:lang w:val="en-US"/>
        </w:rPr>
        <w:t xml:space="preserve">. </w:t>
      </w:r>
      <w:r w:rsidR="00CA3794" w:rsidRPr="00AA3919">
        <w:rPr>
          <w:rFonts w:asciiTheme="majorHAnsi" w:hAnsiTheme="majorHAnsi"/>
          <w:lang w:val="en-US"/>
        </w:rPr>
        <w:t>Table 2</w:t>
      </w:r>
      <w:r w:rsidR="006D6481" w:rsidRPr="00AA3919">
        <w:rPr>
          <w:rFonts w:asciiTheme="majorHAnsi" w:hAnsiTheme="majorHAnsi"/>
          <w:lang w:val="en-US"/>
        </w:rPr>
        <w:t xml:space="preserve"> </w:t>
      </w:r>
      <w:r w:rsidR="004B192F" w:rsidRPr="00AA3919">
        <w:rPr>
          <w:rFonts w:asciiTheme="majorHAnsi" w:hAnsiTheme="majorHAnsi"/>
          <w:lang w:val="en-US"/>
        </w:rPr>
        <w:t xml:space="preserve">summarises </w:t>
      </w:r>
      <w:r w:rsidR="006D6481" w:rsidRPr="00AA3919">
        <w:rPr>
          <w:rFonts w:asciiTheme="majorHAnsi" w:hAnsiTheme="majorHAnsi"/>
          <w:lang w:val="en-US"/>
        </w:rPr>
        <w:t xml:space="preserve">the </w:t>
      </w:r>
      <w:r w:rsidR="004F3262" w:rsidRPr="00AA3919">
        <w:rPr>
          <w:rFonts w:asciiTheme="majorHAnsi" w:hAnsiTheme="majorHAnsi"/>
          <w:lang w:val="en-US"/>
        </w:rPr>
        <w:t>predominant</w:t>
      </w:r>
      <w:r w:rsidR="006D6481" w:rsidRPr="00AA3919">
        <w:rPr>
          <w:rFonts w:asciiTheme="majorHAnsi" w:hAnsiTheme="majorHAnsi"/>
          <w:lang w:val="en-US"/>
        </w:rPr>
        <w:t xml:space="preserve"> </w:t>
      </w:r>
      <w:r w:rsidR="004F3262" w:rsidRPr="00AA3919">
        <w:rPr>
          <w:rFonts w:asciiTheme="majorHAnsi" w:hAnsiTheme="majorHAnsi"/>
          <w:lang w:val="en-US"/>
        </w:rPr>
        <w:t>sentiments</w:t>
      </w:r>
      <w:r w:rsidR="006D6481" w:rsidRPr="00AA3919">
        <w:rPr>
          <w:rFonts w:asciiTheme="majorHAnsi" w:hAnsiTheme="majorHAnsi"/>
          <w:lang w:val="en-US"/>
        </w:rPr>
        <w:t xml:space="preserve"> expressed in each category.</w:t>
      </w:r>
    </w:p>
    <w:p w14:paraId="2ED89998" w14:textId="1CC15A62" w:rsidR="00F17DBB" w:rsidRPr="00AA3919" w:rsidRDefault="00F17DBB" w:rsidP="00F17DBB">
      <w:pPr>
        <w:pStyle w:val="Caption"/>
        <w:keepNext/>
      </w:pPr>
      <w:r w:rsidRPr="00AA3919">
        <w:t xml:space="preserve">Table </w:t>
      </w:r>
      <w:r w:rsidRPr="00AA3919">
        <w:fldChar w:fldCharType="begin"/>
      </w:r>
      <w:r w:rsidRPr="00AA3919">
        <w:instrText xml:space="preserve"> SEQ Table \* ARABIC </w:instrText>
      </w:r>
      <w:r w:rsidRPr="00AA3919">
        <w:fldChar w:fldCharType="separate"/>
      </w:r>
      <w:r w:rsidR="00C03D35" w:rsidRPr="00AA3919">
        <w:rPr>
          <w:noProof/>
        </w:rPr>
        <w:t>2</w:t>
      </w:r>
      <w:r w:rsidRPr="00AA3919">
        <w:fldChar w:fldCharType="end"/>
      </w:r>
      <w:r w:rsidR="00173E87" w:rsidRPr="00AA3919">
        <w:t>.</w:t>
      </w:r>
      <w:r w:rsidRPr="00AA3919">
        <w:t xml:space="preserve"> Summary </w:t>
      </w:r>
      <w:r w:rsidR="009C294C" w:rsidRPr="00AA3919">
        <w:t>VFM</w:t>
      </w:r>
      <w:r w:rsidRPr="00AA3919">
        <w:t xml:space="preserve"> Comments from IPs</w:t>
      </w:r>
    </w:p>
    <w:tbl>
      <w:tblPr>
        <w:tblStyle w:val="TableGrid"/>
        <w:tblW w:w="0" w:type="auto"/>
        <w:tblLook w:val="04A0" w:firstRow="1" w:lastRow="0" w:firstColumn="1" w:lastColumn="0" w:noHBand="0" w:noVBand="1"/>
      </w:tblPr>
      <w:tblGrid>
        <w:gridCol w:w="8568"/>
      </w:tblGrid>
      <w:tr w:rsidR="00F17DBB" w:rsidRPr="00AA3919" w14:paraId="15D532B0" w14:textId="77777777" w:rsidTr="0087470C">
        <w:tc>
          <w:tcPr>
            <w:tcW w:w="8568" w:type="dxa"/>
          </w:tcPr>
          <w:p w14:paraId="46892174" w14:textId="77777777" w:rsidR="00F17DBB" w:rsidRPr="00AA3919" w:rsidRDefault="00F17DBB" w:rsidP="00117B17">
            <w:pPr>
              <w:jc w:val="center"/>
              <w:rPr>
                <w:rFonts w:asciiTheme="majorHAnsi" w:hAnsiTheme="majorHAnsi"/>
                <w:b/>
                <w:sz w:val="20"/>
                <w:szCs w:val="20"/>
                <w:lang w:val="en-US"/>
              </w:rPr>
            </w:pPr>
            <w:r w:rsidRPr="00AA3919">
              <w:rPr>
                <w:rFonts w:asciiTheme="majorHAnsi" w:hAnsiTheme="majorHAnsi"/>
                <w:b/>
                <w:sz w:val="20"/>
                <w:szCs w:val="20"/>
                <w:lang w:val="en-US"/>
              </w:rPr>
              <w:t>Knowledge</w:t>
            </w:r>
          </w:p>
        </w:tc>
      </w:tr>
      <w:tr w:rsidR="00F17DBB" w:rsidRPr="00AA3919" w14:paraId="2079DA22" w14:textId="77777777" w:rsidTr="0087470C">
        <w:tc>
          <w:tcPr>
            <w:tcW w:w="8568" w:type="dxa"/>
          </w:tcPr>
          <w:p w14:paraId="2F0651B8" w14:textId="701F8BB5" w:rsidR="00F17DBB" w:rsidRPr="00AA3919" w:rsidRDefault="00F17DBB" w:rsidP="00117B17">
            <w:pPr>
              <w:rPr>
                <w:rFonts w:asciiTheme="majorHAnsi" w:hAnsiTheme="majorHAnsi"/>
                <w:sz w:val="20"/>
                <w:szCs w:val="20"/>
                <w:lang w:val="en-US"/>
              </w:rPr>
            </w:pPr>
            <w:r w:rsidRPr="00AA3919">
              <w:rPr>
                <w:rFonts w:asciiTheme="majorHAnsi" w:hAnsiTheme="majorHAnsi"/>
                <w:sz w:val="20"/>
                <w:szCs w:val="20"/>
                <w:lang w:val="en-US"/>
              </w:rPr>
              <w:t xml:space="preserve">Does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always seek lowest cost? Isn’t this about reducing expenditures?</w:t>
            </w:r>
          </w:p>
        </w:tc>
      </w:tr>
      <w:tr w:rsidR="00F17DBB" w:rsidRPr="00AA3919" w14:paraId="356E259F" w14:textId="77777777" w:rsidTr="0087470C">
        <w:tc>
          <w:tcPr>
            <w:tcW w:w="8568" w:type="dxa"/>
          </w:tcPr>
          <w:p w14:paraId="7DB21F77" w14:textId="77777777" w:rsidR="00F17DBB" w:rsidRPr="00AA3919" w:rsidRDefault="00F17DBB" w:rsidP="00F377D8">
            <w:pPr>
              <w:rPr>
                <w:rFonts w:asciiTheme="majorHAnsi" w:hAnsiTheme="majorHAnsi"/>
                <w:sz w:val="20"/>
                <w:szCs w:val="20"/>
                <w:lang w:val="en-US"/>
              </w:rPr>
            </w:pPr>
            <w:r w:rsidRPr="00AA3919">
              <w:rPr>
                <w:rFonts w:asciiTheme="majorHAnsi" w:hAnsiTheme="majorHAnsi"/>
                <w:sz w:val="20"/>
                <w:szCs w:val="20"/>
                <w:lang w:val="en-US"/>
              </w:rPr>
              <w:t xml:space="preserve">Which is most important: economy, efficiency or </w:t>
            </w:r>
            <w:r w:rsidR="004F3262" w:rsidRPr="00AA3919">
              <w:rPr>
                <w:rFonts w:asciiTheme="majorHAnsi" w:hAnsiTheme="majorHAnsi"/>
                <w:sz w:val="20"/>
                <w:szCs w:val="20"/>
                <w:lang w:val="en-US"/>
              </w:rPr>
              <w:t>effectiveness</w:t>
            </w:r>
            <w:r w:rsidRPr="00AA3919">
              <w:rPr>
                <w:rFonts w:asciiTheme="majorHAnsi" w:hAnsiTheme="majorHAnsi"/>
                <w:sz w:val="20"/>
                <w:szCs w:val="20"/>
                <w:lang w:val="en-US"/>
              </w:rPr>
              <w:t>?</w:t>
            </w:r>
            <w:r w:rsidR="00DD6A43" w:rsidRPr="00AA3919">
              <w:rPr>
                <w:rFonts w:asciiTheme="majorHAnsi" w:hAnsiTheme="majorHAnsi"/>
                <w:sz w:val="20"/>
                <w:szCs w:val="20"/>
                <w:lang w:val="en-US"/>
              </w:rPr>
              <w:t xml:space="preserve">  </w:t>
            </w:r>
          </w:p>
        </w:tc>
      </w:tr>
      <w:tr w:rsidR="00F17DBB" w:rsidRPr="00AA3919" w14:paraId="478C5BA7" w14:textId="77777777" w:rsidTr="0087470C">
        <w:tc>
          <w:tcPr>
            <w:tcW w:w="8568" w:type="dxa"/>
          </w:tcPr>
          <w:p w14:paraId="5DA6154F" w14:textId="77777777" w:rsidR="00F17DBB" w:rsidRPr="00AA3919" w:rsidRDefault="00F17DBB" w:rsidP="00117B17">
            <w:pPr>
              <w:rPr>
                <w:rFonts w:asciiTheme="majorHAnsi" w:hAnsiTheme="majorHAnsi"/>
                <w:sz w:val="20"/>
                <w:szCs w:val="20"/>
                <w:lang w:val="en-US"/>
              </w:rPr>
            </w:pPr>
            <w:r w:rsidRPr="00AA3919">
              <w:rPr>
                <w:rFonts w:asciiTheme="majorHAnsi" w:hAnsiTheme="majorHAnsi"/>
                <w:sz w:val="20"/>
                <w:szCs w:val="20"/>
                <w:lang w:val="en-US"/>
              </w:rPr>
              <w:t xml:space="preserve">How is </w:t>
            </w:r>
            <w:r w:rsidR="004F3262" w:rsidRPr="00AA3919">
              <w:rPr>
                <w:rFonts w:asciiTheme="majorHAnsi" w:hAnsiTheme="majorHAnsi"/>
                <w:sz w:val="20"/>
                <w:szCs w:val="20"/>
                <w:lang w:val="en-US"/>
              </w:rPr>
              <w:t>effectiveness</w:t>
            </w:r>
            <w:r w:rsidRPr="00AA3919">
              <w:rPr>
                <w:rFonts w:asciiTheme="majorHAnsi" w:hAnsiTheme="majorHAnsi"/>
                <w:sz w:val="20"/>
                <w:szCs w:val="20"/>
                <w:lang w:val="en-US"/>
              </w:rPr>
              <w:t xml:space="preserve"> measured? Why measure process if we are really here for the results?</w:t>
            </w:r>
          </w:p>
        </w:tc>
      </w:tr>
      <w:tr w:rsidR="00F17DBB" w:rsidRPr="00AA3919" w14:paraId="4A4B4B77" w14:textId="77777777" w:rsidTr="0087470C">
        <w:tc>
          <w:tcPr>
            <w:tcW w:w="8568" w:type="dxa"/>
          </w:tcPr>
          <w:p w14:paraId="6EA4FB58" w14:textId="6A41857D" w:rsidR="00F17DBB" w:rsidRPr="00AA3919" w:rsidRDefault="00F17DBB" w:rsidP="00117B17">
            <w:pPr>
              <w:rPr>
                <w:rFonts w:asciiTheme="majorHAnsi" w:hAnsiTheme="majorHAnsi"/>
                <w:sz w:val="20"/>
                <w:szCs w:val="20"/>
                <w:lang w:val="en-US"/>
              </w:rPr>
            </w:pPr>
            <w:r w:rsidRPr="00AA3919">
              <w:rPr>
                <w:rFonts w:asciiTheme="majorHAnsi" w:hAnsiTheme="majorHAnsi"/>
                <w:sz w:val="20"/>
                <w:szCs w:val="20"/>
                <w:lang w:val="en-US"/>
              </w:rPr>
              <w:t xml:space="preserve">You say that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will focus on the link between the </w:t>
            </w:r>
            <w:r w:rsidR="00250117" w:rsidRPr="00AA3919">
              <w:rPr>
                <w:rFonts w:asciiTheme="majorHAnsi" w:hAnsiTheme="majorHAnsi"/>
                <w:sz w:val="20"/>
                <w:szCs w:val="20"/>
                <w:lang w:val="en-US"/>
              </w:rPr>
              <w:t>log-frame</w:t>
            </w:r>
            <w:r w:rsidRPr="00AA3919">
              <w:rPr>
                <w:rFonts w:asciiTheme="majorHAnsi" w:hAnsiTheme="majorHAnsi"/>
                <w:sz w:val="20"/>
                <w:szCs w:val="20"/>
                <w:lang w:val="en-US"/>
              </w:rPr>
              <w:t xml:space="preserve"> and budgets, but our budgets are not linked to the </w:t>
            </w:r>
            <w:r w:rsidR="00250117" w:rsidRPr="00AA3919">
              <w:rPr>
                <w:rFonts w:asciiTheme="majorHAnsi" w:hAnsiTheme="majorHAnsi"/>
                <w:sz w:val="20"/>
                <w:szCs w:val="20"/>
                <w:lang w:val="en-US"/>
              </w:rPr>
              <w:t>log-frame</w:t>
            </w:r>
            <w:r w:rsidRPr="00AA3919">
              <w:rPr>
                <w:rFonts w:asciiTheme="majorHAnsi" w:hAnsiTheme="majorHAnsi"/>
                <w:sz w:val="20"/>
                <w:szCs w:val="20"/>
                <w:lang w:val="en-US"/>
              </w:rPr>
              <w:t xml:space="preserve">. What do we do? Similar questions about the link between the IP </w:t>
            </w:r>
            <w:r w:rsidR="00250117" w:rsidRPr="00AA3919">
              <w:rPr>
                <w:rFonts w:asciiTheme="majorHAnsi" w:hAnsiTheme="majorHAnsi"/>
                <w:sz w:val="20"/>
                <w:szCs w:val="20"/>
                <w:lang w:val="en-US"/>
              </w:rPr>
              <w:t>log-frame</w:t>
            </w:r>
            <w:r w:rsidRPr="00AA3919">
              <w:rPr>
                <w:rFonts w:asciiTheme="majorHAnsi" w:hAnsiTheme="majorHAnsi"/>
                <w:sz w:val="20"/>
                <w:szCs w:val="20"/>
                <w:lang w:val="en-US"/>
              </w:rPr>
              <w:t xml:space="preserve"> and the LIFT </w:t>
            </w:r>
            <w:r w:rsidR="00250117" w:rsidRPr="00AA3919">
              <w:rPr>
                <w:rFonts w:asciiTheme="majorHAnsi" w:hAnsiTheme="majorHAnsi"/>
                <w:sz w:val="20"/>
                <w:szCs w:val="20"/>
                <w:lang w:val="en-US"/>
              </w:rPr>
              <w:t>log-frame</w:t>
            </w:r>
            <w:r w:rsidRPr="00AA3919">
              <w:rPr>
                <w:rFonts w:asciiTheme="majorHAnsi" w:hAnsiTheme="majorHAnsi"/>
                <w:sz w:val="20"/>
                <w:szCs w:val="20"/>
                <w:lang w:val="en-US"/>
              </w:rPr>
              <w:t xml:space="preserve">. </w:t>
            </w:r>
          </w:p>
        </w:tc>
      </w:tr>
      <w:tr w:rsidR="00B73EA4" w:rsidRPr="00AA3919" w14:paraId="63C2F92D" w14:textId="77777777" w:rsidTr="0087470C">
        <w:tc>
          <w:tcPr>
            <w:tcW w:w="8568" w:type="dxa"/>
          </w:tcPr>
          <w:p w14:paraId="459AEEAB" w14:textId="486F748C" w:rsidR="00B73EA4" w:rsidRPr="00AA3919" w:rsidRDefault="00B73EA4" w:rsidP="00117B17">
            <w:pPr>
              <w:rPr>
                <w:rFonts w:asciiTheme="majorHAnsi" w:hAnsiTheme="majorHAnsi"/>
                <w:sz w:val="20"/>
                <w:szCs w:val="20"/>
                <w:lang w:val="en-US"/>
              </w:rPr>
            </w:pPr>
            <w:r w:rsidRPr="00AA3919">
              <w:rPr>
                <w:rFonts w:asciiTheme="majorHAnsi" w:hAnsiTheme="majorHAnsi"/>
                <w:sz w:val="20"/>
                <w:szCs w:val="20"/>
                <w:lang w:val="en-US"/>
              </w:rPr>
              <w:t xml:space="preserve">You say the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measures the performance of the processes that lead to results…but why does the process matter if we get the agreed upon results</w:t>
            </w:r>
            <w:r w:rsidR="0036666E" w:rsidRPr="00AA3919">
              <w:rPr>
                <w:rFonts w:asciiTheme="majorHAnsi" w:hAnsiTheme="majorHAnsi"/>
                <w:sz w:val="20"/>
                <w:szCs w:val="20"/>
                <w:lang w:val="en-US"/>
              </w:rPr>
              <w:t>?</w:t>
            </w:r>
            <w:r w:rsidRPr="00AA3919">
              <w:rPr>
                <w:rFonts w:asciiTheme="majorHAnsi" w:hAnsiTheme="majorHAnsi"/>
                <w:sz w:val="20"/>
                <w:szCs w:val="20"/>
                <w:lang w:val="en-US"/>
              </w:rPr>
              <w:t xml:space="preserve"> The donor should care about the results, not how we get there.</w:t>
            </w:r>
          </w:p>
        </w:tc>
      </w:tr>
      <w:tr w:rsidR="00F17DBB" w:rsidRPr="00AA3919" w14:paraId="676A7392" w14:textId="77777777" w:rsidTr="0087470C">
        <w:tc>
          <w:tcPr>
            <w:tcW w:w="8568" w:type="dxa"/>
          </w:tcPr>
          <w:p w14:paraId="49DE1222" w14:textId="5FA8C044" w:rsidR="00F17DBB" w:rsidRPr="00AA3919" w:rsidRDefault="00117B17" w:rsidP="00117B17">
            <w:pPr>
              <w:rPr>
                <w:rFonts w:asciiTheme="majorHAnsi" w:hAnsiTheme="majorHAnsi"/>
                <w:sz w:val="20"/>
                <w:szCs w:val="20"/>
                <w:lang w:val="en-US"/>
              </w:rPr>
            </w:pPr>
            <w:r w:rsidRPr="00AA3919">
              <w:rPr>
                <w:rFonts w:asciiTheme="majorHAnsi" w:hAnsiTheme="majorHAnsi"/>
                <w:sz w:val="20"/>
                <w:szCs w:val="20"/>
                <w:lang w:val="en-US"/>
              </w:rPr>
              <w:t xml:space="preserve">Case studies help us understand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but do not help us actually assess </w:t>
            </w:r>
            <w:r w:rsidR="009C294C" w:rsidRPr="00AA3919">
              <w:rPr>
                <w:rFonts w:asciiTheme="majorHAnsi" w:hAnsiTheme="majorHAnsi"/>
                <w:sz w:val="20"/>
                <w:szCs w:val="20"/>
                <w:lang w:val="en-US"/>
              </w:rPr>
              <w:t>VFM</w:t>
            </w:r>
            <w:r w:rsidRPr="00AA3919">
              <w:rPr>
                <w:rFonts w:asciiTheme="majorHAnsi" w:hAnsiTheme="majorHAnsi"/>
                <w:sz w:val="20"/>
                <w:szCs w:val="20"/>
                <w:lang w:val="en-US"/>
              </w:rPr>
              <w:t>. We need specific knowledge for our programme.</w:t>
            </w:r>
          </w:p>
        </w:tc>
      </w:tr>
      <w:tr w:rsidR="00F17DBB" w:rsidRPr="00AA3919" w14:paraId="3A0DAAEC" w14:textId="77777777" w:rsidTr="0087470C">
        <w:tc>
          <w:tcPr>
            <w:tcW w:w="8568" w:type="dxa"/>
          </w:tcPr>
          <w:p w14:paraId="79E0A458" w14:textId="77777777" w:rsidR="00F17DBB" w:rsidRPr="00AA3919" w:rsidRDefault="00117B17" w:rsidP="00F377D8">
            <w:pPr>
              <w:rPr>
                <w:rFonts w:asciiTheme="majorHAnsi" w:hAnsiTheme="majorHAnsi"/>
                <w:sz w:val="20"/>
                <w:szCs w:val="20"/>
                <w:lang w:val="en-US"/>
              </w:rPr>
            </w:pPr>
            <w:r w:rsidRPr="00AA3919">
              <w:rPr>
                <w:rFonts w:asciiTheme="majorHAnsi" w:hAnsiTheme="majorHAnsi"/>
                <w:sz w:val="20"/>
                <w:szCs w:val="20"/>
                <w:lang w:val="en-US"/>
              </w:rPr>
              <w:t>The results in our project are intangible: community organisation and a sense of community empowerment. How do we measure intangible results?</w:t>
            </w:r>
            <w:r w:rsidR="002C77D7" w:rsidRPr="00AA3919">
              <w:rPr>
                <w:rFonts w:asciiTheme="majorHAnsi" w:hAnsiTheme="majorHAnsi"/>
                <w:sz w:val="20"/>
                <w:szCs w:val="20"/>
                <w:lang w:val="en-US"/>
              </w:rPr>
              <w:t xml:space="preserve">  </w:t>
            </w:r>
          </w:p>
        </w:tc>
      </w:tr>
      <w:tr w:rsidR="00117B17" w:rsidRPr="00AA3919" w14:paraId="22A06A03" w14:textId="77777777" w:rsidTr="0087470C">
        <w:tc>
          <w:tcPr>
            <w:tcW w:w="8568" w:type="dxa"/>
          </w:tcPr>
          <w:p w14:paraId="3962E964" w14:textId="77777777" w:rsidR="00117B17" w:rsidRPr="00AA3919" w:rsidRDefault="00117B17" w:rsidP="007A45CF">
            <w:pPr>
              <w:rPr>
                <w:rFonts w:asciiTheme="majorHAnsi" w:hAnsiTheme="majorHAnsi"/>
                <w:sz w:val="20"/>
                <w:szCs w:val="20"/>
                <w:lang w:val="en-US"/>
              </w:rPr>
            </w:pPr>
            <w:r w:rsidRPr="00AA3919">
              <w:rPr>
                <w:rFonts w:asciiTheme="majorHAnsi" w:hAnsiTheme="majorHAnsi"/>
                <w:sz w:val="20"/>
                <w:szCs w:val="20"/>
                <w:lang w:val="en-US"/>
              </w:rPr>
              <w:t>What is a cost-benefit analysis? Do we include salaries and travel in unit costs for our activity?</w:t>
            </w:r>
          </w:p>
        </w:tc>
      </w:tr>
      <w:tr w:rsidR="00117B17" w:rsidRPr="00AA3919" w14:paraId="17DC47AD" w14:textId="77777777" w:rsidTr="0087470C">
        <w:tc>
          <w:tcPr>
            <w:tcW w:w="8568" w:type="dxa"/>
          </w:tcPr>
          <w:p w14:paraId="7F0FAFE8" w14:textId="53143A9E" w:rsidR="00117B17" w:rsidRPr="00AA3919" w:rsidRDefault="00117B17" w:rsidP="00F377D8">
            <w:pPr>
              <w:rPr>
                <w:rFonts w:asciiTheme="majorHAnsi" w:hAnsiTheme="majorHAnsi"/>
                <w:sz w:val="20"/>
                <w:szCs w:val="20"/>
                <w:lang w:val="en-US"/>
              </w:rPr>
            </w:pPr>
            <w:r w:rsidRPr="00AA3919">
              <w:rPr>
                <w:rFonts w:asciiTheme="majorHAnsi" w:hAnsiTheme="majorHAnsi"/>
                <w:sz w:val="20"/>
                <w:szCs w:val="20"/>
                <w:lang w:val="en-US"/>
              </w:rPr>
              <w:t>How do we show that our intervention is the best choice to address the low productivity</w:t>
            </w:r>
            <w:r w:rsidR="00F377D8" w:rsidRPr="00AA3919">
              <w:rPr>
                <w:rFonts w:asciiTheme="majorHAnsi" w:hAnsiTheme="majorHAnsi"/>
                <w:sz w:val="20"/>
                <w:szCs w:val="20"/>
                <w:lang w:val="en-US"/>
              </w:rPr>
              <w:t xml:space="preserve"> in the locality</w:t>
            </w:r>
            <w:r w:rsidR="0036666E" w:rsidRPr="00AA3919">
              <w:rPr>
                <w:rFonts w:asciiTheme="majorHAnsi" w:hAnsiTheme="majorHAnsi"/>
                <w:sz w:val="20"/>
                <w:szCs w:val="20"/>
                <w:lang w:val="en-US"/>
              </w:rPr>
              <w:t>?</w:t>
            </w:r>
          </w:p>
        </w:tc>
      </w:tr>
      <w:tr w:rsidR="00F17DBB" w:rsidRPr="00AA3919" w14:paraId="0BE6824F" w14:textId="77777777" w:rsidTr="0087470C">
        <w:tc>
          <w:tcPr>
            <w:tcW w:w="8568" w:type="dxa"/>
          </w:tcPr>
          <w:p w14:paraId="78B67D01" w14:textId="77777777" w:rsidR="00F17DBB" w:rsidRPr="00AA3919" w:rsidRDefault="00117B17" w:rsidP="00117B17">
            <w:pPr>
              <w:rPr>
                <w:rFonts w:asciiTheme="majorHAnsi" w:hAnsiTheme="majorHAnsi"/>
                <w:sz w:val="20"/>
                <w:szCs w:val="20"/>
                <w:lang w:val="en-US"/>
              </w:rPr>
            </w:pPr>
            <w:r w:rsidRPr="00AA3919">
              <w:rPr>
                <w:rFonts w:asciiTheme="majorHAnsi" w:hAnsiTheme="majorHAnsi"/>
                <w:sz w:val="20"/>
                <w:szCs w:val="20"/>
                <w:lang w:val="en-US"/>
              </w:rPr>
              <w:t xml:space="preserve">Will our project be compared </w:t>
            </w:r>
            <w:r w:rsidR="004F3262" w:rsidRPr="00AA3919">
              <w:rPr>
                <w:rFonts w:asciiTheme="majorHAnsi" w:hAnsiTheme="majorHAnsi"/>
                <w:sz w:val="20"/>
                <w:szCs w:val="20"/>
                <w:lang w:val="en-US"/>
              </w:rPr>
              <w:t>against</w:t>
            </w:r>
            <w:r w:rsidRPr="00AA3919">
              <w:rPr>
                <w:rFonts w:asciiTheme="majorHAnsi" w:hAnsiTheme="majorHAnsi"/>
                <w:sz w:val="20"/>
                <w:szCs w:val="20"/>
                <w:lang w:val="en-US"/>
              </w:rPr>
              <w:t xml:space="preserve"> other LIFT IPs doing similar work?</w:t>
            </w:r>
          </w:p>
        </w:tc>
      </w:tr>
      <w:tr w:rsidR="00117B17" w:rsidRPr="00AA3919" w14:paraId="195EDBD1" w14:textId="77777777" w:rsidTr="0087470C">
        <w:tc>
          <w:tcPr>
            <w:tcW w:w="8568" w:type="dxa"/>
          </w:tcPr>
          <w:p w14:paraId="2521B664" w14:textId="4BE00412" w:rsidR="00117B17" w:rsidRPr="00AA3919" w:rsidRDefault="00117B17" w:rsidP="007A45CF">
            <w:pPr>
              <w:rPr>
                <w:rFonts w:asciiTheme="majorHAnsi" w:hAnsiTheme="majorHAnsi"/>
                <w:sz w:val="20"/>
                <w:szCs w:val="20"/>
                <w:lang w:val="en-US"/>
              </w:rPr>
            </w:pPr>
            <w:r w:rsidRPr="00AA3919">
              <w:rPr>
                <w:rFonts w:asciiTheme="majorHAnsi" w:hAnsiTheme="majorHAnsi"/>
                <w:sz w:val="20"/>
                <w:szCs w:val="20"/>
                <w:lang w:val="en-US"/>
              </w:rPr>
              <w:t xml:space="preserve">Will you help my project with some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advice (leading to individual meetings/email communication)</w:t>
            </w:r>
            <w:r w:rsidR="0036666E" w:rsidRPr="00AA3919">
              <w:rPr>
                <w:rFonts w:asciiTheme="majorHAnsi" w:hAnsiTheme="majorHAnsi"/>
                <w:sz w:val="20"/>
                <w:szCs w:val="20"/>
                <w:lang w:val="en-US"/>
              </w:rPr>
              <w:t>?</w:t>
            </w:r>
          </w:p>
        </w:tc>
      </w:tr>
      <w:tr w:rsidR="00117B17" w:rsidRPr="00AA3919" w14:paraId="5F56932B" w14:textId="77777777" w:rsidTr="0087470C">
        <w:tc>
          <w:tcPr>
            <w:tcW w:w="8568" w:type="dxa"/>
          </w:tcPr>
          <w:p w14:paraId="6723B152" w14:textId="4EB6CE1E" w:rsidR="00A01C37" w:rsidRPr="00AA3919" w:rsidRDefault="00A01C37" w:rsidP="00A01C37">
            <w:pPr>
              <w:rPr>
                <w:rFonts w:asciiTheme="majorHAnsi" w:hAnsiTheme="majorHAnsi"/>
                <w:sz w:val="20"/>
                <w:szCs w:val="20"/>
                <w:lang w:val="en-US"/>
              </w:rPr>
            </w:pPr>
            <w:r w:rsidRPr="00AA3919">
              <w:rPr>
                <w:rFonts w:asciiTheme="majorHAnsi" w:hAnsiTheme="majorHAnsi"/>
                <w:sz w:val="20"/>
                <w:szCs w:val="20"/>
                <w:lang w:val="en-US"/>
              </w:rPr>
              <w:t xml:space="preserve">We try to spend as little as possible; will that improve our </w:t>
            </w:r>
            <w:r w:rsidR="009C294C" w:rsidRPr="00AA3919">
              <w:rPr>
                <w:rFonts w:asciiTheme="majorHAnsi" w:hAnsiTheme="majorHAnsi"/>
                <w:sz w:val="20"/>
                <w:szCs w:val="20"/>
                <w:lang w:val="en-US"/>
              </w:rPr>
              <w:t>VFM</w:t>
            </w:r>
            <w:r w:rsidRPr="00AA3919">
              <w:rPr>
                <w:rFonts w:asciiTheme="majorHAnsi" w:hAnsiTheme="majorHAnsi"/>
                <w:sz w:val="20"/>
                <w:szCs w:val="20"/>
                <w:lang w:val="en-US"/>
              </w:rPr>
              <w:t>?</w:t>
            </w:r>
          </w:p>
        </w:tc>
      </w:tr>
      <w:tr w:rsidR="00117B17" w:rsidRPr="00AA3919" w14:paraId="43C587E1" w14:textId="77777777" w:rsidTr="0087470C">
        <w:tc>
          <w:tcPr>
            <w:tcW w:w="8568" w:type="dxa"/>
          </w:tcPr>
          <w:p w14:paraId="1758C68B" w14:textId="77777777" w:rsidR="00117B17" w:rsidRPr="00AA3919" w:rsidRDefault="00117B17" w:rsidP="00117B17">
            <w:pPr>
              <w:jc w:val="center"/>
              <w:rPr>
                <w:rFonts w:asciiTheme="majorHAnsi" w:hAnsiTheme="majorHAnsi"/>
                <w:b/>
                <w:sz w:val="20"/>
                <w:szCs w:val="20"/>
                <w:lang w:val="en-US"/>
              </w:rPr>
            </w:pPr>
            <w:r w:rsidRPr="00AA3919">
              <w:rPr>
                <w:rFonts w:asciiTheme="majorHAnsi" w:hAnsiTheme="majorHAnsi"/>
                <w:b/>
                <w:sz w:val="20"/>
                <w:szCs w:val="20"/>
                <w:lang w:val="en-US"/>
              </w:rPr>
              <w:t>Capacity</w:t>
            </w:r>
          </w:p>
        </w:tc>
      </w:tr>
      <w:tr w:rsidR="00351228" w:rsidRPr="00AA3919" w14:paraId="297ADE3F" w14:textId="77777777" w:rsidTr="0087470C">
        <w:tc>
          <w:tcPr>
            <w:tcW w:w="8568" w:type="dxa"/>
          </w:tcPr>
          <w:p w14:paraId="0BFAA439" w14:textId="560E2C0A" w:rsidR="00351228" w:rsidRPr="00AA3919" w:rsidRDefault="00351228" w:rsidP="002C77D7">
            <w:pPr>
              <w:rPr>
                <w:rFonts w:asciiTheme="majorHAnsi" w:hAnsiTheme="majorHAnsi"/>
                <w:sz w:val="20"/>
                <w:szCs w:val="20"/>
                <w:lang w:val="en-US"/>
              </w:rPr>
            </w:pPr>
            <w:r w:rsidRPr="00AA3919">
              <w:rPr>
                <w:rFonts w:asciiTheme="majorHAnsi" w:hAnsiTheme="majorHAnsi"/>
                <w:sz w:val="20"/>
                <w:szCs w:val="20"/>
                <w:lang w:val="en-US"/>
              </w:rPr>
              <w:t xml:space="preserve">LIFT never mentioned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when we applied for </w:t>
            </w:r>
            <w:r w:rsidR="004F3262" w:rsidRPr="00AA3919">
              <w:rPr>
                <w:rFonts w:asciiTheme="majorHAnsi" w:hAnsiTheme="majorHAnsi"/>
                <w:sz w:val="20"/>
                <w:szCs w:val="20"/>
                <w:lang w:val="en-US"/>
              </w:rPr>
              <w:t>a grant</w:t>
            </w:r>
            <w:r w:rsidRPr="00AA3919">
              <w:rPr>
                <w:rFonts w:asciiTheme="majorHAnsi" w:hAnsiTheme="majorHAnsi"/>
                <w:sz w:val="20"/>
                <w:szCs w:val="20"/>
                <w:lang w:val="en-US"/>
              </w:rPr>
              <w:t xml:space="preserve"> so how can LIFT require this costly activity now?</w:t>
            </w:r>
          </w:p>
        </w:tc>
      </w:tr>
      <w:tr w:rsidR="00117B17" w:rsidRPr="00AA3919" w14:paraId="2AC9DF2D" w14:textId="77777777" w:rsidTr="0087470C">
        <w:tc>
          <w:tcPr>
            <w:tcW w:w="8568" w:type="dxa"/>
          </w:tcPr>
          <w:p w14:paraId="69ACF1EC" w14:textId="4B113093" w:rsidR="00117B17" w:rsidRPr="00AA3919" w:rsidRDefault="00A01C37" w:rsidP="002C77D7">
            <w:pPr>
              <w:rPr>
                <w:rFonts w:asciiTheme="majorHAnsi" w:hAnsiTheme="majorHAnsi"/>
                <w:sz w:val="20"/>
                <w:szCs w:val="20"/>
                <w:lang w:val="en-US"/>
              </w:rPr>
            </w:pPr>
            <w:r w:rsidRPr="00AA3919">
              <w:rPr>
                <w:rFonts w:asciiTheme="majorHAnsi" w:hAnsiTheme="majorHAnsi"/>
                <w:sz w:val="20"/>
                <w:szCs w:val="20"/>
                <w:lang w:val="en-US"/>
              </w:rPr>
              <w:t xml:space="preserve">Our budgets are not aligned (to </w:t>
            </w:r>
            <w:r w:rsidR="00C103C7" w:rsidRPr="00AA3919">
              <w:rPr>
                <w:rFonts w:asciiTheme="majorHAnsi" w:hAnsiTheme="majorHAnsi"/>
                <w:sz w:val="20"/>
                <w:szCs w:val="20"/>
                <w:lang w:val="en-US"/>
              </w:rPr>
              <w:t>log</w:t>
            </w:r>
            <w:r w:rsidR="00250117" w:rsidRPr="00AA3919">
              <w:rPr>
                <w:rFonts w:asciiTheme="majorHAnsi" w:hAnsiTheme="majorHAnsi"/>
                <w:sz w:val="20"/>
                <w:szCs w:val="20"/>
                <w:lang w:val="en-US"/>
              </w:rPr>
              <w:t>frame</w:t>
            </w:r>
            <w:r w:rsidRPr="00AA3919">
              <w:rPr>
                <w:rFonts w:asciiTheme="majorHAnsi" w:hAnsiTheme="majorHAnsi"/>
                <w:sz w:val="20"/>
                <w:szCs w:val="20"/>
                <w:lang w:val="en-US"/>
              </w:rPr>
              <w:t>, to activities</w:t>
            </w:r>
            <w:r w:rsidR="002C77D7" w:rsidRPr="00AA3919">
              <w:rPr>
                <w:rFonts w:asciiTheme="majorHAnsi" w:hAnsiTheme="majorHAnsi"/>
                <w:sz w:val="20"/>
                <w:szCs w:val="20"/>
                <w:lang w:val="en-US"/>
              </w:rPr>
              <w:t>,</w:t>
            </w:r>
            <w:r w:rsidRPr="00AA3919">
              <w:rPr>
                <w:rFonts w:asciiTheme="majorHAnsi" w:hAnsiTheme="majorHAnsi"/>
                <w:sz w:val="20"/>
                <w:szCs w:val="20"/>
                <w:lang w:val="en-US"/>
              </w:rPr>
              <w:t xml:space="preserve"> to outputs, to the level of detail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wants, etc.)</w:t>
            </w:r>
            <w:r w:rsidR="0036666E" w:rsidRPr="00AA3919">
              <w:rPr>
                <w:rFonts w:asciiTheme="majorHAnsi" w:hAnsiTheme="majorHAnsi"/>
                <w:sz w:val="20"/>
                <w:szCs w:val="20"/>
                <w:lang w:val="en-US"/>
              </w:rPr>
              <w:t>.</w:t>
            </w:r>
          </w:p>
        </w:tc>
      </w:tr>
      <w:tr w:rsidR="00117B17" w:rsidRPr="00AA3919" w14:paraId="58B2427A" w14:textId="77777777" w:rsidTr="0087470C">
        <w:tc>
          <w:tcPr>
            <w:tcW w:w="8568" w:type="dxa"/>
          </w:tcPr>
          <w:p w14:paraId="1D837F2A" w14:textId="04038612" w:rsidR="00117B17" w:rsidRPr="00AA3919" w:rsidRDefault="00A01C37" w:rsidP="002C77D7">
            <w:pPr>
              <w:rPr>
                <w:rFonts w:asciiTheme="majorHAnsi" w:hAnsiTheme="majorHAnsi"/>
                <w:sz w:val="20"/>
                <w:szCs w:val="20"/>
                <w:lang w:val="en-US"/>
              </w:rPr>
            </w:pPr>
            <w:r w:rsidRPr="00AA3919">
              <w:rPr>
                <w:rFonts w:asciiTheme="majorHAnsi" w:hAnsiTheme="majorHAnsi"/>
                <w:sz w:val="20"/>
                <w:szCs w:val="20"/>
                <w:lang w:val="en-US"/>
              </w:rPr>
              <w:t xml:space="preserve">Our budgets are part of an </w:t>
            </w:r>
            <w:r w:rsidR="004F3262" w:rsidRPr="00AA3919">
              <w:rPr>
                <w:rFonts w:asciiTheme="majorHAnsi" w:hAnsiTheme="majorHAnsi"/>
                <w:sz w:val="20"/>
                <w:szCs w:val="20"/>
                <w:lang w:val="en-US"/>
              </w:rPr>
              <w:t>international</w:t>
            </w:r>
            <w:r w:rsidRPr="00AA3919">
              <w:rPr>
                <w:rFonts w:asciiTheme="majorHAnsi" w:hAnsiTheme="majorHAnsi"/>
                <w:sz w:val="20"/>
                <w:szCs w:val="20"/>
                <w:lang w:val="en-US"/>
              </w:rPr>
              <w:t xml:space="preserve"> system; how can we get the detail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wants from a system that is not set up for </w:t>
            </w:r>
            <w:r w:rsidR="009C294C" w:rsidRPr="00AA3919">
              <w:rPr>
                <w:rFonts w:asciiTheme="majorHAnsi" w:hAnsiTheme="majorHAnsi"/>
                <w:sz w:val="20"/>
                <w:szCs w:val="20"/>
                <w:lang w:val="en-US"/>
              </w:rPr>
              <w:t>VFM</w:t>
            </w:r>
            <w:r w:rsidRPr="00AA3919">
              <w:rPr>
                <w:rFonts w:asciiTheme="majorHAnsi" w:hAnsiTheme="majorHAnsi"/>
                <w:sz w:val="20"/>
                <w:szCs w:val="20"/>
                <w:lang w:val="en-US"/>
              </w:rPr>
              <w:t>?</w:t>
            </w:r>
          </w:p>
        </w:tc>
      </w:tr>
      <w:tr w:rsidR="00117B17" w:rsidRPr="00AA3919" w14:paraId="120F97B5" w14:textId="77777777" w:rsidTr="0087470C">
        <w:tc>
          <w:tcPr>
            <w:tcW w:w="8568" w:type="dxa"/>
          </w:tcPr>
          <w:p w14:paraId="49AD2274" w14:textId="026D0D9D" w:rsidR="00117B17" w:rsidRPr="00AA3919" w:rsidRDefault="00A01C37" w:rsidP="007A45CF">
            <w:pPr>
              <w:rPr>
                <w:rFonts w:asciiTheme="majorHAnsi" w:hAnsiTheme="majorHAnsi"/>
                <w:sz w:val="20"/>
                <w:szCs w:val="20"/>
                <w:lang w:val="en-US"/>
              </w:rPr>
            </w:pPr>
            <w:r w:rsidRPr="00AA3919">
              <w:rPr>
                <w:rFonts w:asciiTheme="majorHAnsi" w:hAnsiTheme="majorHAnsi"/>
                <w:sz w:val="20"/>
                <w:szCs w:val="20"/>
                <w:lang w:val="en-US"/>
              </w:rPr>
              <w:t xml:space="preserve">We do not have the skills (financial, M&amp;E, analytical) to present a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report</w:t>
            </w:r>
            <w:r w:rsidR="0036666E" w:rsidRPr="00AA3919">
              <w:rPr>
                <w:rFonts w:asciiTheme="majorHAnsi" w:hAnsiTheme="majorHAnsi"/>
                <w:sz w:val="20"/>
                <w:szCs w:val="20"/>
                <w:lang w:val="en-US"/>
              </w:rPr>
              <w:t>.</w:t>
            </w:r>
          </w:p>
        </w:tc>
      </w:tr>
      <w:tr w:rsidR="00117B17" w:rsidRPr="00AA3919" w14:paraId="3B64216F" w14:textId="77777777" w:rsidTr="0087470C">
        <w:tc>
          <w:tcPr>
            <w:tcW w:w="8568" w:type="dxa"/>
          </w:tcPr>
          <w:p w14:paraId="7B3BACE1" w14:textId="742DE71B" w:rsidR="00117B17" w:rsidRPr="00AA3919" w:rsidRDefault="00A01C37" w:rsidP="007A45CF">
            <w:pPr>
              <w:rPr>
                <w:rFonts w:asciiTheme="majorHAnsi" w:hAnsiTheme="majorHAnsi"/>
                <w:sz w:val="20"/>
                <w:szCs w:val="20"/>
                <w:lang w:val="en-US"/>
              </w:rPr>
            </w:pPr>
            <w:r w:rsidRPr="00AA3919">
              <w:rPr>
                <w:rFonts w:asciiTheme="majorHAnsi" w:hAnsiTheme="majorHAnsi"/>
                <w:sz w:val="20"/>
                <w:szCs w:val="20"/>
                <w:lang w:val="en-US"/>
              </w:rPr>
              <w:t xml:space="preserve">This will be expensive; will the donor provide more funding for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evaluation in our programme?</w:t>
            </w:r>
          </w:p>
        </w:tc>
      </w:tr>
      <w:tr w:rsidR="00117B17" w:rsidRPr="00AA3919" w14:paraId="01B9171B" w14:textId="77777777" w:rsidTr="0087470C">
        <w:tc>
          <w:tcPr>
            <w:tcW w:w="8568" w:type="dxa"/>
          </w:tcPr>
          <w:p w14:paraId="0B63762B" w14:textId="09144AB7" w:rsidR="00117B17" w:rsidRPr="00AA3919" w:rsidRDefault="00A01C37" w:rsidP="007A45CF">
            <w:pPr>
              <w:rPr>
                <w:rFonts w:asciiTheme="majorHAnsi" w:hAnsiTheme="majorHAnsi"/>
                <w:sz w:val="20"/>
                <w:szCs w:val="20"/>
                <w:lang w:val="en-US"/>
              </w:rPr>
            </w:pPr>
            <w:r w:rsidRPr="00AA3919">
              <w:rPr>
                <w:rFonts w:asciiTheme="majorHAnsi" w:hAnsiTheme="majorHAnsi"/>
                <w:sz w:val="20"/>
                <w:szCs w:val="20"/>
                <w:lang w:val="en-US"/>
              </w:rPr>
              <w:t xml:space="preserve">How do we prepare for a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evaluation? What are the </w:t>
            </w:r>
            <w:r w:rsidR="0056226E" w:rsidRPr="00AA3919">
              <w:rPr>
                <w:rFonts w:asciiTheme="majorHAnsi" w:hAnsiTheme="majorHAnsi"/>
                <w:sz w:val="20"/>
                <w:szCs w:val="20"/>
                <w:lang w:val="en-US"/>
              </w:rPr>
              <w:t>step-by-step</w:t>
            </w:r>
            <w:r w:rsidRPr="00AA3919">
              <w:rPr>
                <w:rFonts w:asciiTheme="majorHAnsi" w:hAnsiTheme="majorHAnsi"/>
                <w:sz w:val="20"/>
                <w:szCs w:val="20"/>
                <w:lang w:val="en-US"/>
              </w:rPr>
              <w:t xml:space="preserve"> instructions to assess </w:t>
            </w:r>
            <w:r w:rsidR="009C294C" w:rsidRPr="00AA3919">
              <w:rPr>
                <w:rFonts w:asciiTheme="majorHAnsi" w:hAnsiTheme="majorHAnsi"/>
                <w:sz w:val="20"/>
                <w:szCs w:val="20"/>
                <w:lang w:val="en-US"/>
              </w:rPr>
              <w:t>VFM</w:t>
            </w:r>
            <w:r w:rsidRPr="00AA3919">
              <w:rPr>
                <w:rFonts w:asciiTheme="majorHAnsi" w:hAnsiTheme="majorHAnsi"/>
                <w:sz w:val="20"/>
                <w:szCs w:val="20"/>
                <w:lang w:val="en-US"/>
              </w:rPr>
              <w:t>?</w:t>
            </w:r>
          </w:p>
        </w:tc>
      </w:tr>
      <w:tr w:rsidR="00117B17" w:rsidRPr="00AA3919" w14:paraId="1778E151" w14:textId="77777777" w:rsidTr="0087470C">
        <w:tc>
          <w:tcPr>
            <w:tcW w:w="8568" w:type="dxa"/>
          </w:tcPr>
          <w:p w14:paraId="34B8253A" w14:textId="5E32D75C" w:rsidR="00117B17" w:rsidRPr="00AA3919" w:rsidRDefault="00A01C37" w:rsidP="007A45CF">
            <w:pPr>
              <w:rPr>
                <w:rFonts w:asciiTheme="majorHAnsi" w:hAnsiTheme="majorHAnsi"/>
                <w:sz w:val="20"/>
                <w:szCs w:val="20"/>
                <w:lang w:val="en-US"/>
              </w:rPr>
            </w:pPr>
            <w:r w:rsidRPr="00AA3919">
              <w:rPr>
                <w:rFonts w:asciiTheme="majorHAnsi" w:hAnsiTheme="majorHAnsi"/>
                <w:sz w:val="20"/>
                <w:szCs w:val="20"/>
                <w:lang w:val="en-US"/>
              </w:rPr>
              <w:t xml:space="preserve">Can we be given templates to fill in that will give us a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analysis?</w:t>
            </w:r>
            <w:r w:rsidR="00351228" w:rsidRPr="00AA3919">
              <w:rPr>
                <w:rFonts w:asciiTheme="majorHAnsi" w:hAnsiTheme="majorHAnsi"/>
                <w:sz w:val="20"/>
                <w:szCs w:val="20"/>
                <w:lang w:val="en-US"/>
              </w:rPr>
              <w:t xml:space="preserve"> Templates for a CBA?</w:t>
            </w:r>
          </w:p>
        </w:tc>
      </w:tr>
      <w:tr w:rsidR="00117B17" w:rsidRPr="00AA3919" w14:paraId="2D71FCEE" w14:textId="77777777" w:rsidTr="0087470C">
        <w:tc>
          <w:tcPr>
            <w:tcW w:w="8568" w:type="dxa"/>
          </w:tcPr>
          <w:p w14:paraId="1368903C" w14:textId="5F7CBB56" w:rsidR="00117B17" w:rsidRPr="00AA3919" w:rsidRDefault="00351228" w:rsidP="007A45CF">
            <w:pPr>
              <w:rPr>
                <w:rFonts w:asciiTheme="majorHAnsi" w:hAnsiTheme="majorHAnsi"/>
                <w:sz w:val="20"/>
                <w:szCs w:val="20"/>
                <w:lang w:val="en-US"/>
              </w:rPr>
            </w:pPr>
            <w:r w:rsidRPr="00AA3919">
              <w:rPr>
                <w:rFonts w:asciiTheme="majorHAnsi" w:hAnsiTheme="majorHAnsi"/>
                <w:sz w:val="20"/>
                <w:szCs w:val="20"/>
                <w:lang w:val="en-US"/>
              </w:rPr>
              <w:t xml:space="preserve">Will future grant applications require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plans? </w:t>
            </w:r>
            <w:r w:rsidR="004F3262" w:rsidRPr="00AA3919">
              <w:rPr>
                <w:rFonts w:asciiTheme="majorHAnsi" w:hAnsiTheme="majorHAnsi"/>
                <w:sz w:val="20"/>
                <w:szCs w:val="20"/>
                <w:lang w:val="en-US"/>
              </w:rPr>
              <w:t>Will</w:t>
            </w:r>
            <w:r w:rsidRPr="00AA3919">
              <w:rPr>
                <w:rFonts w:asciiTheme="majorHAnsi" w:hAnsiTheme="majorHAnsi"/>
                <w:sz w:val="20"/>
                <w:szCs w:val="20"/>
                <w:lang w:val="en-US"/>
              </w:rPr>
              <w:t xml:space="preserve"> </w:t>
            </w:r>
            <w:r w:rsidR="004F3262" w:rsidRPr="00AA3919">
              <w:rPr>
                <w:rFonts w:asciiTheme="majorHAnsi" w:hAnsiTheme="majorHAnsi"/>
                <w:sz w:val="20"/>
                <w:szCs w:val="20"/>
                <w:lang w:val="en-US"/>
              </w:rPr>
              <w:t>grant</w:t>
            </w:r>
            <w:r w:rsidRPr="00AA3919">
              <w:rPr>
                <w:rFonts w:asciiTheme="majorHAnsi" w:hAnsiTheme="majorHAnsi"/>
                <w:sz w:val="20"/>
                <w:szCs w:val="20"/>
                <w:lang w:val="en-US"/>
              </w:rPr>
              <w:t xml:space="preserve"> applications require more financial details</w:t>
            </w:r>
            <w:r w:rsidR="002C77D7" w:rsidRPr="00AA3919">
              <w:rPr>
                <w:rFonts w:asciiTheme="majorHAnsi" w:hAnsiTheme="majorHAnsi"/>
                <w:sz w:val="20"/>
                <w:szCs w:val="20"/>
                <w:lang w:val="en-US"/>
              </w:rPr>
              <w:t>?</w:t>
            </w:r>
          </w:p>
        </w:tc>
      </w:tr>
      <w:tr w:rsidR="00117B17" w:rsidRPr="00AA3919" w14:paraId="048E3D2E" w14:textId="77777777" w:rsidTr="0087470C">
        <w:tc>
          <w:tcPr>
            <w:tcW w:w="8568" w:type="dxa"/>
          </w:tcPr>
          <w:p w14:paraId="0900F39B" w14:textId="41E142F3" w:rsidR="00117B17" w:rsidRPr="00AA3919" w:rsidRDefault="00351228" w:rsidP="007A45CF">
            <w:pPr>
              <w:rPr>
                <w:rFonts w:asciiTheme="majorHAnsi" w:hAnsiTheme="majorHAnsi"/>
                <w:sz w:val="20"/>
                <w:szCs w:val="20"/>
                <w:lang w:val="en-US"/>
              </w:rPr>
            </w:pPr>
            <w:r w:rsidRPr="00AA3919">
              <w:rPr>
                <w:rFonts w:asciiTheme="majorHAnsi" w:hAnsiTheme="majorHAnsi"/>
                <w:sz w:val="20"/>
                <w:szCs w:val="20"/>
                <w:lang w:val="en-US"/>
              </w:rPr>
              <w:t xml:space="preserve">The LIFT application and financial documentation needs to be changed so that what we provide matches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requirements</w:t>
            </w:r>
            <w:r w:rsidR="0036666E" w:rsidRPr="00AA3919">
              <w:rPr>
                <w:rFonts w:asciiTheme="majorHAnsi" w:hAnsiTheme="majorHAnsi"/>
                <w:sz w:val="20"/>
                <w:szCs w:val="20"/>
                <w:lang w:val="en-US"/>
              </w:rPr>
              <w:t>.</w:t>
            </w:r>
          </w:p>
        </w:tc>
      </w:tr>
      <w:tr w:rsidR="00117B17" w:rsidRPr="00AA3919" w14:paraId="7439B771" w14:textId="77777777" w:rsidTr="0087470C">
        <w:tc>
          <w:tcPr>
            <w:tcW w:w="8568" w:type="dxa"/>
          </w:tcPr>
          <w:p w14:paraId="5FCDC635" w14:textId="5D8044BE" w:rsidR="00117B17" w:rsidRPr="00AA3919" w:rsidRDefault="004F3262" w:rsidP="007A45CF">
            <w:pPr>
              <w:rPr>
                <w:rFonts w:asciiTheme="majorHAnsi" w:hAnsiTheme="majorHAnsi"/>
                <w:sz w:val="20"/>
                <w:szCs w:val="20"/>
                <w:lang w:val="en-US"/>
              </w:rPr>
            </w:pPr>
            <w:r w:rsidRPr="00AA3919">
              <w:rPr>
                <w:rFonts w:asciiTheme="majorHAnsi" w:hAnsiTheme="majorHAnsi"/>
                <w:sz w:val="20"/>
                <w:szCs w:val="20"/>
                <w:lang w:val="en-US"/>
              </w:rPr>
              <w:t xml:space="preserve">If we international NGOs are having trouble, will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just discourage local NGOs from applying to LIFT?</w:t>
            </w:r>
          </w:p>
        </w:tc>
      </w:tr>
      <w:tr w:rsidR="00117B17" w:rsidRPr="00AA3919" w14:paraId="4BA87F1F" w14:textId="77777777" w:rsidTr="0087470C">
        <w:tc>
          <w:tcPr>
            <w:tcW w:w="8568" w:type="dxa"/>
          </w:tcPr>
          <w:p w14:paraId="653F623C" w14:textId="77777777" w:rsidR="00117B17" w:rsidRPr="00AA3919" w:rsidRDefault="00A01C37" w:rsidP="00A01C37">
            <w:pPr>
              <w:jc w:val="center"/>
              <w:rPr>
                <w:rFonts w:asciiTheme="majorHAnsi" w:hAnsiTheme="majorHAnsi"/>
                <w:b/>
                <w:sz w:val="20"/>
                <w:szCs w:val="20"/>
                <w:lang w:val="en-US"/>
              </w:rPr>
            </w:pPr>
            <w:r w:rsidRPr="00AA3919">
              <w:rPr>
                <w:rFonts w:asciiTheme="majorHAnsi" w:hAnsiTheme="majorHAnsi"/>
                <w:b/>
                <w:sz w:val="20"/>
                <w:szCs w:val="20"/>
                <w:lang w:val="en-US"/>
              </w:rPr>
              <w:t>Apprehension</w:t>
            </w:r>
          </w:p>
        </w:tc>
      </w:tr>
      <w:tr w:rsidR="00117B17" w:rsidRPr="00AA3919" w14:paraId="1A1A912D" w14:textId="77777777" w:rsidTr="0087470C">
        <w:tc>
          <w:tcPr>
            <w:tcW w:w="8568" w:type="dxa"/>
          </w:tcPr>
          <w:p w14:paraId="1A21B49C" w14:textId="675CC2FF" w:rsidR="00117B17" w:rsidRPr="00AA3919" w:rsidRDefault="009C294C" w:rsidP="007A45CF">
            <w:pPr>
              <w:rPr>
                <w:rFonts w:asciiTheme="majorHAnsi" w:hAnsiTheme="majorHAnsi"/>
                <w:sz w:val="20"/>
                <w:szCs w:val="20"/>
                <w:lang w:val="en-US"/>
              </w:rPr>
            </w:pPr>
            <w:r w:rsidRPr="00AA3919">
              <w:rPr>
                <w:rFonts w:asciiTheme="majorHAnsi" w:hAnsiTheme="majorHAnsi"/>
                <w:sz w:val="20"/>
                <w:szCs w:val="20"/>
                <w:lang w:val="en-US"/>
              </w:rPr>
              <w:t>VFM</w:t>
            </w:r>
            <w:r w:rsidR="004961AF" w:rsidRPr="00AA3919">
              <w:rPr>
                <w:rFonts w:asciiTheme="majorHAnsi" w:hAnsiTheme="majorHAnsi"/>
                <w:sz w:val="20"/>
                <w:szCs w:val="20"/>
                <w:lang w:val="en-US"/>
              </w:rPr>
              <w:t xml:space="preserve"> ignor</w:t>
            </w:r>
            <w:r w:rsidR="00A01C37" w:rsidRPr="00AA3919">
              <w:rPr>
                <w:rFonts w:asciiTheme="majorHAnsi" w:hAnsiTheme="majorHAnsi"/>
                <w:sz w:val="20"/>
                <w:szCs w:val="20"/>
                <w:lang w:val="en-US"/>
              </w:rPr>
              <w:t>es qualitative improvements in favour of quantitative data</w:t>
            </w:r>
            <w:r w:rsidR="0036666E" w:rsidRPr="00AA3919">
              <w:rPr>
                <w:rFonts w:asciiTheme="majorHAnsi" w:hAnsiTheme="majorHAnsi"/>
                <w:sz w:val="20"/>
                <w:szCs w:val="20"/>
                <w:lang w:val="en-US"/>
              </w:rPr>
              <w:t>.</w:t>
            </w:r>
          </w:p>
        </w:tc>
      </w:tr>
      <w:tr w:rsidR="00117B17" w:rsidRPr="00AA3919" w14:paraId="21891832" w14:textId="77777777" w:rsidTr="0087470C">
        <w:tc>
          <w:tcPr>
            <w:tcW w:w="8568" w:type="dxa"/>
          </w:tcPr>
          <w:p w14:paraId="08403049" w14:textId="30CA1481" w:rsidR="00117B17" w:rsidRPr="00AA3919" w:rsidRDefault="00A01C37" w:rsidP="007A45CF">
            <w:pPr>
              <w:rPr>
                <w:rFonts w:asciiTheme="majorHAnsi" w:hAnsiTheme="majorHAnsi"/>
                <w:sz w:val="20"/>
                <w:szCs w:val="20"/>
                <w:lang w:val="en-US"/>
              </w:rPr>
            </w:pPr>
            <w:r w:rsidRPr="00AA3919">
              <w:rPr>
                <w:rFonts w:asciiTheme="majorHAnsi" w:hAnsiTheme="majorHAnsi"/>
                <w:sz w:val="20"/>
                <w:szCs w:val="20"/>
                <w:lang w:val="en-US"/>
              </w:rPr>
              <w:t xml:space="preserve">Who determines value? Where is the beneficiary input in </w:t>
            </w:r>
            <w:r w:rsidR="009C294C" w:rsidRPr="00AA3919">
              <w:rPr>
                <w:rFonts w:asciiTheme="majorHAnsi" w:hAnsiTheme="majorHAnsi"/>
                <w:sz w:val="20"/>
                <w:szCs w:val="20"/>
                <w:lang w:val="en-US"/>
              </w:rPr>
              <w:t>VFM</w:t>
            </w:r>
            <w:r w:rsidRPr="00AA3919">
              <w:rPr>
                <w:rFonts w:asciiTheme="majorHAnsi" w:hAnsiTheme="majorHAnsi"/>
                <w:sz w:val="20"/>
                <w:szCs w:val="20"/>
                <w:lang w:val="en-US"/>
              </w:rPr>
              <w:t>?</w:t>
            </w:r>
          </w:p>
        </w:tc>
      </w:tr>
      <w:tr w:rsidR="00117B17" w:rsidRPr="00AA3919" w14:paraId="63E0ACF7" w14:textId="77777777" w:rsidTr="0087470C">
        <w:tc>
          <w:tcPr>
            <w:tcW w:w="8568" w:type="dxa"/>
          </w:tcPr>
          <w:p w14:paraId="2371E812" w14:textId="0E49F855" w:rsidR="00117B17" w:rsidRPr="00AA3919" w:rsidRDefault="00A01C37" w:rsidP="007A45CF">
            <w:pPr>
              <w:rPr>
                <w:rFonts w:asciiTheme="majorHAnsi" w:hAnsiTheme="majorHAnsi"/>
                <w:sz w:val="20"/>
                <w:szCs w:val="20"/>
                <w:lang w:val="en-US"/>
              </w:rPr>
            </w:pPr>
            <w:r w:rsidRPr="00AA3919">
              <w:rPr>
                <w:rFonts w:asciiTheme="majorHAnsi" w:hAnsiTheme="majorHAnsi"/>
                <w:sz w:val="20"/>
                <w:szCs w:val="20"/>
                <w:lang w:val="en-US"/>
              </w:rPr>
              <w:t xml:space="preserve">We are not ready for a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assessment</w:t>
            </w:r>
            <w:r w:rsidR="0036666E" w:rsidRPr="00AA3919">
              <w:rPr>
                <w:rFonts w:asciiTheme="majorHAnsi" w:hAnsiTheme="majorHAnsi"/>
                <w:sz w:val="20"/>
                <w:szCs w:val="20"/>
                <w:lang w:val="en-US"/>
              </w:rPr>
              <w:t>.</w:t>
            </w:r>
          </w:p>
        </w:tc>
      </w:tr>
      <w:tr w:rsidR="00117B17" w:rsidRPr="00AA3919" w14:paraId="02D8578D" w14:textId="77777777" w:rsidTr="0087470C">
        <w:tc>
          <w:tcPr>
            <w:tcW w:w="8568" w:type="dxa"/>
          </w:tcPr>
          <w:p w14:paraId="3D5862F0" w14:textId="267DB79F" w:rsidR="00117B17" w:rsidRPr="00AA3919" w:rsidRDefault="00B73EA4" w:rsidP="007A45CF">
            <w:pPr>
              <w:rPr>
                <w:rFonts w:asciiTheme="majorHAnsi" w:hAnsiTheme="majorHAnsi"/>
                <w:sz w:val="20"/>
                <w:szCs w:val="20"/>
                <w:lang w:val="en-US"/>
              </w:rPr>
            </w:pPr>
            <w:r w:rsidRPr="00AA3919">
              <w:rPr>
                <w:rFonts w:asciiTheme="majorHAnsi" w:hAnsiTheme="majorHAnsi"/>
                <w:sz w:val="20"/>
                <w:szCs w:val="20"/>
                <w:lang w:val="en-US"/>
              </w:rPr>
              <w:t>Our</w:t>
            </w:r>
            <w:r w:rsidR="00A01C37" w:rsidRPr="00AA3919">
              <w:rPr>
                <w:rFonts w:asciiTheme="majorHAnsi" w:hAnsiTheme="majorHAnsi"/>
                <w:sz w:val="20"/>
                <w:szCs w:val="20"/>
                <w:lang w:val="en-US"/>
              </w:rPr>
              <w:t xml:space="preserve"> programme closes </w:t>
            </w:r>
            <w:r w:rsidR="004961AF" w:rsidRPr="00AA3919">
              <w:rPr>
                <w:rFonts w:asciiTheme="majorHAnsi" w:hAnsiTheme="majorHAnsi"/>
                <w:sz w:val="20"/>
                <w:szCs w:val="20"/>
                <w:lang w:val="en-US"/>
              </w:rPr>
              <w:t>in the next ye</w:t>
            </w:r>
            <w:r w:rsidR="00A01C37" w:rsidRPr="00AA3919">
              <w:rPr>
                <w:rFonts w:asciiTheme="majorHAnsi" w:hAnsiTheme="majorHAnsi"/>
                <w:sz w:val="20"/>
                <w:szCs w:val="20"/>
                <w:lang w:val="en-US"/>
              </w:rPr>
              <w:t xml:space="preserve">ar; do I have to do a </w:t>
            </w:r>
            <w:r w:rsidR="009C294C" w:rsidRPr="00AA3919">
              <w:rPr>
                <w:rFonts w:asciiTheme="majorHAnsi" w:hAnsiTheme="majorHAnsi"/>
                <w:sz w:val="20"/>
                <w:szCs w:val="20"/>
                <w:lang w:val="en-US"/>
              </w:rPr>
              <w:t>VFM</w:t>
            </w:r>
            <w:r w:rsidR="00A01C37" w:rsidRPr="00AA3919">
              <w:rPr>
                <w:rFonts w:asciiTheme="majorHAnsi" w:hAnsiTheme="majorHAnsi"/>
                <w:sz w:val="20"/>
                <w:szCs w:val="20"/>
                <w:lang w:val="en-US"/>
              </w:rPr>
              <w:t xml:space="preserve"> assessment?</w:t>
            </w:r>
          </w:p>
        </w:tc>
      </w:tr>
      <w:tr w:rsidR="00117B17" w:rsidRPr="00AA3919" w14:paraId="567A34CC" w14:textId="77777777" w:rsidTr="0087470C">
        <w:tc>
          <w:tcPr>
            <w:tcW w:w="8568" w:type="dxa"/>
          </w:tcPr>
          <w:p w14:paraId="40A35ED7" w14:textId="4CAB7ACB" w:rsidR="00117B17" w:rsidRPr="00AA3919" w:rsidRDefault="00B73EA4" w:rsidP="00B73EA4">
            <w:pPr>
              <w:rPr>
                <w:rFonts w:asciiTheme="majorHAnsi" w:hAnsiTheme="majorHAnsi"/>
                <w:sz w:val="20"/>
                <w:szCs w:val="20"/>
                <w:lang w:val="en-US"/>
              </w:rPr>
            </w:pPr>
            <w:r w:rsidRPr="00AA3919">
              <w:rPr>
                <w:rFonts w:asciiTheme="majorHAnsi" w:hAnsiTheme="majorHAnsi"/>
                <w:sz w:val="20"/>
                <w:szCs w:val="20"/>
                <w:lang w:val="en-US"/>
              </w:rPr>
              <w:t>How do we measure intangible results? Will we be penal</w:t>
            </w:r>
            <w:r w:rsidR="0056226E" w:rsidRPr="00AA3919">
              <w:rPr>
                <w:rFonts w:asciiTheme="majorHAnsi" w:hAnsiTheme="majorHAnsi"/>
                <w:sz w:val="20"/>
                <w:szCs w:val="20"/>
                <w:lang w:val="en-US"/>
              </w:rPr>
              <w:t>ise</w:t>
            </w:r>
            <w:r w:rsidRPr="00AA3919">
              <w:rPr>
                <w:rFonts w:asciiTheme="majorHAnsi" w:hAnsiTheme="majorHAnsi"/>
                <w:sz w:val="20"/>
                <w:szCs w:val="20"/>
                <w:lang w:val="en-US"/>
              </w:rPr>
              <w:t>d because we are working on long</w:t>
            </w:r>
            <w:r w:rsidR="00F377D8" w:rsidRPr="00AA3919">
              <w:rPr>
                <w:rFonts w:asciiTheme="majorHAnsi" w:hAnsiTheme="majorHAnsi"/>
                <w:sz w:val="20"/>
                <w:szCs w:val="20"/>
                <w:lang w:val="en-US"/>
              </w:rPr>
              <w:t>-</w:t>
            </w:r>
            <w:r w:rsidR="004F3262" w:rsidRPr="00AA3919">
              <w:rPr>
                <w:rFonts w:asciiTheme="majorHAnsi" w:hAnsiTheme="majorHAnsi"/>
                <w:sz w:val="20"/>
                <w:szCs w:val="20"/>
                <w:lang w:val="en-US"/>
              </w:rPr>
              <w:t>term</w:t>
            </w:r>
            <w:r w:rsidRPr="00AA3919">
              <w:rPr>
                <w:rFonts w:asciiTheme="majorHAnsi" w:hAnsiTheme="majorHAnsi"/>
                <w:sz w:val="20"/>
                <w:szCs w:val="20"/>
                <w:lang w:val="en-US"/>
              </w:rPr>
              <w:t xml:space="preserve"> change and results are long term?</w:t>
            </w:r>
          </w:p>
        </w:tc>
      </w:tr>
      <w:tr w:rsidR="00117B17" w:rsidRPr="00AA3919" w14:paraId="5A8B3CC5" w14:textId="77777777" w:rsidTr="0087470C">
        <w:tc>
          <w:tcPr>
            <w:tcW w:w="8568" w:type="dxa"/>
          </w:tcPr>
          <w:p w14:paraId="29486D06" w14:textId="066DE258" w:rsidR="00117B17" w:rsidRPr="00AA3919" w:rsidRDefault="00B73EA4" w:rsidP="007A45CF">
            <w:pPr>
              <w:rPr>
                <w:rFonts w:asciiTheme="majorHAnsi" w:hAnsiTheme="majorHAnsi"/>
                <w:sz w:val="20"/>
                <w:szCs w:val="20"/>
                <w:lang w:val="en-US"/>
              </w:rPr>
            </w:pPr>
            <w:r w:rsidRPr="00AA3919">
              <w:rPr>
                <w:rFonts w:asciiTheme="majorHAnsi" w:hAnsiTheme="majorHAnsi"/>
                <w:sz w:val="20"/>
                <w:szCs w:val="20"/>
                <w:lang w:val="en-US"/>
              </w:rPr>
              <w:t xml:space="preserve">We need a guide to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measurement. Who are the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experts we can call upon for help</w:t>
            </w:r>
            <w:r w:rsidR="0036666E" w:rsidRPr="00AA3919">
              <w:rPr>
                <w:rFonts w:asciiTheme="majorHAnsi" w:hAnsiTheme="majorHAnsi"/>
                <w:sz w:val="20"/>
                <w:szCs w:val="20"/>
                <w:lang w:val="en-US"/>
              </w:rPr>
              <w:t>?</w:t>
            </w:r>
          </w:p>
        </w:tc>
      </w:tr>
      <w:tr w:rsidR="00117B17" w:rsidRPr="00AA3919" w14:paraId="6BFF3204" w14:textId="77777777" w:rsidTr="0087470C">
        <w:tc>
          <w:tcPr>
            <w:tcW w:w="8568" w:type="dxa"/>
          </w:tcPr>
          <w:p w14:paraId="2AA7373F" w14:textId="41CFA07A" w:rsidR="00117B17" w:rsidRPr="00AA3919" w:rsidRDefault="00B73EA4" w:rsidP="007A45CF">
            <w:pPr>
              <w:rPr>
                <w:rFonts w:asciiTheme="majorHAnsi" w:hAnsiTheme="majorHAnsi"/>
                <w:sz w:val="20"/>
                <w:szCs w:val="20"/>
                <w:lang w:val="en-US"/>
              </w:rPr>
            </w:pPr>
            <w:r w:rsidRPr="00AA3919">
              <w:rPr>
                <w:rFonts w:asciiTheme="majorHAnsi" w:hAnsiTheme="majorHAnsi"/>
                <w:sz w:val="20"/>
                <w:szCs w:val="20"/>
                <w:lang w:val="en-US"/>
              </w:rPr>
              <w:t>Our budget is already small; using resources for another review will cut into programming</w:t>
            </w:r>
            <w:r w:rsidR="0036666E" w:rsidRPr="00AA3919">
              <w:rPr>
                <w:rFonts w:asciiTheme="majorHAnsi" w:hAnsiTheme="majorHAnsi"/>
                <w:sz w:val="20"/>
                <w:szCs w:val="20"/>
                <w:lang w:val="en-US"/>
              </w:rPr>
              <w:t>.</w:t>
            </w:r>
          </w:p>
        </w:tc>
      </w:tr>
      <w:tr w:rsidR="00117B17" w:rsidRPr="00AA3919" w14:paraId="752BD4BE" w14:textId="77777777" w:rsidTr="0087470C">
        <w:tc>
          <w:tcPr>
            <w:tcW w:w="8568" w:type="dxa"/>
          </w:tcPr>
          <w:p w14:paraId="382EC441" w14:textId="77777777" w:rsidR="00117B17" w:rsidRPr="00AA3919" w:rsidRDefault="00B73EA4" w:rsidP="007A45CF">
            <w:pPr>
              <w:rPr>
                <w:rFonts w:asciiTheme="majorHAnsi" w:hAnsiTheme="majorHAnsi"/>
                <w:sz w:val="20"/>
                <w:szCs w:val="20"/>
                <w:lang w:val="en-US"/>
              </w:rPr>
            </w:pPr>
            <w:r w:rsidRPr="00AA3919">
              <w:rPr>
                <w:rFonts w:asciiTheme="majorHAnsi" w:hAnsiTheme="majorHAnsi"/>
                <w:sz w:val="20"/>
                <w:szCs w:val="20"/>
                <w:lang w:val="en-US"/>
              </w:rPr>
              <w:t>We will need to hire more staff and who pays?</w:t>
            </w:r>
          </w:p>
        </w:tc>
      </w:tr>
      <w:tr w:rsidR="00117B17" w:rsidRPr="00AA3919" w14:paraId="2413398C" w14:textId="77777777" w:rsidTr="0087470C">
        <w:tc>
          <w:tcPr>
            <w:tcW w:w="8568" w:type="dxa"/>
          </w:tcPr>
          <w:p w14:paraId="2D8D62C7" w14:textId="77777777" w:rsidR="00117B17" w:rsidRPr="00AA3919" w:rsidRDefault="00B73EA4" w:rsidP="007A45CF">
            <w:pPr>
              <w:rPr>
                <w:rFonts w:asciiTheme="majorHAnsi" w:hAnsiTheme="majorHAnsi"/>
                <w:sz w:val="20"/>
                <w:szCs w:val="20"/>
                <w:lang w:val="en-US"/>
              </w:rPr>
            </w:pPr>
            <w:r w:rsidRPr="00AA3919">
              <w:rPr>
                <w:rFonts w:asciiTheme="majorHAnsi" w:hAnsiTheme="majorHAnsi"/>
                <w:sz w:val="20"/>
                <w:szCs w:val="20"/>
                <w:lang w:val="en-US"/>
              </w:rPr>
              <w:t>I’ve never seen a donor who goes for a higher cost programme even if it is better. This will force us to change programmes in order to save money</w:t>
            </w:r>
          </w:p>
        </w:tc>
      </w:tr>
      <w:tr w:rsidR="0034765B" w:rsidRPr="00AA3919" w14:paraId="02E639F1" w14:textId="77777777" w:rsidTr="0087470C">
        <w:tc>
          <w:tcPr>
            <w:tcW w:w="8568" w:type="dxa"/>
          </w:tcPr>
          <w:p w14:paraId="10936DC1" w14:textId="3600157D" w:rsidR="0034765B" w:rsidRPr="00AA3919" w:rsidRDefault="0034765B" w:rsidP="0034765B">
            <w:pPr>
              <w:jc w:val="center"/>
              <w:rPr>
                <w:rFonts w:asciiTheme="majorHAnsi" w:hAnsiTheme="majorHAnsi"/>
                <w:b/>
                <w:sz w:val="20"/>
                <w:szCs w:val="20"/>
                <w:lang w:val="en-US"/>
              </w:rPr>
            </w:pPr>
            <w:r w:rsidRPr="00AA3919">
              <w:rPr>
                <w:rFonts w:asciiTheme="majorHAnsi" w:hAnsiTheme="majorHAnsi"/>
                <w:b/>
                <w:sz w:val="20"/>
                <w:szCs w:val="20"/>
                <w:lang w:val="en-US"/>
              </w:rPr>
              <w:t xml:space="preserve">Possible </w:t>
            </w:r>
            <w:r w:rsidR="009C294C" w:rsidRPr="00AA3919">
              <w:rPr>
                <w:rFonts w:asciiTheme="majorHAnsi" w:hAnsiTheme="majorHAnsi"/>
                <w:b/>
                <w:sz w:val="20"/>
                <w:szCs w:val="20"/>
                <w:lang w:val="en-US"/>
              </w:rPr>
              <w:t>VFM</w:t>
            </w:r>
            <w:r w:rsidRPr="00AA3919">
              <w:rPr>
                <w:rFonts w:asciiTheme="majorHAnsi" w:hAnsiTheme="majorHAnsi"/>
                <w:b/>
                <w:sz w:val="20"/>
                <w:szCs w:val="20"/>
                <w:lang w:val="en-US"/>
              </w:rPr>
              <w:t xml:space="preserve"> Benefits</w:t>
            </w:r>
          </w:p>
        </w:tc>
      </w:tr>
      <w:tr w:rsidR="0034765B" w:rsidRPr="00AA3919" w14:paraId="00FAE879" w14:textId="77777777" w:rsidTr="0087470C">
        <w:tc>
          <w:tcPr>
            <w:tcW w:w="8568" w:type="dxa"/>
          </w:tcPr>
          <w:p w14:paraId="55498833" w14:textId="409E8005" w:rsidR="0034765B" w:rsidRPr="00AA3919" w:rsidRDefault="0034765B" w:rsidP="007A45CF">
            <w:pPr>
              <w:rPr>
                <w:rFonts w:asciiTheme="majorHAnsi" w:hAnsiTheme="majorHAnsi"/>
                <w:sz w:val="20"/>
                <w:szCs w:val="20"/>
                <w:lang w:val="en-US"/>
              </w:rPr>
            </w:pPr>
            <w:r w:rsidRPr="00AA3919">
              <w:rPr>
                <w:rFonts w:asciiTheme="majorHAnsi" w:hAnsiTheme="majorHAnsi"/>
                <w:sz w:val="20"/>
                <w:szCs w:val="20"/>
                <w:lang w:val="en-US"/>
              </w:rPr>
              <w:t xml:space="preserve">Like that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helps managers focus on the most important areas: intervene when and where needed</w:t>
            </w:r>
            <w:r w:rsidR="0036666E" w:rsidRPr="00AA3919">
              <w:rPr>
                <w:rFonts w:asciiTheme="majorHAnsi" w:hAnsiTheme="majorHAnsi"/>
                <w:sz w:val="20"/>
                <w:szCs w:val="20"/>
                <w:lang w:val="en-US"/>
              </w:rPr>
              <w:t>.</w:t>
            </w:r>
          </w:p>
        </w:tc>
      </w:tr>
      <w:tr w:rsidR="0034765B" w:rsidRPr="00AA3919" w14:paraId="202EDFEB" w14:textId="77777777" w:rsidTr="0087470C">
        <w:tc>
          <w:tcPr>
            <w:tcW w:w="8568" w:type="dxa"/>
          </w:tcPr>
          <w:p w14:paraId="34B50934" w14:textId="4672DA86" w:rsidR="0034765B" w:rsidRPr="00AA3919" w:rsidRDefault="0034765B" w:rsidP="007A45CF">
            <w:pPr>
              <w:rPr>
                <w:rFonts w:asciiTheme="majorHAnsi" w:hAnsiTheme="majorHAnsi"/>
                <w:sz w:val="20"/>
                <w:szCs w:val="20"/>
                <w:lang w:val="en-US"/>
              </w:rPr>
            </w:pPr>
            <w:r w:rsidRPr="00AA3919">
              <w:rPr>
                <w:rFonts w:asciiTheme="majorHAnsi" w:hAnsiTheme="majorHAnsi"/>
                <w:sz w:val="20"/>
                <w:szCs w:val="20"/>
                <w:lang w:val="en-US"/>
              </w:rPr>
              <w:t xml:space="preserve">Could help our programme be more efficient; still wonder about cost of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though</w:t>
            </w:r>
            <w:r w:rsidR="0036666E" w:rsidRPr="00AA3919">
              <w:rPr>
                <w:rFonts w:asciiTheme="majorHAnsi" w:hAnsiTheme="majorHAnsi"/>
                <w:sz w:val="20"/>
                <w:szCs w:val="20"/>
                <w:lang w:val="en-US"/>
              </w:rPr>
              <w:t>.</w:t>
            </w:r>
          </w:p>
        </w:tc>
      </w:tr>
      <w:tr w:rsidR="0034765B" w:rsidRPr="00AA3919" w14:paraId="5A6F2C2B" w14:textId="77777777" w:rsidTr="0087470C">
        <w:tc>
          <w:tcPr>
            <w:tcW w:w="8568" w:type="dxa"/>
          </w:tcPr>
          <w:p w14:paraId="4150F90D" w14:textId="2C5E1CEA" w:rsidR="0034765B" w:rsidRPr="00AA3919" w:rsidRDefault="0034765B" w:rsidP="007A45CF">
            <w:pPr>
              <w:rPr>
                <w:rFonts w:asciiTheme="majorHAnsi" w:hAnsiTheme="majorHAnsi"/>
                <w:sz w:val="20"/>
                <w:szCs w:val="20"/>
                <w:lang w:val="en-US"/>
              </w:rPr>
            </w:pPr>
            <w:r w:rsidRPr="00AA3919">
              <w:rPr>
                <w:rFonts w:asciiTheme="majorHAnsi" w:hAnsiTheme="majorHAnsi"/>
                <w:sz w:val="20"/>
                <w:szCs w:val="20"/>
                <w:lang w:val="en-US"/>
              </w:rPr>
              <w:t>This presses us to hire more local staff…that is good in long term but might slow progress</w:t>
            </w:r>
            <w:r w:rsidR="0036666E" w:rsidRPr="00AA3919">
              <w:rPr>
                <w:rFonts w:asciiTheme="majorHAnsi" w:hAnsiTheme="majorHAnsi"/>
                <w:sz w:val="20"/>
                <w:szCs w:val="20"/>
                <w:lang w:val="en-US"/>
              </w:rPr>
              <w:t>.</w:t>
            </w:r>
          </w:p>
        </w:tc>
      </w:tr>
      <w:tr w:rsidR="0034765B" w:rsidRPr="00AA3919" w14:paraId="397DCF38" w14:textId="77777777" w:rsidTr="0087470C">
        <w:tc>
          <w:tcPr>
            <w:tcW w:w="8568" w:type="dxa"/>
          </w:tcPr>
          <w:p w14:paraId="75FE57DE" w14:textId="57C0FABA" w:rsidR="0034765B" w:rsidRPr="00AA3919" w:rsidRDefault="0034765B" w:rsidP="007A45CF">
            <w:pPr>
              <w:rPr>
                <w:rFonts w:asciiTheme="majorHAnsi" w:hAnsiTheme="majorHAnsi"/>
                <w:sz w:val="20"/>
                <w:szCs w:val="20"/>
                <w:lang w:val="en-US"/>
              </w:rPr>
            </w:pPr>
            <w:r w:rsidRPr="00AA3919">
              <w:rPr>
                <w:rFonts w:asciiTheme="majorHAnsi" w:hAnsiTheme="majorHAnsi"/>
                <w:sz w:val="20"/>
                <w:szCs w:val="20"/>
                <w:lang w:val="en-US"/>
              </w:rPr>
              <w:t xml:space="preserve">We need a procurement plan; can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give us a good model?</w:t>
            </w:r>
          </w:p>
        </w:tc>
      </w:tr>
      <w:tr w:rsidR="0034765B" w:rsidRPr="00AA3919" w14:paraId="0C864D2F" w14:textId="77777777" w:rsidTr="0087470C">
        <w:tc>
          <w:tcPr>
            <w:tcW w:w="8568" w:type="dxa"/>
          </w:tcPr>
          <w:p w14:paraId="2A835CA7" w14:textId="28B3E1B7" w:rsidR="0034765B" w:rsidRPr="00AA3919" w:rsidRDefault="0034765B" w:rsidP="007A45CF">
            <w:pPr>
              <w:rPr>
                <w:rFonts w:asciiTheme="majorHAnsi" w:hAnsiTheme="majorHAnsi"/>
                <w:sz w:val="20"/>
                <w:szCs w:val="20"/>
                <w:lang w:val="en-US"/>
              </w:rPr>
            </w:pPr>
            <w:r w:rsidRPr="00AA3919">
              <w:rPr>
                <w:rFonts w:asciiTheme="majorHAnsi" w:hAnsiTheme="majorHAnsi"/>
                <w:sz w:val="20"/>
                <w:szCs w:val="20"/>
                <w:lang w:val="en-US"/>
              </w:rPr>
              <w:t xml:space="preserve">I like that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is based on evidence that we report; with evidence we can make decisions with more </w:t>
            </w:r>
            <w:r w:rsidR="004F3262" w:rsidRPr="00AA3919">
              <w:rPr>
                <w:rFonts w:asciiTheme="majorHAnsi" w:hAnsiTheme="majorHAnsi"/>
                <w:sz w:val="20"/>
                <w:szCs w:val="20"/>
                <w:lang w:val="en-US"/>
              </w:rPr>
              <w:t>confidence</w:t>
            </w:r>
            <w:r w:rsidR="0036666E" w:rsidRPr="00AA3919">
              <w:rPr>
                <w:rFonts w:asciiTheme="majorHAnsi" w:hAnsiTheme="majorHAnsi"/>
                <w:sz w:val="20"/>
                <w:szCs w:val="20"/>
                <w:lang w:val="en-US"/>
              </w:rPr>
              <w:t>.</w:t>
            </w:r>
          </w:p>
        </w:tc>
      </w:tr>
      <w:tr w:rsidR="0034765B" w:rsidRPr="00AA3919" w14:paraId="513A51F6" w14:textId="77777777" w:rsidTr="0087470C">
        <w:tc>
          <w:tcPr>
            <w:tcW w:w="8568" w:type="dxa"/>
          </w:tcPr>
          <w:p w14:paraId="174BC7BD" w14:textId="347C9A6A" w:rsidR="0034765B" w:rsidRPr="00AA3919" w:rsidRDefault="009C294C" w:rsidP="007A45CF">
            <w:pPr>
              <w:rPr>
                <w:rFonts w:asciiTheme="majorHAnsi" w:hAnsiTheme="majorHAnsi"/>
                <w:sz w:val="20"/>
                <w:szCs w:val="20"/>
                <w:lang w:val="en-US"/>
              </w:rPr>
            </w:pPr>
            <w:r w:rsidRPr="00AA3919">
              <w:rPr>
                <w:rFonts w:asciiTheme="majorHAnsi" w:hAnsiTheme="majorHAnsi"/>
                <w:sz w:val="20"/>
                <w:szCs w:val="20"/>
                <w:lang w:val="en-US"/>
              </w:rPr>
              <w:t>VFM</w:t>
            </w:r>
            <w:r w:rsidR="00B63105" w:rsidRPr="00AA3919">
              <w:rPr>
                <w:rFonts w:asciiTheme="majorHAnsi" w:hAnsiTheme="majorHAnsi"/>
                <w:sz w:val="20"/>
                <w:szCs w:val="20"/>
                <w:lang w:val="en-US"/>
              </w:rPr>
              <w:t xml:space="preserve"> will bring us closer to the LIFT staff and that will be good for our communication</w:t>
            </w:r>
            <w:r w:rsidR="0036666E" w:rsidRPr="00AA3919">
              <w:rPr>
                <w:rFonts w:asciiTheme="majorHAnsi" w:hAnsiTheme="majorHAnsi"/>
                <w:sz w:val="20"/>
                <w:szCs w:val="20"/>
                <w:lang w:val="en-US"/>
              </w:rPr>
              <w:t>.</w:t>
            </w:r>
          </w:p>
        </w:tc>
      </w:tr>
      <w:tr w:rsidR="0034765B" w:rsidRPr="00AA3919" w14:paraId="1FA8A527" w14:textId="77777777" w:rsidTr="0087470C">
        <w:tc>
          <w:tcPr>
            <w:tcW w:w="8568" w:type="dxa"/>
          </w:tcPr>
          <w:p w14:paraId="45671BF7" w14:textId="797F2F1C" w:rsidR="0034765B" w:rsidRPr="00AA3919" w:rsidRDefault="00B63105" w:rsidP="007A45CF">
            <w:pPr>
              <w:rPr>
                <w:rFonts w:asciiTheme="majorHAnsi" w:hAnsiTheme="majorHAnsi"/>
                <w:sz w:val="20"/>
                <w:szCs w:val="20"/>
                <w:lang w:val="en-US"/>
              </w:rPr>
            </w:pPr>
            <w:r w:rsidRPr="00AA3919">
              <w:rPr>
                <w:rFonts w:asciiTheme="majorHAnsi" w:hAnsiTheme="majorHAnsi"/>
                <w:sz w:val="20"/>
                <w:szCs w:val="20"/>
                <w:lang w:val="en-US"/>
              </w:rPr>
              <w:t xml:space="preserve">We will have better field visits if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is part of the discussion.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can focus the field visit so it’s targeted</w:t>
            </w:r>
            <w:r w:rsidR="0036666E" w:rsidRPr="00AA3919">
              <w:rPr>
                <w:rFonts w:asciiTheme="majorHAnsi" w:hAnsiTheme="majorHAnsi"/>
                <w:sz w:val="20"/>
                <w:szCs w:val="20"/>
                <w:lang w:val="en-US"/>
              </w:rPr>
              <w:t>.</w:t>
            </w:r>
          </w:p>
        </w:tc>
      </w:tr>
      <w:tr w:rsidR="0034765B" w:rsidRPr="00AA3919" w14:paraId="2E5EE255" w14:textId="77777777" w:rsidTr="0087470C">
        <w:tc>
          <w:tcPr>
            <w:tcW w:w="8568" w:type="dxa"/>
          </w:tcPr>
          <w:p w14:paraId="23D49B84" w14:textId="77777777" w:rsidR="0034765B" w:rsidRPr="00AA3919" w:rsidRDefault="00B63105" w:rsidP="007A45CF">
            <w:pPr>
              <w:rPr>
                <w:rFonts w:asciiTheme="majorHAnsi" w:hAnsiTheme="majorHAnsi"/>
                <w:sz w:val="20"/>
                <w:szCs w:val="20"/>
                <w:lang w:val="en-US"/>
              </w:rPr>
            </w:pPr>
            <w:r w:rsidRPr="00AA3919">
              <w:rPr>
                <w:rFonts w:asciiTheme="majorHAnsi" w:hAnsiTheme="majorHAnsi"/>
                <w:sz w:val="20"/>
                <w:szCs w:val="20"/>
                <w:lang w:val="en-US"/>
              </w:rPr>
              <w:t>I never thought about measuring the process…like procurement or how many staff it takes to train and manage a work team. I think we could save money and still get things done.</w:t>
            </w:r>
          </w:p>
        </w:tc>
      </w:tr>
    </w:tbl>
    <w:p w14:paraId="091DA662" w14:textId="3F13F356" w:rsidR="00B94D93" w:rsidRPr="00AA3919" w:rsidRDefault="00D81CB4" w:rsidP="001D2B5F">
      <w:pPr>
        <w:pStyle w:val="Heading2"/>
      </w:pPr>
      <w:bookmarkStart w:id="17" w:name="_Toc408242853"/>
      <w:r w:rsidRPr="00AA3919">
        <w:t xml:space="preserve">9.2  </w:t>
      </w:r>
      <w:r w:rsidR="00477A0B" w:rsidRPr="00AA3919">
        <w:t xml:space="preserve">Findings: </w:t>
      </w:r>
      <w:r w:rsidR="00B94D93" w:rsidRPr="00AA3919">
        <w:t xml:space="preserve">IP </w:t>
      </w:r>
      <w:r w:rsidR="009C294C" w:rsidRPr="00AA3919">
        <w:t>VFM</w:t>
      </w:r>
      <w:r w:rsidR="00B94D93" w:rsidRPr="00AA3919">
        <w:t xml:space="preserve"> </w:t>
      </w:r>
      <w:r w:rsidR="007076DA" w:rsidRPr="00AA3919">
        <w:t>C</w:t>
      </w:r>
      <w:r w:rsidR="00B94D93" w:rsidRPr="00AA3919">
        <w:t xml:space="preserve">apacity </w:t>
      </w:r>
      <w:r w:rsidR="007076DA" w:rsidRPr="00AA3919">
        <w:t>A</w:t>
      </w:r>
      <w:r w:rsidR="00B94D93" w:rsidRPr="00AA3919">
        <w:t>ssessment</w:t>
      </w:r>
      <w:bookmarkEnd w:id="17"/>
    </w:p>
    <w:p w14:paraId="5184A65D" w14:textId="71E9CA09" w:rsidR="00AD7529" w:rsidRPr="00AA3919" w:rsidRDefault="00AD7529" w:rsidP="00AD7529">
      <w:pPr>
        <w:rPr>
          <w:rFonts w:asciiTheme="majorHAnsi" w:hAnsiTheme="majorHAnsi"/>
          <w:lang w:val="en-US"/>
        </w:rPr>
      </w:pPr>
      <w:r w:rsidRPr="00AA3919">
        <w:rPr>
          <w:rFonts w:asciiTheme="majorHAnsi" w:hAnsiTheme="majorHAnsi"/>
          <w:lang w:val="en-US"/>
        </w:rPr>
        <w:t xml:space="preserve">The comments in Table </w:t>
      </w:r>
      <w:r w:rsidR="002C77D7" w:rsidRPr="00AA3919">
        <w:rPr>
          <w:rFonts w:asciiTheme="majorHAnsi" w:hAnsiTheme="majorHAnsi"/>
          <w:lang w:val="en-US"/>
        </w:rPr>
        <w:t>2</w:t>
      </w:r>
      <w:r w:rsidRPr="00AA3919">
        <w:rPr>
          <w:rFonts w:asciiTheme="majorHAnsi" w:hAnsiTheme="majorHAnsi"/>
          <w:lang w:val="en-US"/>
        </w:rPr>
        <w:t xml:space="preserve"> come from individual and group meetings with LIFT IPs. </w:t>
      </w:r>
      <w:r w:rsidR="004F3262" w:rsidRPr="00AA3919">
        <w:rPr>
          <w:rFonts w:asciiTheme="majorHAnsi" w:hAnsiTheme="majorHAnsi"/>
          <w:lang w:val="en-US"/>
        </w:rPr>
        <w:t>Reduced</w:t>
      </w:r>
      <w:r w:rsidRPr="00AA3919">
        <w:rPr>
          <w:rFonts w:asciiTheme="majorHAnsi" w:hAnsiTheme="majorHAnsi"/>
          <w:lang w:val="en-US"/>
        </w:rPr>
        <w:t xml:space="preserve"> to their core, the comments indicate a</w:t>
      </w:r>
      <w:r w:rsidR="004730BA" w:rsidRPr="00AA3919">
        <w:rPr>
          <w:rFonts w:asciiTheme="majorHAnsi" w:hAnsiTheme="majorHAnsi"/>
          <w:lang w:val="en-US"/>
        </w:rPr>
        <w:t xml:space="preserve"> </w:t>
      </w:r>
      <w:r w:rsidRPr="00AA3919">
        <w:rPr>
          <w:rFonts w:asciiTheme="majorHAnsi" w:hAnsiTheme="majorHAnsi"/>
          <w:lang w:val="en-US"/>
        </w:rPr>
        <w:t xml:space="preserve">lack of knowledge about </w:t>
      </w:r>
      <w:r w:rsidR="009C294C" w:rsidRPr="00AA3919">
        <w:rPr>
          <w:rFonts w:asciiTheme="majorHAnsi" w:hAnsiTheme="majorHAnsi"/>
          <w:lang w:val="en-US"/>
        </w:rPr>
        <w:t>VFM</w:t>
      </w:r>
      <w:r w:rsidRPr="00AA3919">
        <w:rPr>
          <w:rFonts w:asciiTheme="majorHAnsi" w:hAnsiTheme="majorHAnsi"/>
          <w:lang w:val="en-US"/>
        </w:rPr>
        <w:t xml:space="preserve"> approaches and purposes; deep concerns about capacity to me</w:t>
      </w:r>
      <w:r w:rsidR="00CA3794" w:rsidRPr="00AA3919">
        <w:rPr>
          <w:rFonts w:asciiTheme="majorHAnsi" w:hAnsiTheme="majorHAnsi"/>
          <w:lang w:val="en-US"/>
        </w:rPr>
        <w:t xml:space="preserve">et </w:t>
      </w:r>
      <w:r w:rsidR="009C294C" w:rsidRPr="00AA3919">
        <w:rPr>
          <w:rFonts w:asciiTheme="majorHAnsi" w:hAnsiTheme="majorHAnsi"/>
          <w:lang w:val="en-US"/>
        </w:rPr>
        <w:t>VFM</w:t>
      </w:r>
      <w:r w:rsidR="00CA3794" w:rsidRPr="00AA3919">
        <w:rPr>
          <w:rFonts w:asciiTheme="majorHAnsi" w:hAnsiTheme="majorHAnsi"/>
          <w:lang w:val="en-US"/>
        </w:rPr>
        <w:t xml:space="preserve"> measurement requirements;</w:t>
      </w:r>
      <w:r w:rsidRPr="00AA3919">
        <w:rPr>
          <w:rFonts w:asciiTheme="majorHAnsi" w:hAnsiTheme="majorHAnsi"/>
          <w:lang w:val="en-US"/>
        </w:rPr>
        <w:t xml:space="preserve"> anxiety about how to measure,</w:t>
      </w:r>
      <w:r w:rsidR="00CA3794" w:rsidRPr="00AA3919">
        <w:rPr>
          <w:rFonts w:asciiTheme="majorHAnsi" w:hAnsiTheme="majorHAnsi"/>
          <w:lang w:val="en-US"/>
        </w:rPr>
        <w:t xml:space="preserve"> afford, and report </w:t>
      </w:r>
      <w:r w:rsidR="009C294C" w:rsidRPr="00AA3919">
        <w:rPr>
          <w:rFonts w:asciiTheme="majorHAnsi" w:hAnsiTheme="majorHAnsi"/>
          <w:lang w:val="en-US"/>
        </w:rPr>
        <w:t>VFM</w:t>
      </w:r>
      <w:r w:rsidR="00CA3794" w:rsidRPr="00AA3919">
        <w:rPr>
          <w:rFonts w:asciiTheme="majorHAnsi" w:hAnsiTheme="majorHAnsi"/>
          <w:lang w:val="en-US"/>
        </w:rPr>
        <w:t xml:space="preserve"> results; and some</w:t>
      </w:r>
      <w:r w:rsidR="00B63105" w:rsidRPr="00AA3919">
        <w:rPr>
          <w:rFonts w:asciiTheme="majorHAnsi" w:hAnsiTheme="majorHAnsi"/>
          <w:lang w:val="en-US"/>
        </w:rPr>
        <w:t xml:space="preserve"> </w:t>
      </w:r>
      <w:r w:rsidR="004F3262" w:rsidRPr="00AA3919">
        <w:rPr>
          <w:rFonts w:asciiTheme="majorHAnsi" w:hAnsiTheme="majorHAnsi"/>
          <w:lang w:val="en-US"/>
        </w:rPr>
        <w:t>appreciation</w:t>
      </w:r>
      <w:r w:rsidR="00B63105" w:rsidRPr="00AA3919">
        <w:rPr>
          <w:rFonts w:asciiTheme="majorHAnsi" w:hAnsiTheme="majorHAnsi"/>
          <w:lang w:val="en-US"/>
        </w:rPr>
        <w:t xml:space="preserve"> of possible benefits of </w:t>
      </w:r>
      <w:r w:rsidR="009C294C" w:rsidRPr="00AA3919">
        <w:rPr>
          <w:rFonts w:asciiTheme="majorHAnsi" w:hAnsiTheme="majorHAnsi"/>
          <w:lang w:val="en-US"/>
        </w:rPr>
        <w:t>VFM</w:t>
      </w:r>
      <w:r w:rsidR="00B63105" w:rsidRPr="00AA3919">
        <w:rPr>
          <w:rFonts w:asciiTheme="majorHAnsi" w:hAnsiTheme="majorHAnsi"/>
          <w:lang w:val="en-US"/>
        </w:rPr>
        <w:t>.</w:t>
      </w:r>
      <w:r w:rsidR="004730BA" w:rsidRPr="00AA3919">
        <w:rPr>
          <w:rFonts w:asciiTheme="majorHAnsi" w:hAnsiTheme="majorHAnsi"/>
          <w:lang w:val="en-US"/>
        </w:rPr>
        <w:t xml:space="preserve"> The worksh</w:t>
      </w:r>
      <w:r w:rsidR="00154D5E" w:rsidRPr="00AA3919">
        <w:rPr>
          <w:rFonts w:asciiTheme="majorHAnsi" w:hAnsiTheme="majorHAnsi"/>
          <w:lang w:val="en-US"/>
        </w:rPr>
        <w:t>o</w:t>
      </w:r>
      <w:r w:rsidR="004730BA" w:rsidRPr="00AA3919">
        <w:rPr>
          <w:rFonts w:asciiTheme="majorHAnsi" w:hAnsiTheme="majorHAnsi"/>
          <w:lang w:val="en-US"/>
        </w:rPr>
        <w:t xml:space="preserve">ps presented ways that prior organisations identified and approached </w:t>
      </w:r>
      <w:r w:rsidR="009C294C" w:rsidRPr="00AA3919">
        <w:rPr>
          <w:rFonts w:asciiTheme="majorHAnsi" w:hAnsiTheme="majorHAnsi"/>
          <w:lang w:val="en-US"/>
        </w:rPr>
        <w:t>VFM</w:t>
      </w:r>
      <w:r w:rsidR="004730BA" w:rsidRPr="00AA3919">
        <w:rPr>
          <w:rFonts w:asciiTheme="majorHAnsi" w:hAnsiTheme="majorHAnsi"/>
          <w:lang w:val="en-US"/>
        </w:rPr>
        <w:t xml:space="preserve"> </w:t>
      </w:r>
      <w:r w:rsidR="00154D5E" w:rsidRPr="00AA3919">
        <w:rPr>
          <w:rFonts w:asciiTheme="majorHAnsi" w:hAnsiTheme="majorHAnsi"/>
          <w:lang w:val="en-US"/>
        </w:rPr>
        <w:t>measurement</w:t>
      </w:r>
      <w:r w:rsidR="004730BA" w:rsidRPr="00AA3919">
        <w:rPr>
          <w:rFonts w:asciiTheme="majorHAnsi" w:hAnsiTheme="majorHAnsi"/>
          <w:lang w:val="en-US"/>
        </w:rPr>
        <w:t xml:space="preserve">, demonstrated indicators for each </w:t>
      </w:r>
      <w:r w:rsidR="009C294C" w:rsidRPr="00AA3919">
        <w:rPr>
          <w:rFonts w:asciiTheme="majorHAnsi" w:hAnsiTheme="majorHAnsi"/>
          <w:lang w:val="en-US"/>
        </w:rPr>
        <w:t>VFM</w:t>
      </w:r>
      <w:r w:rsidR="004730BA" w:rsidRPr="00AA3919">
        <w:rPr>
          <w:rFonts w:asciiTheme="majorHAnsi" w:hAnsiTheme="majorHAnsi"/>
          <w:lang w:val="en-US"/>
        </w:rPr>
        <w:t xml:space="preserve"> principle, and spent </w:t>
      </w:r>
      <w:r w:rsidR="00154D5E" w:rsidRPr="00AA3919">
        <w:rPr>
          <w:rFonts w:asciiTheme="majorHAnsi" w:hAnsiTheme="majorHAnsi"/>
          <w:lang w:val="en-US"/>
        </w:rPr>
        <w:t>considerable</w:t>
      </w:r>
      <w:r w:rsidR="004730BA" w:rsidRPr="00AA3919">
        <w:rPr>
          <w:rFonts w:asciiTheme="majorHAnsi" w:hAnsiTheme="majorHAnsi"/>
          <w:lang w:val="en-US"/>
        </w:rPr>
        <w:t xml:space="preserve"> time working on the questions </w:t>
      </w:r>
      <w:r w:rsidR="00154D5E" w:rsidRPr="00AA3919">
        <w:rPr>
          <w:rFonts w:asciiTheme="majorHAnsi" w:hAnsiTheme="majorHAnsi"/>
          <w:lang w:val="en-US"/>
        </w:rPr>
        <w:t>raised</w:t>
      </w:r>
      <w:r w:rsidR="004730BA" w:rsidRPr="00AA3919">
        <w:rPr>
          <w:rFonts w:asciiTheme="majorHAnsi" w:hAnsiTheme="majorHAnsi"/>
          <w:lang w:val="en-US"/>
        </w:rPr>
        <w:t xml:space="preserve"> by IPs.</w:t>
      </w:r>
    </w:p>
    <w:p w14:paraId="68EF106E" w14:textId="6C33464A" w:rsidR="00B94D93" w:rsidRPr="00AA3919" w:rsidRDefault="00AD7529" w:rsidP="00AD7529">
      <w:pPr>
        <w:rPr>
          <w:rFonts w:asciiTheme="majorHAnsi" w:hAnsiTheme="majorHAnsi"/>
          <w:lang w:val="en-US"/>
        </w:rPr>
      </w:pPr>
      <w:r w:rsidRPr="00AA3919">
        <w:rPr>
          <w:rFonts w:asciiTheme="majorHAnsi" w:hAnsiTheme="majorHAnsi"/>
          <w:lang w:val="en-US"/>
        </w:rPr>
        <w:t>At this stage</w:t>
      </w:r>
      <w:r w:rsidR="00154D5E" w:rsidRPr="00AA3919">
        <w:rPr>
          <w:rFonts w:asciiTheme="majorHAnsi" w:hAnsiTheme="majorHAnsi"/>
          <w:lang w:val="en-US"/>
        </w:rPr>
        <w:t>, few IPs appear ready</w:t>
      </w:r>
      <w:r w:rsidRPr="00AA3919">
        <w:rPr>
          <w:rFonts w:asciiTheme="majorHAnsi" w:hAnsiTheme="majorHAnsi"/>
          <w:lang w:val="en-US"/>
        </w:rPr>
        <w:t xml:space="preserve"> to set up minimal internal systems to </w:t>
      </w:r>
      <w:r w:rsidR="004730BA" w:rsidRPr="00AA3919">
        <w:rPr>
          <w:rFonts w:asciiTheme="majorHAnsi" w:hAnsiTheme="majorHAnsi"/>
          <w:lang w:val="en-US"/>
        </w:rPr>
        <w:t xml:space="preserve">measure </w:t>
      </w:r>
      <w:r w:rsidR="009C294C" w:rsidRPr="00AA3919">
        <w:rPr>
          <w:rFonts w:asciiTheme="majorHAnsi" w:hAnsiTheme="majorHAnsi"/>
          <w:lang w:val="en-US"/>
        </w:rPr>
        <w:t>VFM</w:t>
      </w:r>
      <w:r w:rsidRPr="00AA3919">
        <w:rPr>
          <w:rFonts w:asciiTheme="majorHAnsi" w:hAnsiTheme="majorHAnsi"/>
          <w:lang w:val="en-US"/>
        </w:rPr>
        <w:t xml:space="preserve">, to monitor </w:t>
      </w:r>
      <w:r w:rsidR="009C294C" w:rsidRPr="00AA3919">
        <w:rPr>
          <w:rFonts w:asciiTheme="majorHAnsi" w:hAnsiTheme="majorHAnsi"/>
          <w:lang w:val="en-US"/>
        </w:rPr>
        <w:t>VFM</w:t>
      </w:r>
      <w:r w:rsidRPr="00AA3919">
        <w:rPr>
          <w:rFonts w:asciiTheme="majorHAnsi" w:hAnsiTheme="majorHAnsi"/>
          <w:lang w:val="en-US"/>
        </w:rPr>
        <w:t xml:space="preserve"> internally, or to prepare for an external </w:t>
      </w:r>
      <w:r w:rsidR="009C294C" w:rsidRPr="00AA3919">
        <w:rPr>
          <w:rFonts w:asciiTheme="majorHAnsi" w:hAnsiTheme="majorHAnsi"/>
          <w:lang w:val="en-US"/>
        </w:rPr>
        <w:t>VFM</w:t>
      </w:r>
      <w:r w:rsidRPr="00AA3919">
        <w:rPr>
          <w:rFonts w:asciiTheme="majorHAnsi" w:hAnsiTheme="majorHAnsi"/>
          <w:lang w:val="en-US"/>
        </w:rPr>
        <w:t xml:space="preserve"> assessment.</w:t>
      </w:r>
      <w:r w:rsidRPr="00AA3919">
        <w:rPr>
          <w:rStyle w:val="FootnoteReference"/>
          <w:rFonts w:asciiTheme="majorHAnsi" w:hAnsiTheme="majorHAnsi"/>
          <w:lang w:val="en-US"/>
        </w:rPr>
        <w:footnoteReference w:id="9"/>
      </w:r>
      <w:r w:rsidRPr="00AA3919">
        <w:rPr>
          <w:rFonts w:asciiTheme="majorHAnsi" w:hAnsiTheme="majorHAnsi"/>
          <w:lang w:val="en-US"/>
        </w:rPr>
        <w:t xml:space="preserve"> The</w:t>
      </w:r>
      <w:r w:rsidR="00994088" w:rsidRPr="00AA3919">
        <w:rPr>
          <w:rFonts w:asciiTheme="majorHAnsi" w:hAnsiTheme="majorHAnsi"/>
          <w:lang w:val="en-US"/>
        </w:rPr>
        <w:t>se limitations</w:t>
      </w:r>
      <w:r w:rsidRPr="00AA3919">
        <w:rPr>
          <w:rFonts w:asciiTheme="majorHAnsi" w:hAnsiTheme="majorHAnsi"/>
          <w:lang w:val="en-US"/>
        </w:rPr>
        <w:t xml:space="preserve"> vary across IPs, though it is generally true that international NGO IPs have stronger systems and capacity than local NGOs.</w:t>
      </w:r>
      <w:r w:rsidR="00154D5E" w:rsidRPr="00AA3919">
        <w:rPr>
          <w:rFonts w:asciiTheme="majorHAnsi" w:hAnsiTheme="majorHAnsi"/>
          <w:lang w:val="en-US"/>
        </w:rPr>
        <w:t xml:space="preserve"> </w:t>
      </w:r>
      <w:r w:rsidR="004730BA" w:rsidRPr="00AA3919">
        <w:rPr>
          <w:rFonts w:asciiTheme="majorHAnsi" w:hAnsiTheme="majorHAnsi"/>
          <w:lang w:val="en-US"/>
        </w:rPr>
        <w:t xml:space="preserve">This capacity assessment is qualitative. The consultancy asked individual IPs how they would approach the measurement of economy, </w:t>
      </w:r>
      <w:r w:rsidR="00154D5E" w:rsidRPr="00AA3919">
        <w:rPr>
          <w:rFonts w:asciiTheme="majorHAnsi" w:hAnsiTheme="majorHAnsi"/>
          <w:lang w:val="en-US"/>
        </w:rPr>
        <w:t>efficiency</w:t>
      </w:r>
      <w:r w:rsidR="0050057A" w:rsidRPr="00AA3919">
        <w:rPr>
          <w:rFonts w:asciiTheme="majorHAnsi" w:hAnsiTheme="majorHAnsi"/>
          <w:lang w:val="en-US"/>
        </w:rPr>
        <w:t>,</w:t>
      </w:r>
      <w:r w:rsidR="004730BA" w:rsidRPr="00AA3919">
        <w:rPr>
          <w:rFonts w:asciiTheme="majorHAnsi" w:hAnsiTheme="majorHAnsi"/>
          <w:lang w:val="en-US"/>
        </w:rPr>
        <w:t xml:space="preserve"> or </w:t>
      </w:r>
      <w:r w:rsidR="00154D5E" w:rsidRPr="00AA3919">
        <w:rPr>
          <w:rFonts w:asciiTheme="majorHAnsi" w:hAnsiTheme="majorHAnsi"/>
          <w:lang w:val="en-US"/>
        </w:rPr>
        <w:t>effectiveness</w:t>
      </w:r>
      <w:r w:rsidR="004730BA" w:rsidRPr="00AA3919">
        <w:rPr>
          <w:rFonts w:asciiTheme="majorHAnsi" w:hAnsiTheme="majorHAnsi"/>
          <w:lang w:val="en-US"/>
        </w:rPr>
        <w:t xml:space="preserve"> in their program</w:t>
      </w:r>
      <w:r w:rsidR="00154D5E" w:rsidRPr="00AA3919">
        <w:rPr>
          <w:rFonts w:asciiTheme="majorHAnsi" w:hAnsiTheme="majorHAnsi"/>
          <w:lang w:val="en-US"/>
        </w:rPr>
        <w:t>m</w:t>
      </w:r>
      <w:r w:rsidR="004730BA" w:rsidRPr="00AA3919">
        <w:rPr>
          <w:rFonts w:asciiTheme="majorHAnsi" w:hAnsiTheme="majorHAnsi"/>
          <w:lang w:val="en-US"/>
        </w:rPr>
        <w:t xml:space="preserve">e, what data they would need, and </w:t>
      </w:r>
      <w:r w:rsidR="00154D5E" w:rsidRPr="00AA3919">
        <w:rPr>
          <w:rFonts w:asciiTheme="majorHAnsi" w:hAnsiTheme="majorHAnsi"/>
          <w:lang w:val="en-US"/>
        </w:rPr>
        <w:t>whether</w:t>
      </w:r>
      <w:r w:rsidR="004730BA" w:rsidRPr="00AA3919">
        <w:rPr>
          <w:rFonts w:asciiTheme="majorHAnsi" w:hAnsiTheme="majorHAnsi"/>
          <w:lang w:val="en-US"/>
        </w:rPr>
        <w:t xml:space="preserve"> the data was available easily. The strong response to being </w:t>
      </w:r>
      <w:r w:rsidR="00154D5E" w:rsidRPr="00AA3919">
        <w:rPr>
          <w:rFonts w:asciiTheme="majorHAnsi" w:hAnsiTheme="majorHAnsi"/>
          <w:lang w:val="en-US"/>
        </w:rPr>
        <w:t xml:space="preserve">asked how IPs would approach </w:t>
      </w:r>
      <w:r w:rsidR="009C294C" w:rsidRPr="00AA3919">
        <w:rPr>
          <w:rFonts w:asciiTheme="majorHAnsi" w:hAnsiTheme="majorHAnsi"/>
          <w:lang w:val="en-US"/>
        </w:rPr>
        <w:t>VFM</w:t>
      </w:r>
      <w:r w:rsidR="004730BA" w:rsidRPr="00AA3919">
        <w:rPr>
          <w:rFonts w:asciiTheme="majorHAnsi" w:hAnsiTheme="majorHAnsi"/>
          <w:lang w:val="en-US"/>
        </w:rPr>
        <w:t xml:space="preserve"> measurement was the request for a detailed, ste</w:t>
      </w:r>
      <w:r w:rsidR="00154D5E" w:rsidRPr="00AA3919">
        <w:rPr>
          <w:rFonts w:asciiTheme="majorHAnsi" w:hAnsiTheme="majorHAnsi"/>
          <w:lang w:val="en-US"/>
        </w:rPr>
        <w:t>p</w:t>
      </w:r>
      <w:r w:rsidR="004730BA" w:rsidRPr="00AA3919">
        <w:rPr>
          <w:rFonts w:asciiTheme="majorHAnsi" w:hAnsiTheme="majorHAnsi"/>
          <w:lang w:val="en-US"/>
        </w:rPr>
        <w:t xml:space="preserve">-by-step </w:t>
      </w:r>
      <w:r w:rsidR="009C294C" w:rsidRPr="00AA3919">
        <w:rPr>
          <w:rFonts w:asciiTheme="majorHAnsi" w:hAnsiTheme="majorHAnsi"/>
          <w:lang w:val="en-US"/>
        </w:rPr>
        <w:t>VFM</w:t>
      </w:r>
      <w:r w:rsidR="0056226E" w:rsidRPr="00AA3919">
        <w:rPr>
          <w:rFonts w:asciiTheme="majorHAnsi" w:hAnsiTheme="majorHAnsi"/>
          <w:lang w:val="en-US"/>
        </w:rPr>
        <w:t xml:space="preserve"> </w:t>
      </w:r>
      <w:r w:rsidR="00373D3A" w:rsidRPr="00AA3919">
        <w:rPr>
          <w:rFonts w:asciiTheme="majorHAnsi" w:hAnsiTheme="majorHAnsi"/>
          <w:lang w:val="en-US"/>
        </w:rPr>
        <w:t>“</w:t>
      </w:r>
      <w:r w:rsidR="0056226E" w:rsidRPr="00AA3919">
        <w:rPr>
          <w:rFonts w:asciiTheme="majorHAnsi" w:hAnsiTheme="majorHAnsi"/>
          <w:lang w:val="en-US"/>
        </w:rPr>
        <w:t>How</w:t>
      </w:r>
      <w:r w:rsidR="004730BA" w:rsidRPr="00AA3919">
        <w:rPr>
          <w:rFonts w:asciiTheme="majorHAnsi" w:hAnsiTheme="majorHAnsi"/>
          <w:lang w:val="en-US"/>
        </w:rPr>
        <w:t>-To</w:t>
      </w:r>
      <w:r w:rsidR="00373D3A" w:rsidRPr="00AA3919">
        <w:rPr>
          <w:rFonts w:asciiTheme="majorHAnsi" w:hAnsiTheme="majorHAnsi"/>
          <w:lang w:val="en-US"/>
        </w:rPr>
        <w:t>”</w:t>
      </w:r>
      <w:r w:rsidR="004730BA" w:rsidRPr="00AA3919">
        <w:rPr>
          <w:rFonts w:asciiTheme="majorHAnsi" w:hAnsiTheme="majorHAnsi"/>
          <w:lang w:val="en-US"/>
        </w:rPr>
        <w:t xml:space="preserve"> Manual and expert guidance identifying indicators and during the IPs</w:t>
      </w:r>
      <w:r w:rsidR="0050057A" w:rsidRPr="00AA3919">
        <w:rPr>
          <w:rFonts w:asciiTheme="majorHAnsi" w:hAnsiTheme="majorHAnsi"/>
          <w:lang w:val="en-US"/>
        </w:rPr>
        <w:t>’</w:t>
      </w:r>
      <w:r w:rsidR="004730BA" w:rsidRPr="00AA3919">
        <w:rPr>
          <w:rFonts w:asciiTheme="majorHAnsi" w:hAnsiTheme="majorHAnsi"/>
          <w:lang w:val="en-US"/>
        </w:rPr>
        <w:t xml:space="preserve"> first experience with </w:t>
      </w:r>
      <w:r w:rsidR="009C294C" w:rsidRPr="00AA3919">
        <w:rPr>
          <w:rFonts w:asciiTheme="majorHAnsi" w:hAnsiTheme="majorHAnsi"/>
          <w:lang w:val="en-US"/>
        </w:rPr>
        <w:t>VFM</w:t>
      </w:r>
      <w:r w:rsidR="004730BA" w:rsidRPr="00AA3919">
        <w:rPr>
          <w:rFonts w:asciiTheme="majorHAnsi" w:hAnsiTheme="majorHAnsi"/>
          <w:lang w:val="en-US"/>
        </w:rPr>
        <w:t xml:space="preserve"> measurement.</w:t>
      </w:r>
    </w:p>
    <w:p w14:paraId="36563337" w14:textId="43D359D0" w:rsidR="00AD7529" w:rsidRPr="00AA3919" w:rsidRDefault="00AD7529" w:rsidP="00AD7529">
      <w:pPr>
        <w:rPr>
          <w:rFonts w:asciiTheme="majorHAnsi" w:hAnsiTheme="majorHAnsi"/>
          <w:lang w:val="en-US"/>
        </w:rPr>
      </w:pPr>
      <w:r w:rsidRPr="00AA3919">
        <w:rPr>
          <w:rFonts w:asciiTheme="majorHAnsi" w:hAnsiTheme="majorHAnsi"/>
          <w:lang w:val="en-US"/>
        </w:rPr>
        <w:t xml:space="preserve">As the implementation of </w:t>
      </w:r>
      <w:r w:rsidR="009C294C" w:rsidRPr="00AA3919">
        <w:rPr>
          <w:rFonts w:asciiTheme="majorHAnsi" w:hAnsiTheme="majorHAnsi"/>
          <w:lang w:val="en-US"/>
        </w:rPr>
        <w:t>VFM</w:t>
      </w:r>
      <w:r w:rsidRPr="00AA3919">
        <w:rPr>
          <w:rFonts w:asciiTheme="majorHAnsi" w:hAnsiTheme="majorHAnsi"/>
          <w:lang w:val="en-US"/>
        </w:rPr>
        <w:t xml:space="preserve"> </w:t>
      </w:r>
      <w:r w:rsidR="004730BA" w:rsidRPr="00AA3919">
        <w:rPr>
          <w:rFonts w:asciiTheme="majorHAnsi" w:hAnsiTheme="majorHAnsi"/>
          <w:lang w:val="en-US"/>
        </w:rPr>
        <w:t xml:space="preserve">measurement </w:t>
      </w:r>
      <w:r w:rsidRPr="00AA3919">
        <w:rPr>
          <w:rFonts w:asciiTheme="majorHAnsi" w:hAnsiTheme="majorHAnsi"/>
          <w:lang w:val="en-US"/>
        </w:rPr>
        <w:t xml:space="preserve">progresses within LIFT, positive factors should be </w:t>
      </w:r>
      <w:r w:rsidR="004F3262" w:rsidRPr="00AA3919">
        <w:rPr>
          <w:rFonts w:asciiTheme="majorHAnsi" w:hAnsiTheme="majorHAnsi"/>
          <w:lang w:val="en-US"/>
        </w:rPr>
        <w:t>capital</w:t>
      </w:r>
      <w:r w:rsidR="0056226E" w:rsidRPr="00AA3919">
        <w:rPr>
          <w:rFonts w:asciiTheme="majorHAnsi" w:hAnsiTheme="majorHAnsi"/>
          <w:lang w:val="en-US"/>
        </w:rPr>
        <w:t>ise</w:t>
      </w:r>
      <w:r w:rsidR="004F3262" w:rsidRPr="00AA3919">
        <w:rPr>
          <w:rFonts w:asciiTheme="majorHAnsi" w:hAnsiTheme="majorHAnsi"/>
          <w:lang w:val="en-US"/>
        </w:rPr>
        <w:t>d</w:t>
      </w:r>
      <w:r w:rsidRPr="00AA3919">
        <w:rPr>
          <w:rFonts w:asciiTheme="majorHAnsi" w:hAnsiTheme="majorHAnsi"/>
          <w:lang w:val="en-US"/>
        </w:rPr>
        <w:t xml:space="preserve"> upon. First, INGOs should be able to draw upon head office assistance in meeting the </w:t>
      </w:r>
      <w:r w:rsidR="009C294C" w:rsidRPr="00AA3919">
        <w:rPr>
          <w:rFonts w:asciiTheme="majorHAnsi" w:hAnsiTheme="majorHAnsi"/>
          <w:lang w:val="en-US"/>
        </w:rPr>
        <w:t>VFM</w:t>
      </w:r>
      <w:r w:rsidRPr="00AA3919">
        <w:rPr>
          <w:rFonts w:asciiTheme="majorHAnsi" w:hAnsiTheme="majorHAnsi"/>
          <w:lang w:val="en-US"/>
        </w:rPr>
        <w:t xml:space="preserve"> monitoring </w:t>
      </w:r>
      <w:r w:rsidR="004F3262" w:rsidRPr="00AA3919">
        <w:rPr>
          <w:rFonts w:asciiTheme="majorHAnsi" w:hAnsiTheme="majorHAnsi"/>
          <w:lang w:val="en-US"/>
        </w:rPr>
        <w:t>requirements</w:t>
      </w:r>
      <w:r w:rsidRPr="00AA3919">
        <w:rPr>
          <w:rFonts w:asciiTheme="majorHAnsi" w:hAnsiTheme="majorHAnsi"/>
          <w:lang w:val="en-US"/>
        </w:rPr>
        <w:t xml:space="preserve"> of LIFT. While most INGOs </w:t>
      </w:r>
      <w:r w:rsidR="004F3262" w:rsidRPr="00AA3919">
        <w:rPr>
          <w:rFonts w:asciiTheme="majorHAnsi" w:hAnsiTheme="majorHAnsi"/>
          <w:lang w:val="en-US"/>
        </w:rPr>
        <w:t>attending</w:t>
      </w:r>
      <w:r w:rsidRPr="00AA3919">
        <w:rPr>
          <w:rFonts w:asciiTheme="majorHAnsi" w:hAnsiTheme="majorHAnsi"/>
          <w:lang w:val="en-US"/>
        </w:rPr>
        <w:t xml:space="preserve"> the seminars indicated little if any </w:t>
      </w:r>
      <w:r w:rsidR="0034765B" w:rsidRPr="00AA3919">
        <w:rPr>
          <w:rFonts w:asciiTheme="majorHAnsi" w:hAnsiTheme="majorHAnsi"/>
          <w:lang w:val="en-US"/>
        </w:rPr>
        <w:t>“</w:t>
      </w:r>
      <w:r w:rsidRPr="00AA3919">
        <w:rPr>
          <w:rFonts w:asciiTheme="majorHAnsi" w:hAnsiTheme="majorHAnsi"/>
          <w:lang w:val="en-US"/>
        </w:rPr>
        <w:t>home office</w:t>
      </w:r>
      <w:r w:rsidR="0034765B" w:rsidRPr="00AA3919">
        <w:rPr>
          <w:rFonts w:asciiTheme="majorHAnsi" w:hAnsiTheme="majorHAnsi"/>
          <w:lang w:val="en-US"/>
        </w:rPr>
        <w:t>”</w:t>
      </w:r>
      <w:r w:rsidRPr="00AA3919">
        <w:rPr>
          <w:rFonts w:asciiTheme="majorHAnsi" w:hAnsiTheme="majorHAnsi"/>
          <w:lang w:val="en-US"/>
        </w:rPr>
        <w:t xml:space="preserve"> </w:t>
      </w:r>
      <w:r w:rsidR="009C294C" w:rsidRPr="00AA3919">
        <w:rPr>
          <w:rFonts w:asciiTheme="majorHAnsi" w:hAnsiTheme="majorHAnsi"/>
          <w:lang w:val="en-US"/>
        </w:rPr>
        <w:t>VFM</w:t>
      </w:r>
      <w:r w:rsidRPr="00AA3919">
        <w:rPr>
          <w:rFonts w:asciiTheme="majorHAnsi" w:hAnsiTheme="majorHAnsi"/>
          <w:lang w:val="en-US"/>
        </w:rPr>
        <w:t xml:space="preserve"> expertise</w:t>
      </w:r>
      <w:r w:rsidR="0034765B" w:rsidRPr="00AA3919">
        <w:rPr>
          <w:rFonts w:asciiTheme="majorHAnsi" w:hAnsiTheme="majorHAnsi"/>
          <w:lang w:val="en-US"/>
        </w:rPr>
        <w:t>, INGOs shou</w:t>
      </w:r>
      <w:r w:rsidR="00154D5E" w:rsidRPr="00AA3919">
        <w:rPr>
          <w:rFonts w:asciiTheme="majorHAnsi" w:hAnsiTheme="majorHAnsi"/>
          <w:lang w:val="en-US"/>
        </w:rPr>
        <w:t xml:space="preserve">ld be encouraged to proactively </w:t>
      </w:r>
      <w:r w:rsidR="0034765B" w:rsidRPr="00AA3919">
        <w:rPr>
          <w:rFonts w:asciiTheme="majorHAnsi" w:hAnsiTheme="majorHAnsi"/>
          <w:lang w:val="en-US"/>
        </w:rPr>
        <w:t>seek such technical assistance.</w:t>
      </w:r>
      <w:r w:rsidR="00B63105" w:rsidRPr="00AA3919">
        <w:rPr>
          <w:rFonts w:asciiTheme="majorHAnsi" w:hAnsiTheme="majorHAnsi"/>
          <w:lang w:val="en-US"/>
        </w:rPr>
        <w:t xml:space="preserve"> It is likely that greater </w:t>
      </w:r>
      <w:r w:rsidR="009C294C" w:rsidRPr="00AA3919">
        <w:rPr>
          <w:rFonts w:asciiTheme="majorHAnsi" w:hAnsiTheme="majorHAnsi"/>
          <w:lang w:val="en-US"/>
        </w:rPr>
        <w:t>VFM</w:t>
      </w:r>
      <w:r w:rsidR="00B63105" w:rsidRPr="00AA3919">
        <w:rPr>
          <w:rFonts w:asciiTheme="majorHAnsi" w:hAnsiTheme="majorHAnsi"/>
          <w:lang w:val="en-US"/>
        </w:rPr>
        <w:t xml:space="preserve"> awareness and advice is </w:t>
      </w:r>
      <w:r w:rsidR="004F3262" w:rsidRPr="00AA3919">
        <w:rPr>
          <w:rFonts w:asciiTheme="majorHAnsi" w:hAnsiTheme="majorHAnsi"/>
          <w:lang w:val="en-US"/>
        </w:rPr>
        <w:t>available</w:t>
      </w:r>
      <w:r w:rsidR="00B63105" w:rsidRPr="00AA3919">
        <w:rPr>
          <w:rFonts w:asciiTheme="majorHAnsi" w:hAnsiTheme="majorHAnsi"/>
          <w:lang w:val="en-US"/>
        </w:rPr>
        <w:t xml:space="preserve"> to the country offices of INGOs.</w:t>
      </w:r>
      <w:r w:rsidR="0034765B" w:rsidRPr="00AA3919">
        <w:rPr>
          <w:rFonts w:asciiTheme="majorHAnsi" w:hAnsiTheme="majorHAnsi"/>
          <w:lang w:val="en-US"/>
        </w:rPr>
        <w:t xml:space="preserve"> Second, </w:t>
      </w:r>
      <w:r w:rsidRPr="00AA3919">
        <w:rPr>
          <w:rFonts w:asciiTheme="majorHAnsi" w:hAnsiTheme="majorHAnsi"/>
          <w:lang w:val="en-US"/>
        </w:rPr>
        <w:t xml:space="preserve">the mix of international and local NGOs offers an opportunity, especially in implementing consortia, </w:t>
      </w:r>
      <w:r w:rsidR="00B63105" w:rsidRPr="00AA3919">
        <w:rPr>
          <w:rFonts w:asciiTheme="majorHAnsi" w:hAnsiTheme="majorHAnsi"/>
          <w:lang w:val="en-US"/>
        </w:rPr>
        <w:t>to</w:t>
      </w:r>
      <w:r w:rsidRPr="00AA3919">
        <w:rPr>
          <w:rFonts w:asciiTheme="majorHAnsi" w:hAnsiTheme="majorHAnsi"/>
          <w:lang w:val="en-US"/>
        </w:rPr>
        <w:t xml:space="preserve"> enable </w:t>
      </w:r>
      <w:r w:rsidR="009C294C" w:rsidRPr="00AA3919">
        <w:rPr>
          <w:rFonts w:asciiTheme="majorHAnsi" w:hAnsiTheme="majorHAnsi"/>
          <w:lang w:val="en-US"/>
        </w:rPr>
        <w:t>VFM</w:t>
      </w:r>
      <w:r w:rsidRPr="00AA3919">
        <w:rPr>
          <w:rFonts w:asciiTheme="majorHAnsi" w:hAnsiTheme="majorHAnsi"/>
          <w:lang w:val="en-US"/>
        </w:rPr>
        <w:t xml:space="preserve"> </w:t>
      </w:r>
      <w:r w:rsidR="0056226E" w:rsidRPr="00AA3919">
        <w:rPr>
          <w:rFonts w:asciiTheme="majorHAnsi" w:hAnsiTheme="majorHAnsi"/>
          <w:lang w:val="en-US"/>
        </w:rPr>
        <w:t>piggybacking</w:t>
      </w:r>
      <w:r w:rsidRPr="00AA3919">
        <w:rPr>
          <w:rFonts w:asciiTheme="majorHAnsi" w:hAnsiTheme="majorHAnsi"/>
          <w:lang w:val="en-US"/>
        </w:rPr>
        <w:t xml:space="preserve"> </w:t>
      </w:r>
      <w:r w:rsidR="0034765B" w:rsidRPr="00AA3919">
        <w:rPr>
          <w:rFonts w:asciiTheme="majorHAnsi" w:hAnsiTheme="majorHAnsi"/>
          <w:lang w:val="en-US"/>
        </w:rPr>
        <w:t xml:space="preserve">through </w:t>
      </w:r>
      <w:r w:rsidRPr="00AA3919">
        <w:rPr>
          <w:rFonts w:asciiTheme="majorHAnsi" w:hAnsiTheme="majorHAnsi"/>
          <w:lang w:val="en-US"/>
        </w:rPr>
        <w:t>which local NGOs adopt systems</w:t>
      </w:r>
      <w:r w:rsidR="0034765B" w:rsidRPr="00AA3919">
        <w:rPr>
          <w:rFonts w:asciiTheme="majorHAnsi" w:hAnsiTheme="majorHAnsi"/>
          <w:lang w:val="en-US"/>
        </w:rPr>
        <w:t xml:space="preserve"> and borrow </w:t>
      </w:r>
      <w:r w:rsidR="009C294C" w:rsidRPr="00AA3919">
        <w:rPr>
          <w:rFonts w:asciiTheme="majorHAnsi" w:hAnsiTheme="majorHAnsi"/>
          <w:lang w:val="en-US"/>
        </w:rPr>
        <w:t>VFM</w:t>
      </w:r>
      <w:r w:rsidR="0034765B" w:rsidRPr="00AA3919">
        <w:rPr>
          <w:rFonts w:asciiTheme="majorHAnsi" w:hAnsiTheme="majorHAnsi"/>
          <w:lang w:val="en-US"/>
        </w:rPr>
        <w:t xml:space="preserve"> monitoring approaches from more established</w:t>
      </w:r>
      <w:r w:rsidR="00B63105" w:rsidRPr="00AA3919">
        <w:rPr>
          <w:rFonts w:asciiTheme="majorHAnsi" w:hAnsiTheme="majorHAnsi"/>
          <w:lang w:val="en-US"/>
        </w:rPr>
        <w:t xml:space="preserve"> international</w:t>
      </w:r>
      <w:r w:rsidR="0034765B" w:rsidRPr="00AA3919">
        <w:rPr>
          <w:rFonts w:asciiTheme="majorHAnsi" w:hAnsiTheme="majorHAnsi"/>
          <w:lang w:val="en-US"/>
        </w:rPr>
        <w:t xml:space="preserve"> </w:t>
      </w:r>
      <w:r w:rsidR="004F3262" w:rsidRPr="00AA3919">
        <w:rPr>
          <w:rFonts w:asciiTheme="majorHAnsi" w:hAnsiTheme="majorHAnsi"/>
          <w:lang w:val="en-US"/>
        </w:rPr>
        <w:t>partners</w:t>
      </w:r>
      <w:r w:rsidR="0034765B" w:rsidRPr="00AA3919">
        <w:rPr>
          <w:rFonts w:asciiTheme="majorHAnsi" w:hAnsiTheme="majorHAnsi"/>
          <w:lang w:val="en-US"/>
        </w:rPr>
        <w:t xml:space="preserve">. Third, </w:t>
      </w:r>
      <w:r w:rsidR="00477A0B" w:rsidRPr="00AA3919">
        <w:rPr>
          <w:rFonts w:asciiTheme="majorHAnsi" w:hAnsiTheme="majorHAnsi"/>
          <w:lang w:val="en-US"/>
        </w:rPr>
        <w:t xml:space="preserve">especially as the </w:t>
      </w:r>
      <w:r w:rsidR="009C294C" w:rsidRPr="00AA3919">
        <w:rPr>
          <w:rFonts w:asciiTheme="majorHAnsi" w:hAnsiTheme="majorHAnsi"/>
          <w:lang w:val="en-US"/>
        </w:rPr>
        <w:t>VFM</w:t>
      </w:r>
      <w:r w:rsidR="00477A0B" w:rsidRPr="00AA3919">
        <w:rPr>
          <w:rFonts w:asciiTheme="majorHAnsi" w:hAnsiTheme="majorHAnsi"/>
          <w:lang w:val="en-US"/>
        </w:rPr>
        <w:t xml:space="preserve"> sessions progressed, there was a growing sense across IPs that </w:t>
      </w:r>
      <w:r w:rsidR="009C294C" w:rsidRPr="00AA3919">
        <w:rPr>
          <w:rFonts w:asciiTheme="majorHAnsi" w:hAnsiTheme="majorHAnsi"/>
          <w:lang w:val="en-US"/>
        </w:rPr>
        <w:t>VFM</w:t>
      </w:r>
      <w:r w:rsidR="00477A0B" w:rsidRPr="00AA3919">
        <w:rPr>
          <w:rFonts w:asciiTheme="majorHAnsi" w:hAnsiTheme="majorHAnsi"/>
          <w:lang w:val="en-US"/>
        </w:rPr>
        <w:t xml:space="preserve"> monitoring and assessment offered programming benefits, </w:t>
      </w:r>
      <w:r w:rsidR="004F3262" w:rsidRPr="00AA3919">
        <w:rPr>
          <w:rFonts w:asciiTheme="majorHAnsi" w:hAnsiTheme="majorHAnsi"/>
          <w:lang w:val="en-US"/>
        </w:rPr>
        <w:t>especially</w:t>
      </w:r>
      <w:r w:rsidR="00477A0B" w:rsidRPr="00AA3919">
        <w:rPr>
          <w:rFonts w:asciiTheme="majorHAnsi" w:hAnsiTheme="majorHAnsi"/>
          <w:lang w:val="en-US"/>
        </w:rPr>
        <w:t xml:space="preserve"> in making evidence</w:t>
      </w:r>
      <w:r w:rsidR="0050057A" w:rsidRPr="00AA3919">
        <w:rPr>
          <w:rFonts w:asciiTheme="majorHAnsi" w:hAnsiTheme="majorHAnsi"/>
          <w:lang w:val="en-US"/>
        </w:rPr>
        <w:t>-</w:t>
      </w:r>
      <w:r w:rsidR="00477A0B" w:rsidRPr="00AA3919">
        <w:rPr>
          <w:rFonts w:asciiTheme="majorHAnsi" w:hAnsiTheme="majorHAnsi"/>
          <w:lang w:val="en-US"/>
        </w:rPr>
        <w:t>based decisions, potential cost savings, and cross</w:t>
      </w:r>
      <w:r w:rsidR="0050057A" w:rsidRPr="00AA3919">
        <w:rPr>
          <w:rFonts w:asciiTheme="majorHAnsi" w:hAnsiTheme="majorHAnsi"/>
          <w:lang w:val="en-US"/>
        </w:rPr>
        <w:t>-</w:t>
      </w:r>
      <w:r w:rsidR="00477A0B" w:rsidRPr="00AA3919">
        <w:rPr>
          <w:rFonts w:asciiTheme="majorHAnsi" w:hAnsiTheme="majorHAnsi"/>
          <w:lang w:val="en-US"/>
        </w:rPr>
        <w:t>partner cooperation for programme improvement and cost savings.</w:t>
      </w:r>
      <w:r w:rsidR="00F7113E" w:rsidRPr="00AA3919">
        <w:rPr>
          <w:rFonts w:asciiTheme="majorHAnsi" w:hAnsiTheme="majorHAnsi"/>
          <w:lang w:val="en-US"/>
        </w:rPr>
        <w:t xml:space="preserve"> This insight is a key factor that should be promoted as </w:t>
      </w:r>
      <w:r w:rsidR="009C294C" w:rsidRPr="00AA3919">
        <w:rPr>
          <w:rFonts w:asciiTheme="majorHAnsi" w:hAnsiTheme="majorHAnsi"/>
          <w:lang w:val="en-US"/>
        </w:rPr>
        <w:t>VFM</w:t>
      </w:r>
      <w:r w:rsidR="00F7113E" w:rsidRPr="00AA3919">
        <w:rPr>
          <w:rFonts w:asciiTheme="majorHAnsi" w:hAnsiTheme="majorHAnsi"/>
          <w:lang w:val="en-US"/>
        </w:rPr>
        <w:t xml:space="preserve"> is gradually introduced to LIFT IPs.</w:t>
      </w:r>
    </w:p>
    <w:p w14:paraId="23F783FF" w14:textId="51314214" w:rsidR="003B7C77" w:rsidRPr="00AA3919" w:rsidRDefault="00477A0B" w:rsidP="003B7C77">
      <w:pPr>
        <w:rPr>
          <w:rFonts w:asciiTheme="majorHAnsi" w:hAnsiTheme="majorHAnsi"/>
          <w:lang w:val="en-US"/>
        </w:rPr>
      </w:pPr>
      <w:r w:rsidRPr="00AA3919">
        <w:rPr>
          <w:rFonts w:asciiTheme="majorHAnsi" w:hAnsiTheme="majorHAnsi"/>
          <w:lang w:val="en-US"/>
        </w:rPr>
        <w:t xml:space="preserve">Less positive factors need to be addressed. </w:t>
      </w:r>
      <w:r w:rsidR="00F7113E" w:rsidRPr="00AA3919">
        <w:rPr>
          <w:rFonts w:asciiTheme="majorHAnsi" w:hAnsiTheme="majorHAnsi"/>
          <w:lang w:val="en-US"/>
        </w:rPr>
        <w:t xml:space="preserve">While the attendance of IPs for </w:t>
      </w:r>
      <w:r w:rsidR="009C294C" w:rsidRPr="00AA3919">
        <w:rPr>
          <w:rFonts w:asciiTheme="majorHAnsi" w:hAnsiTheme="majorHAnsi"/>
          <w:lang w:val="en-US"/>
        </w:rPr>
        <w:t>VFM</w:t>
      </w:r>
      <w:r w:rsidR="00F7113E" w:rsidRPr="00AA3919">
        <w:rPr>
          <w:rFonts w:asciiTheme="majorHAnsi" w:hAnsiTheme="majorHAnsi"/>
          <w:lang w:val="en-US"/>
        </w:rPr>
        <w:t xml:space="preserve"> training exceeded </w:t>
      </w:r>
      <w:r w:rsidR="00DC5A57" w:rsidRPr="00AA3919">
        <w:rPr>
          <w:rFonts w:asciiTheme="majorHAnsi" w:hAnsiTheme="majorHAnsi"/>
          <w:lang w:val="en-US"/>
        </w:rPr>
        <w:t>expectations</w:t>
      </w:r>
      <w:r w:rsidR="00F7113E" w:rsidRPr="00AA3919">
        <w:rPr>
          <w:rFonts w:asciiTheme="majorHAnsi" w:hAnsiTheme="majorHAnsi"/>
          <w:lang w:val="en-US"/>
        </w:rPr>
        <w:t>, o</w:t>
      </w:r>
      <w:r w:rsidRPr="00AA3919">
        <w:rPr>
          <w:rFonts w:asciiTheme="majorHAnsi" w:hAnsiTheme="majorHAnsi"/>
          <w:lang w:val="en-US"/>
        </w:rPr>
        <w:t xml:space="preserve">ver 40 IPs did not attend any of the </w:t>
      </w:r>
      <w:r w:rsidR="009C294C" w:rsidRPr="00AA3919">
        <w:rPr>
          <w:rFonts w:asciiTheme="majorHAnsi" w:hAnsiTheme="majorHAnsi"/>
          <w:lang w:val="en-US"/>
        </w:rPr>
        <w:t>VFM</w:t>
      </w:r>
      <w:r w:rsidRPr="00AA3919">
        <w:rPr>
          <w:rFonts w:asciiTheme="majorHAnsi" w:hAnsiTheme="majorHAnsi"/>
          <w:lang w:val="en-US"/>
        </w:rPr>
        <w:t xml:space="preserve"> </w:t>
      </w:r>
      <w:r w:rsidR="004F3262" w:rsidRPr="00AA3919">
        <w:rPr>
          <w:rFonts w:asciiTheme="majorHAnsi" w:hAnsiTheme="majorHAnsi"/>
          <w:lang w:val="en-US"/>
        </w:rPr>
        <w:t>training</w:t>
      </w:r>
      <w:r w:rsidRPr="00AA3919">
        <w:rPr>
          <w:rFonts w:asciiTheme="majorHAnsi" w:hAnsiTheme="majorHAnsi"/>
          <w:lang w:val="en-US"/>
        </w:rPr>
        <w:t xml:space="preserve"> sessions. There is a need to provide basic </w:t>
      </w:r>
      <w:r w:rsidR="009C294C" w:rsidRPr="00AA3919">
        <w:rPr>
          <w:rFonts w:asciiTheme="majorHAnsi" w:hAnsiTheme="majorHAnsi"/>
          <w:lang w:val="en-US"/>
        </w:rPr>
        <w:t>VFM</w:t>
      </w:r>
      <w:r w:rsidRPr="00AA3919">
        <w:rPr>
          <w:rFonts w:asciiTheme="majorHAnsi" w:hAnsiTheme="majorHAnsi"/>
          <w:lang w:val="en-US"/>
        </w:rPr>
        <w:t xml:space="preserve"> education to all IPs so that all LIFT partners have similar background information and </w:t>
      </w:r>
      <w:r w:rsidR="009C294C" w:rsidRPr="00AA3919">
        <w:rPr>
          <w:rFonts w:asciiTheme="majorHAnsi" w:hAnsiTheme="majorHAnsi"/>
          <w:lang w:val="en-US"/>
        </w:rPr>
        <w:t>VFM</w:t>
      </w:r>
      <w:r w:rsidRPr="00AA3919">
        <w:rPr>
          <w:rFonts w:asciiTheme="majorHAnsi" w:hAnsiTheme="majorHAnsi"/>
          <w:lang w:val="en-US"/>
        </w:rPr>
        <w:t xml:space="preserve"> knowledge</w:t>
      </w:r>
      <w:r w:rsidR="003F29A2" w:rsidRPr="00AA3919">
        <w:rPr>
          <w:rFonts w:asciiTheme="majorHAnsi" w:hAnsiTheme="majorHAnsi"/>
          <w:lang w:val="en-US"/>
        </w:rPr>
        <w:t xml:space="preserve"> before </w:t>
      </w:r>
      <w:r w:rsidR="009C294C" w:rsidRPr="00AA3919">
        <w:rPr>
          <w:rFonts w:asciiTheme="majorHAnsi" w:hAnsiTheme="majorHAnsi"/>
          <w:lang w:val="en-US"/>
        </w:rPr>
        <w:t>VFM</w:t>
      </w:r>
      <w:r w:rsidR="003F29A2" w:rsidRPr="00AA3919">
        <w:rPr>
          <w:rFonts w:asciiTheme="majorHAnsi" w:hAnsiTheme="majorHAnsi"/>
          <w:lang w:val="en-US"/>
        </w:rPr>
        <w:t xml:space="preserve"> is </w:t>
      </w:r>
      <w:r w:rsidR="004F3262" w:rsidRPr="00AA3919">
        <w:rPr>
          <w:rFonts w:asciiTheme="majorHAnsi" w:hAnsiTheme="majorHAnsi"/>
          <w:lang w:val="en-US"/>
        </w:rPr>
        <w:t>introduced</w:t>
      </w:r>
      <w:r w:rsidR="003F29A2" w:rsidRPr="00AA3919">
        <w:rPr>
          <w:rFonts w:asciiTheme="majorHAnsi" w:hAnsiTheme="majorHAnsi"/>
          <w:lang w:val="en-US"/>
        </w:rPr>
        <w:t xml:space="preserve"> across LIFT</w:t>
      </w:r>
      <w:r w:rsidRPr="00AA3919">
        <w:rPr>
          <w:rFonts w:asciiTheme="majorHAnsi" w:hAnsiTheme="majorHAnsi"/>
          <w:lang w:val="en-US"/>
        </w:rPr>
        <w:t xml:space="preserve">. </w:t>
      </w:r>
      <w:r w:rsidR="004F3262" w:rsidRPr="00AA3919">
        <w:rPr>
          <w:rFonts w:asciiTheme="majorHAnsi" w:hAnsiTheme="majorHAnsi"/>
          <w:lang w:val="en-US"/>
        </w:rPr>
        <w:t>Sufficient</w:t>
      </w:r>
      <w:r w:rsidR="003B7C77" w:rsidRPr="00AA3919">
        <w:rPr>
          <w:rFonts w:asciiTheme="majorHAnsi" w:hAnsiTheme="majorHAnsi"/>
          <w:lang w:val="en-US"/>
        </w:rPr>
        <w:t xml:space="preserve"> time and </w:t>
      </w:r>
      <w:r w:rsidR="004F3262" w:rsidRPr="00AA3919">
        <w:rPr>
          <w:rFonts w:asciiTheme="majorHAnsi" w:hAnsiTheme="majorHAnsi"/>
          <w:lang w:val="en-US"/>
        </w:rPr>
        <w:t>opportunity</w:t>
      </w:r>
      <w:r w:rsidR="003B7C77" w:rsidRPr="00AA3919">
        <w:rPr>
          <w:rFonts w:asciiTheme="majorHAnsi" w:hAnsiTheme="majorHAnsi"/>
          <w:lang w:val="en-US"/>
        </w:rPr>
        <w:t xml:space="preserve"> </w:t>
      </w:r>
      <w:r w:rsidR="004F3262" w:rsidRPr="00AA3919">
        <w:rPr>
          <w:rFonts w:asciiTheme="majorHAnsi" w:hAnsiTheme="majorHAnsi"/>
          <w:lang w:val="en-US"/>
        </w:rPr>
        <w:t>should</w:t>
      </w:r>
      <w:r w:rsidR="003B7C77" w:rsidRPr="00AA3919">
        <w:rPr>
          <w:rFonts w:asciiTheme="majorHAnsi" w:hAnsiTheme="majorHAnsi"/>
          <w:lang w:val="en-US"/>
        </w:rPr>
        <w:t xml:space="preserve"> be provided to the remaining IPs to attend </w:t>
      </w:r>
      <w:r w:rsidR="004F3262" w:rsidRPr="00AA3919">
        <w:rPr>
          <w:rFonts w:asciiTheme="majorHAnsi" w:hAnsiTheme="majorHAnsi"/>
          <w:lang w:val="en-US"/>
        </w:rPr>
        <w:t>training</w:t>
      </w:r>
      <w:r w:rsidR="003B7C77" w:rsidRPr="00AA3919">
        <w:rPr>
          <w:rFonts w:asciiTheme="majorHAnsi" w:hAnsiTheme="majorHAnsi"/>
          <w:lang w:val="en-US"/>
        </w:rPr>
        <w:t xml:space="preserve"> sessions and to meet </w:t>
      </w:r>
      <w:r w:rsidR="004F3262" w:rsidRPr="00AA3919">
        <w:rPr>
          <w:rFonts w:asciiTheme="majorHAnsi" w:hAnsiTheme="majorHAnsi"/>
          <w:lang w:val="en-US"/>
        </w:rPr>
        <w:t>individually</w:t>
      </w:r>
      <w:r w:rsidR="003B7C77" w:rsidRPr="00AA3919">
        <w:rPr>
          <w:rFonts w:asciiTheme="majorHAnsi" w:hAnsiTheme="majorHAnsi"/>
          <w:lang w:val="en-US"/>
        </w:rPr>
        <w:t xml:space="preserve"> with </w:t>
      </w:r>
      <w:r w:rsidR="009C294C" w:rsidRPr="00AA3919">
        <w:rPr>
          <w:rFonts w:asciiTheme="majorHAnsi" w:hAnsiTheme="majorHAnsi"/>
          <w:lang w:val="en-US"/>
        </w:rPr>
        <w:t>VFM</w:t>
      </w:r>
      <w:r w:rsidR="003B7C77" w:rsidRPr="00AA3919">
        <w:rPr>
          <w:rFonts w:asciiTheme="majorHAnsi" w:hAnsiTheme="majorHAnsi"/>
          <w:lang w:val="en-US"/>
        </w:rPr>
        <w:t xml:space="preserve"> experts for individual IP </w:t>
      </w:r>
      <w:r w:rsidR="009C294C" w:rsidRPr="00AA3919">
        <w:rPr>
          <w:rFonts w:asciiTheme="majorHAnsi" w:hAnsiTheme="majorHAnsi"/>
          <w:lang w:val="en-US"/>
        </w:rPr>
        <w:t>VFM</w:t>
      </w:r>
      <w:r w:rsidR="003B7C77" w:rsidRPr="00AA3919">
        <w:rPr>
          <w:rFonts w:asciiTheme="majorHAnsi" w:hAnsiTheme="majorHAnsi"/>
          <w:lang w:val="en-US"/>
        </w:rPr>
        <w:t xml:space="preserve"> detailing. </w:t>
      </w:r>
      <w:r w:rsidR="00FB5CAF" w:rsidRPr="00AA3919">
        <w:rPr>
          <w:rFonts w:asciiTheme="majorHAnsi" w:hAnsiTheme="majorHAnsi"/>
          <w:lang w:val="en-US"/>
        </w:rPr>
        <w:t xml:space="preserve"> </w:t>
      </w:r>
      <w:r w:rsidR="00FB5CAF" w:rsidRPr="00AA3919">
        <w:rPr>
          <w:rStyle w:val="Heading3Char"/>
        </w:rPr>
        <w:t>See Recommendation 2</w:t>
      </w:r>
      <w:r w:rsidR="00B36AC7" w:rsidRPr="00AA3919">
        <w:rPr>
          <w:rStyle w:val="Heading3Char"/>
        </w:rPr>
        <w:t>.</w:t>
      </w:r>
    </w:p>
    <w:p w14:paraId="698F9E42" w14:textId="794A9C49" w:rsidR="009935B1" w:rsidRPr="00AA3919" w:rsidRDefault="003B7C77" w:rsidP="003B7C77">
      <w:pPr>
        <w:rPr>
          <w:rStyle w:val="Heading3Char"/>
        </w:rPr>
      </w:pPr>
      <w:r w:rsidRPr="00AA3919">
        <w:rPr>
          <w:rFonts w:asciiTheme="majorHAnsi" w:hAnsiTheme="majorHAnsi"/>
          <w:lang w:val="en-US"/>
        </w:rPr>
        <w:t xml:space="preserve">The capacity to undertake </w:t>
      </w:r>
      <w:r w:rsidR="009C294C" w:rsidRPr="00AA3919">
        <w:rPr>
          <w:rFonts w:asciiTheme="majorHAnsi" w:hAnsiTheme="majorHAnsi"/>
          <w:lang w:val="en-US"/>
        </w:rPr>
        <w:t>VFM</w:t>
      </w:r>
      <w:r w:rsidRPr="00AA3919">
        <w:rPr>
          <w:rFonts w:asciiTheme="majorHAnsi" w:hAnsiTheme="majorHAnsi"/>
          <w:lang w:val="en-US"/>
        </w:rPr>
        <w:t xml:space="preserve"> </w:t>
      </w:r>
      <w:r w:rsidR="004730BA" w:rsidRPr="00AA3919">
        <w:rPr>
          <w:rFonts w:asciiTheme="majorHAnsi" w:hAnsiTheme="majorHAnsi"/>
          <w:lang w:val="en-US"/>
        </w:rPr>
        <w:t xml:space="preserve">measurement and </w:t>
      </w:r>
      <w:r w:rsidRPr="00AA3919">
        <w:rPr>
          <w:rFonts w:asciiTheme="majorHAnsi" w:hAnsiTheme="majorHAnsi"/>
          <w:lang w:val="en-US"/>
        </w:rPr>
        <w:t xml:space="preserve">monitoring varies </w:t>
      </w:r>
      <w:r w:rsidR="00250F00" w:rsidRPr="00AA3919">
        <w:rPr>
          <w:rFonts w:asciiTheme="majorHAnsi" w:hAnsiTheme="majorHAnsi"/>
          <w:lang w:val="en-US"/>
        </w:rPr>
        <w:t xml:space="preserve">across </w:t>
      </w:r>
      <w:r w:rsidR="00154D5E" w:rsidRPr="00AA3919">
        <w:rPr>
          <w:rFonts w:asciiTheme="majorHAnsi" w:hAnsiTheme="majorHAnsi"/>
          <w:lang w:val="en-US"/>
        </w:rPr>
        <w:t>IPs</w:t>
      </w:r>
      <w:r w:rsidR="004F3262" w:rsidRPr="00AA3919">
        <w:rPr>
          <w:rFonts w:asciiTheme="majorHAnsi" w:hAnsiTheme="majorHAnsi"/>
          <w:lang w:val="en-US"/>
        </w:rPr>
        <w:t>,</w:t>
      </w:r>
      <w:r w:rsidRPr="00AA3919">
        <w:rPr>
          <w:rFonts w:asciiTheme="majorHAnsi" w:hAnsiTheme="majorHAnsi"/>
          <w:lang w:val="en-US"/>
        </w:rPr>
        <w:t xml:space="preserve"> but most prominently between </w:t>
      </w:r>
      <w:r w:rsidR="0050057A" w:rsidRPr="00AA3919">
        <w:rPr>
          <w:rFonts w:asciiTheme="majorHAnsi" w:hAnsiTheme="majorHAnsi"/>
          <w:lang w:val="en-US"/>
        </w:rPr>
        <w:t>i</w:t>
      </w:r>
      <w:r w:rsidR="004F3262" w:rsidRPr="00AA3919">
        <w:rPr>
          <w:rFonts w:asciiTheme="majorHAnsi" w:hAnsiTheme="majorHAnsi"/>
          <w:lang w:val="en-US"/>
        </w:rPr>
        <w:t>nternational</w:t>
      </w:r>
      <w:r w:rsidRPr="00AA3919">
        <w:rPr>
          <w:rFonts w:asciiTheme="majorHAnsi" w:hAnsiTheme="majorHAnsi"/>
          <w:lang w:val="en-US"/>
        </w:rPr>
        <w:t xml:space="preserve"> and local NGOs. Two streams of </w:t>
      </w:r>
      <w:r w:rsidR="009C294C" w:rsidRPr="00AA3919">
        <w:rPr>
          <w:rFonts w:asciiTheme="majorHAnsi" w:hAnsiTheme="majorHAnsi"/>
          <w:lang w:val="en-US"/>
        </w:rPr>
        <w:t>VFM</w:t>
      </w:r>
      <w:r w:rsidRPr="00AA3919">
        <w:rPr>
          <w:rFonts w:asciiTheme="majorHAnsi" w:hAnsiTheme="majorHAnsi"/>
          <w:lang w:val="en-US"/>
        </w:rPr>
        <w:t xml:space="preserve"> monitoring should be considered initially, with more rigour expected of INGOs and somewhat less </w:t>
      </w:r>
      <w:r w:rsidR="009C294C" w:rsidRPr="00AA3919">
        <w:rPr>
          <w:rFonts w:asciiTheme="majorHAnsi" w:hAnsiTheme="majorHAnsi"/>
          <w:lang w:val="en-US"/>
        </w:rPr>
        <w:t>VFM</w:t>
      </w:r>
      <w:r w:rsidRPr="00AA3919">
        <w:rPr>
          <w:rFonts w:asciiTheme="majorHAnsi" w:hAnsiTheme="majorHAnsi"/>
        </w:rPr>
        <w:t xml:space="preserve"> rigour</w:t>
      </w:r>
      <w:r w:rsidRPr="00AA3919">
        <w:rPr>
          <w:rFonts w:asciiTheme="majorHAnsi" w:hAnsiTheme="majorHAnsi"/>
          <w:lang w:val="en-US"/>
        </w:rPr>
        <w:t xml:space="preserve"> for local NGOs.</w:t>
      </w:r>
      <w:r w:rsidR="00B36AC7" w:rsidRPr="00AA3919">
        <w:rPr>
          <w:rFonts w:asciiTheme="majorHAnsi" w:hAnsiTheme="majorHAnsi"/>
          <w:lang w:val="en-US"/>
        </w:rPr>
        <w:t xml:space="preserve"> </w:t>
      </w:r>
      <w:r w:rsidR="00B36AC7" w:rsidRPr="00AA3919">
        <w:rPr>
          <w:rStyle w:val="Heading3Char"/>
        </w:rPr>
        <w:t>See Recommendation 3.</w:t>
      </w:r>
      <w:r w:rsidR="00BA6C19" w:rsidRPr="00AA3919">
        <w:rPr>
          <w:rStyle w:val="Heading3Char"/>
        </w:rPr>
        <w:t xml:space="preserve"> </w:t>
      </w:r>
    </w:p>
    <w:p w14:paraId="45B734E6" w14:textId="36F78D35" w:rsidR="003F29A2" w:rsidRPr="00AA3919" w:rsidRDefault="003F29A2" w:rsidP="00AD7529">
      <w:pPr>
        <w:rPr>
          <w:rFonts w:asciiTheme="majorHAnsi" w:hAnsiTheme="majorHAnsi"/>
          <w:lang w:val="en-US"/>
        </w:rPr>
      </w:pPr>
      <w:r w:rsidRPr="00AA3919">
        <w:rPr>
          <w:rFonts w:asciiTheme="majorHAnsi" w:hAnsiTheme="majorHAnsi"/>
          <w:lang w:val="en-US"/>
        </w:rPr>
        <w:t>LIFT should learn from, and not repeat, prior donor and agency errors</w:t>
      </w:r>
      <w:r w:rsidR="00F85BA1" w:rsidRPr="00AA3919">
        <w:rPr>
          <w:rFonts w:asciiTheme="majorHAnsi" w:hAnsiTheme="majorHAnsi"/>
          <w:lang w:val="en-US"/>
        </w:rPr>
        <w:t xml:space="preserve"> </w:t>
      </w:r>
      <w:r w:rsidRPr="00AA3919">
        <w:rPr>
          <w:rFonts w:asciiTheme="majorHAnsi" w:hAnsiTheme="majorHAnsi"/>
          <w:lang w:val="en-US"/>
        </w:rPr>
        <w:t xml:space="preserve">where </w:t>
      </w:r>
      <w:r w:rsidR="009C294C" w:rsidRPr="00AA3919">
        <w:rPr>
          <w:rFonts w:asciiTheme="majorHAnsi" w:hAnsiTheme="majorHAnsi"/>
          <w:lang w:val="en-US"/>
        </w:rPr>
        <w:t>VFM</w:t>
      </w:r>
      <w:r w:rsidRPr="00AA3919">
        <w:rPr>
          <w:rFonts w:asciiTheme="majorHAnsi" w:hAnsiTheme="majorHAnsi"/>
          <w:lang w:val="en-US"/>
        </w:rPr>
        <w:t xml:space="preserve"> has been introduced without sufficient education or </w:t>
      </w:r>
      <w:r w:rsidR="004F3262" w:rsidRPr="00AA3919">
        <w:rPr>
          <w:rFonts w:asciiTheme="majorHAnsi" w:hAnsiTheme="majorHAnsi"/>
          <w:lang w:val="en-US"/>
        </w:rPr>
        <w:t>training</w:t>
      </w:r>
      <w:r w:rsidR="0050057A" w:rsidRPr="00AA3919">
        <w:rPr>
          <w:rFonts w:asciiTheme="majorHAnsi" w:hAnsiTheme="majorHAnsi"/>
          <w:lang w:val="en-US"/>
        </w:rPr>
        <w:t xml:space="preserve">, </w:t>
      </w:r>
      <w:r w:rsidRPr="00AA3919">
        <w:rPr>
          <w:rFonts w:asciiTheme="majorHAnsi" w:hAnsiTheme="majorHAnsi"/>
          <w:lang w:val="en-US"/>
        </w:rPr>
        <w:t xml:space="preserve">resulting </w:t>
      </w:r>
      <w:r w:rsidR="0050057A" w:rsidRPr="00AA3919">
        <w:rPr>
          <w:rFonts w:asciiTheme="majorHAnsi" w:hAnsiTheme="majorHAnsi"/>
          <w:lang w:val="en-US"/>
        </w:rPr>
        <w:t xml:space="preserve">in </w:t>
      </w:r>
      <w:r w:rsidRPr="00AA3919">
        <w:rPr>
          <w:rFonts w:asciiTheme="majorHAnsi" w:hAnsiTheme="majorHAnsi"/>
          <w:lang w:val="en-US"/>
        </w:rPr>
        <w:t xml:space="preserve">widespread misconceptions and fear, which have </w:t>
      </w:r>
      <w:r w:rsidR="00F7113E" w:rsidRPr="00AA3919">
        <w:rPr>
          <w:rFonts w:asciiTheme="majorHAnsi" w:hAnsiTheme="majorHAnsi"/>
          <w:lang w:val="en-US"/>
        </w:rPr>
        <w:t xml:space="preserve">delayed and </w:t>
      </w:r>
      <w:r w:rsidRPr="00AA3919">
        <w:rPr>
          <w:rFonts w:asciiTheme="majorHAnsi" w:hAnsiTheme="majorHAnsi"/>
          <w:lang w:val="en-US"/>
        </w:rPr>
        <w:t xml:space="preserve">reduced the effective use of </w:t>
      </w:r>
      <w:r w:rsidR="009C294C" w:rsidRPr="00AA3919">
        <w:rPr>
          <w:rFonts w:asciiTheme="majorHAnsi" w:hAnsiTheme="majorHAnsi"/>
          <w:lang w:val="en-US"/>
        </w:rPr>
        <w:t>VFM</w:t>
      </w:r>
      <w:r w:rsidRPr="00AA3919">
        <w:rPr>
          <w:rFonts w:asciiTheme="majorHAnsi" w:hAnsiTheme="majorHAnsi"/>
          <w:lang w:val="en-US"/>
        </w:rPr>
        <w:t xml:space="preserve"> in development programming.</w:t>
      </w:r>
      <w:r w:rsidR="00821D3E" w:rsidRPr="00AA3919">
        <w:rPr>
          <w:rFonts w:asciiTheme="majorHAnsi" w:hAnsiTheme="majorHAnsi"/>
          <w:lang w:val="en-US"/>
        </w:rPr>
        <w:t xml:space="preserve"> Specifically, the early introduction of </w:t>
      </w:r>
      <w:r w:rsidR="009C294C" w:rsidRPr="00AA3919">
        <w:rPr>
          <w:rFonts w:asciiTheme="majorHAnsi" w:hAnsiTheme="majorHAnsi"/>
          <w:lang w:val="en-US"/>
        </w:rPr>
        <w:t>VFM</w:t>
      </w:r>
      <w:r w:rsidR="00821D3E" w:rsidRPr="00AA3919">
        <w:rPr>
          <w:rFonts w:asciiTheme="majorHAnsi" w:hAnsiTheme="majorHAnsi"/>
          <w:lang w:val="en-US"/>
        </w:rPr>
        <w:t xml:space="preserve"> has often targeted economy as an overriding principle of </w:t>
      </w:r>
      <w:r w:rsidR="009C294C" w:rsidRPr="00AA3919">
        <w:rPr>
          <w:rFonts w:asciiTheme="majorHAnsi" w:hAnsiTheme="majorHAnsi"/>
          <w:lang w:val="en-US"/>
        </w:rPr>
        <w:t>VFM</w:t>
      </w:r>
      <w:r w:rsidR="00821D3E" w:rsidRPr="00AA3919">
        <w:rPr>
          <w:rFonts w:asciiTheme="majorHAnsi" w:hAnsiTheme="majorHAnsi"/>
          <w:lang w:val="en-US"/>
        </w:rPr>
        <w:t xml:space="preserve">, often leading to a “race to the bottom” to spend as little as possible </w:t>
      </w:r>
      <w:r w:rsidR="00B6177C" w:rsidRPr="00AA3919">
        <w:rPr>
          <w:rFonts w:asciiTheme="majorHAnsi" w:hAnsiTheme="majorHAnsi"/>
          <w:lang w:val="en-US"/>
        </w:rPr>
        <w:t xml:space="preserve">with minimized risks, </w:t>
      </w:r>
      <w:r w:rsidR="00821D3E" w:rsidRPr="00AA3919">
        <w:rPr>
          <w:rFonts w:asciiTheme="majorHAnsi" w:hAnsiTheme="majorHAnsi"/>
          <w:lang w:val="en-US"/>
        </w:rPr>
        <w:t xml:space="preserve">while still expecting strong results. </w:t>
      </w:r>
      <w:r w:rsidR="00154D5E" w:rsidRPr="00AA3919">
        <w:rPr>
          <w:rFonts w:asciiTheme="majorHAnsi" w:hAnsiTheme="majorHAnsi"/>
          <w:lang w:val="en-US"/>
        </w:rPr>
        <w:t>A</w:t>
      </w:r>
      <w:r w:rsidR="0050057A" w:rsidRPr="00AA3919">
        <w:rPr>
          <w:rFonts w:asciiTheme="majorHAnsi" w:hAnsiTheme="majorHAnsi"/>
          <w:lang w:val="en-US"/>
        </w:rPr>
        <w:t>s</w:t>
      </w:r>
      <w:r w:rsidR="00154D5E" w:rsidRPr="00AA3919">
        <w:rPr>
          <w:rFonts w:asciiTheme="majorHAnsi" w:hAnsiTheme="majorHAnsi"/>
          <w:lang w:val="en-US"/>
        </w:rPr>
        <w:t xml:space="preserve"> noted </w:t>
      </w:r>
      <w:r w:rsidR="00F85BA1" w:rsidRPr="00AA3919">
        <w:rPr>
          <w:rFonts w:asciiTheme="majorHAnsi" w:hAnsiTheme="majorHAnsi"/>
          <w:lang w:val="en-US"/>
        </w:rPr>
        <w:t>frequently</w:t>
      </w:r>
      <w:r w:rsidR="00154D5E" w:rsidRPr="00AA3919">
        <w:rPr>
          <w:rFonts w:asciiTheme="majorHAnsi" w:hAnsiTheme="majorHAnsi"/>
          <w:lang w:val="en-US"/>
        </w:rPr>
        <w:t xml:space="preserve"> in this report, </w:t>
      </w:r>
      <w:r w:rsidR="009C294C" w:rsidRPr="00AA3919">
        <w:rPr>
          <w:rFonts w:asciiTheme="majorHAnsi" w:hAnsiTheme="majorHAnsi"/>
          <w:lang w:val="en-US"/>
        </w:rPr>
        <w:t>VFM</w:t>
      </w:r>
      <w:r w:rsidR="00154D5E" w:rsidRPr="00AA3919">
        <w:rPr>
          <w:rFonts w:asciiTheme="majorHAnsi" w:hAnsiTheme="majorHAnsi"/>
          <w:lang w:val="en-US"/>
        </w:rPr>
        <w:t xml:space="preserve"> is best understood as an </w:t>
      </w:r>
      <w:r w:rsidR="00F85BA1" w:rsidRPr="00AA3919">
        <w:rPr>
          <w:rFonts w:asciiTheme="majorHAnsi" w:hAnsiTheme="majorHAnsi"/>
          <w:lang w:val="en-US"/>
        </w:rPr>
        <w:t>analysis</w:t>
      </w:r>
      <w:r w:rsidR="00154D5E" w:rsidRPr="00AA3919">
        <w:rPr>
          <w:rFonts w:asciiTheme="majorHAnsi" w:hAnsiTheme="majorHAnsi"/>
          <w:lang w:val="en-US"/>
        </w:rPr>
        <w:t xml:space="preserve"> of the processes by which donor inputs are converted to </w:t>
      </w:r>
      <w:r w:rsidR="00F85BA1" w:rsidRPr="00AA3919">
        <w:rPr>
          <w:rFonts w:asciiTheme="majorHAnsi" w:hAnsiTheme="majorHAnsi"/>
          <w:lang w:val="en-US"/>
        </w:rPr>
        <w:t>project</w:t>
      </w:r>
      <w:r w:rsidR="00154D5E" w:rsidRPr="00AA3919">
        <w:rPr>
          <w:rFonts w:asciiTheme="majorHAnsi" w:hAnsiTheme="majorHAnsi"/>
          <w:lang w:val="en-US"/>
        </w:rPr>
        <w:t xml:space="preserve"> </w:t>
      </w:r>
      <w:r w:rsidR="00F85BA1" w:rsidRPr="00AA3919">
        <w:rPr>
          <w:rFonts w:asciiTheme="majorHAnsi" w:hAnsiTheme="majorHAnsi"/>
          <w:lang w:val="en-US"/>
        </w:rPr>
        <w:t>outputs and outcomes.</w:t>
      </w:r>
    </w:p>
    <w:p w14:paraId="20753D1D" w14:textId="6B8D4413" w:rsidR="00644458" w:rsidRPr="00AA3919" w:rsidRDefault="00D81CB4" w:rsidP="00D81CB4">
      <w:pPr>
        <w:pStyle w:val="Heading2"/>
      </w:pPr>
      <w:bookmarkStart w:id="18" w:name="_Toc408242854"/>
      <w:r w:rsidRPr="00AA3919">
        <w:t xml:space="preserve">9.3  Findings: </w:t>
      </w:r>
      <w:r w:rsidR="00644458" w:rsidRPr="00AA3919">
        <w:t>LIFT Fund</w:t>
      </w:r>
      <w:r w:rsidR="0087470C" w:rsidRPr="00AA3919">
        <w:t xml:space="preserve"> </w:t>
      </w:r>
      <w:r w:rsidR="00644458" w:rsidRPr="00AA3919">
        <w:t xml:space="preserve">Management Office and </w:t>
      </w:r>
      <w:r w:rsidR="009C294C" w:rsidRPr="00AA3919">
        <w:t>VFM</w:t>
      </w:r>
      <w:bookmarkEnd w:id="18"/>
    </w:p>
    <w:p w14:paraId="4CB6480B" w14:textId="30A40A7B" w:rsidR="00644458" w:rsidRPr="00AA3919" w:rsidRDefault="004F3262" w:rsidP="00644458">
      <w:pPr>
        <w:rPr>
          <w:rFonts w:asciiTheme="majorHAnsi" w:hAnsiTheme="majorHAnsi"/>
          <w:lang w:val="en-US"/>
        </w:rPr>
      </w:pPr>
      <w:r w:rsidRPr="00AA3919">
        <w:rPr>
          <w:rFonts w:asciiTheme="majorHAnsi" w:hAnsiTheme="majorHAnsi"/>
          <w:lang w:val="en-US"/>
        </w:rPr>
        <w:t>Interaction</w:t>
      </w:r>
      <w:r w:rsidR="00644458" w:rsidRPr="00AA3919">
        <w:rPr>
          <w:rFonts w:asciiTheme="majorHAnsi" w:hAnsiTheme="majorHAnsi"/>
          <w:lang w:val="en-US"/>
        </w:rPr>
        <w:t xml:space="preserve"> with the FMO on value </w:t>
      </w:r>
      <w:r w:rsidR="007A4C41" w:rsidRPr="00AA3919">
        <w:rPr>
          <w:rFonts w:asciiTheme="majorHAnsi" w:hAnsiTheme="majorHAnsi"/>
          <w:lang w:val="en-US"/>
        </w:rPr>
        <w:t>f</w:t>
      </w:r>
      <w:r w:rsidR="00644458" w:rsidRPr="00AA3919">
        <w:rPr>
          <w:rFonts w:asciiTheme="majorHAnsi" w:hAnsiTheme="majorHAnsi"/>
          <w:lang w:val="en-US"/>
        </w:rPr>
        <w:t>or money was a secondary</w:t>
      </w:r>
      <w:r w:rsidR="00FC7E27" w:rsidRPr="00AA3919">
        <w:rPr>
          <w:rFonts w:asciiTheme="majorHAnsi" w:hAnsiTheme="majorHAnsi"/>
          <w:lang w:val="en-US"/>
        </w:rPr>
        <w:t xml:space="preserve"> aspect of this consultancy</w:t>
      </w:r>
      <w:r w:rsidR="00644458" w:rsidRPr="00AA3919">
        <w:rPr>
          <w:rFonts w:asciiTheme="majorHAnsi" w:hAnsiTheme="majorHAnsi"/>
          <w:lang w:val="en-US"/>
        </w:rPr>
        <w:t xml:space="preserve">.  One formal presentation to the FMO staff occurred following </w:t>
      </w:r>
      <w:r w:rsidR="00FC7E27" w:rsidRPr="00AA3919">
        <w:rPr>
          <w:rFonts w:asciiTheme="majorHAnsi" w:hAnsiTheme="majorHAnsi"/>
          <w:lang w:val="en-US"/>
        </w:rPr>
        <w:t xml:space="preserve">initial </w:t>
      </w:r>
      <w:r w:rsidR="00644458" w:rsidRPr="00AA3919">
        <w:rPr>
          <w:rFonts w:asciiTheme="majorHAnsi" w:hAnsiTheme="majorHAnsi"/>
          <w:lang w:val="en-US"/>
        </w:rPr>
        <w:t xml:space="preserve">meetings with the IPs. In the FMO presentation, a general overview of </w:t>
      </w:r>
      <w:r w:rsidR="009C294C" w:rsidRPr="00AA3919">
        <w:rPr>
          <w:rFonts w:asciiTheme="majorHAnsi" w:hAnsiTheme="majorHAnsi"/>
          <w:lang w:val="en-US"/>
        </w:rPr>
        <w:t>VFM</w:t>
      </w:r>
      <w:r w:rsidR="00644458" w:rsidRPr="00AA3919">
        <w:rPr>
          <w:rFonts w:asciiTheme="majorHAnsi" w:hAnsiTheme="majorHAnsi"/>
          <w:lang w:val="en-US"/>
        </w:rPr>
        <w:t xml:space="preserve"> was provided and the range of comments and reactions from LIFT IPs were presented. Challenges facing IPs were </w:t>
      </w:r>
      <w:r w:rsidR="0056226E" w:rsidRPr="00AA3919">
        <w:rPr>
          <w:rFonts w:asciiTheme="majorHAnsi" w:hAnsiTheme="majorHAnsi"/>
          <w:lang w:val="en-US"/>
        </w:rPr>
        <w:t>discussed,</w:t>
      </w:r>
      <w:r w:rsidR="00644458" w:rsidRPr="00AA3919">
        <w:rPr>
          <w:rFonts w:asciiTheme="majorHAnsi" w:hAnsiTheme="majorHAnsi"/>
          <w:lang w:val="en-US"/>
        </w:rPr>
        <w:t xml:space="preserve"> as were suggestions of how best to implement </w:t>
      </w:r>
      <w:r w:rsidR="009C294C" w:rsidRPr="00AA3919">
        <w:rPr>
          <w:rFonts w:asciiTheme="majorHAnsi" w:hAnsiTheme="majorHAnsi"/>
          <w:lang w:val="en-US"/>
        </w:rPr>
        <w:t>VFM</w:t>
      </w:r>
      <w:r w:rsidR="00644458" w:rsidRPr="00AA3919">
        <w:rPr>
          <w:rFonts w:asciiTheme="majorHAnsi" w:hAnsiTheme="majorHAnsi"/>
          <w:lang w:val="en-US"/>
        </w:rPr>
        <w:t xml:space="preserve"> </w:t>
      </w:r>
      <w:r w:rsidRPr="00AA3919">
        <w:rPr>
          <w:rFonts w:asciiTheme="majorHAnsi" w:hAnsiTheme="majorHAnsi"/>
          <w:lang w:val="en-US"/>
        </w:rPr>
        <w:t>across</w:t>
      </w:r>
      <w:r w:rsidR="00644458" w:rsidRPr="00AA3919">
        <w:rPr>
          <w:rFonts w:asciiTheme="majorHAnsi" w:hAnsiTheme="majorHAnsi"/>
          <w:lang w:val="en-US"/>
        </w:rPr>
        <w:t xml:space="preserve"> LIFT </w:t>
      </w:r>
      <w:r w:rsidRPr="00AA3919">
        <w:rPr>
          <w:rFonts w:asciiTheme="majorHAnsi" w:hAnsiTheme="majorHAnsi"/>
          <w:lang w:val="en-US"/>
        </w:rPr>
        <w:t>without</w:t>
      </w:r>
      <w:r w:rsidR="00644458" w:rsidRPr="00AA3919">
        <w:rPr>
          <w:rFonts w:asciiTheme="majorHAnsi" w:hAnsiTheme="majorHAnsi"/>
          <w:lang w:val="en-US"/>
        </w:rPr>
        <w:t xml:space="preserve"> </w:t>
      </w:r>
      <w:r w:rsidRPr="00AA3919">
        <w:rPr>
          <w:rFonts w:asciiTheme="majorHAnsi" w:hAnsiTheme="majorHAnsi"/>
          <w:lang w:val="en-US"/>
        </w:rPr>
        <w:t>unduly</w:t>
      </w:r>
      <w:r w:rsidR="00644458" w:rsidRPr="00AA3919">
        <w:rPr>
          <w:rFonts w:asciiTheme="majorHAnsi" w:hAnsiTheme="majorHAnsi"/>
          <w:lang w:val="en-US"/>
        </w:rPr>
        <w:t xml:space="preserve"> increasing the </w:t>
      </w:r>
      <w:r w:rsidRPr="00AA3919">
        <w:rPr>
          <w:rFonts w:asciiTheme="majorHAnsi" w:hAnsiTheme="majorHAnsi"/>
          <w:lang w:val="en-US"/>
        </w:rPr>
        <w:t>reporting</w:t>
      </w:r>
      <w:r w:rsidR="00644458" w:rsidRPr="00AA3919">
        <w:rPr>
          <w:rFonts w:asciiTheme="majorHAnsi" w:hAnsiTheme="majorHAnsi"/>
          <w:lang w:val="en-US"/>
        </w:rPr>
        <w:t xml:space="preserve"> burden on either the IPs or the FMO.</w:t>
      </w:r>
    </w:p>
    <w:p w14:paraId="07F6A4EB" w14:textId="1FF7FD8D" w:rsidR="00644458" w:rsidRPr="00AA3919" w:rsidRDefault="00644458" w:rsidP="00644458">
      <w:pPr>
        <w:rPr>
          <w:rFonts w:asciiTheme="majorHAnsi" w:hAnsiTheme="majorHAnsi"/>
          <w:lang w:val="en-US"/>
        </w:rPr>
      </w:pPr>
      <w:r w:rsidRPr="00AA3919">
        <w:rPr>
          <w:rFonts w:asciiTheme="majorHAnsi" w:hAnsiTheme="majorHAnsi"/>
          <w:lang w:val="en-US"/>
        </w:rPr>
        <w:t xml:space="preserve">Numerous formal and </w:t>
      </w:r>
      <w:r w:rsidR="004F3262" w:rsidRPr="00AA3919">
        <w:rPr>
          <w:rFonts w:asciiTheme="majorHAnsi" w:hAnsiTheme="majorHAnsi"/>
          <w:lang w:val="en-US"/>
        </w:rPr>
        <w:t>informal</w:t>
      </w:r>
      <w:r w:rsidRPr="00AA3919">
        <w:rPr>
          <w:rFonts w:asciiTheme="majorHAnsi" w:hAnsiTheme="majorHAnsi"/>
          <w:lang w:val="en-US"/>
        </w:rPr>
        <w:t xml:space="preserve"> meetings with FMO staff (head, deputy head, </w:t>
      </w:r>
      <w:r w:rsidR="004F3262" w:rsidRPr="00AA3919">
        <w:rPr>
          <w:rFonts w:asciiTheme="majorHAnsi" w:hAnsiTheme="majorHAnsi"/>
          <w:lang w:val="en-US"/>
        </w:rPr>
        <w:t>operations</w:t>
      </w:r>
      <w:r w:rsidRPr="00AA3919">
        <w:rPr>
          <w:rFonts w:asciiTheme="majorHAnsi" w:hAnsiTheme="majorHAnsi"/>
          <w:lang w:val="en-US"/>
        </w:rPr>
        <w:t xml:space="preserve"> support, finance M&amp;E, and programme </w:t>
      </w:r>
      <w:r w:rsidR="00FC7E27" w:rsidRPr="00AA3919">
        <w:rPr>
          <w:rFonts w:asciiTheme="majorHAnsi" w:hAnsiTheme="majorHAnsi"/>
          <w:lang w:val="en-US"/>
        </w:rPr>
        <w:t>officers</w:t>
      </w:r>
      <w:r w:rsidRPr="00AA3919">
        <w:rPr>
          <w:rFonts w:asciiTheme="majorHAnsi" w:hAnsiTheme="majorHAnsi"/>
          <w:lang w:val="en-US"/>
        </w:rPr>
        <w:t>) were undertaken.</w:t>
      </w:r>
      <w:r w:rsidR="006F4FB4" w:rsidRPr="00AA3919">
        <w:rPr>
          <w:rFonts w:asciiTheme="majorHAnsi" w:hAnsiTheme="majorHAnsi"/>
          <w:lang w:val="en-US"/>
        </w:rPr>
        <w:t xml:space="preserve"> Table </w:t>
      </w:r>
      <w:r w:rsidR="00BE21E8" w:rsidRPr="00AA3919">
        <w:rPr>
          <w:rFonts w:asciiTheme="majorHAnsi" w:hAnsiTheme="majorHAnsi"/>
          <w:lang w:val="en-US"/>
        </w:rPr>
        <w:t>3</w:t>
      </w:r>
      <w:r w:rsidR="006F4FB4" w:rsidRPr="00AA3919">
        <w:rPr>
          <w:rFonts w:asciiTheme="majorHAnsi" w:hAnsiTheme="majorHAnsi"/>
          <w:lang w:val="en-US"/>
        </w:rPr>
        <w:t xml:space="preserve"> summarises </w:t>
      </w:r>
      <w:r w:rsidR="009C294C" w:rsidRPr="00AA3919">
        <w:rPr>
          <w:rFonts w:asciiTheme="majorHAnsi" w:hAnsiTheme="majorHAnsi"/>
          <w:lang w:val="en-US"/>
        </w:rPr>
        <w:t>VFM</w:t>
      </w:r>
      <w:r w:rsidR="006F4FB4" w:rsidRPr="00AA3919">
        <w:rPr>
          <w:rFonts w:asciiTheme="majorHAnsi" w:hAnsiTheme="majorHAnsi"/>
          <w:lang w:val="en-US"/>
        </w:rPr>
        <w:t xml:space="preserve"> comments from the FMO.</w:t>
      </w:r>
      <w:r w:rsidR="0037695A" w:rsidRPr="00AA3919">
        <w:rPr>
          <w:rFonts w:asciiTheme="majorHAnsi" w:hAnsiTheme="majorHAnsi"/>
          <w:lang w:val="en-US"/>
        </w:rPr>
        <w:t xml:space="preserve"> Comments ranged from the rationale for </w:t>
      </w:r>
      <w:r w:rsidR="009C294C" w:rsidRPr="00AA3919">
        <w:rPr>
          <w:rFonts w:asciiTheme="majorHAnsi" w:hAnsiTheme="majorHAnsi"/>
          <w:lang w:val="en-US"/>
        </w:rPr>
        <w:t>VFM</w:t>
      </w:r>
      <w:r w:rsidR="0037695A" w:rsidRPr="00AA3919">
        <w:rPr>
          <w:rFonts w:asciiTheme="majorHAnsi" w:hAnsiTheme="majorHAnsi"/>
          <w:lang w:val="en-US"/>
        </w:rPr>
        <w:t xml:space="preserve"> to the capacity of the FMO and IPs to implement </w:t>
      </w:r>
      <w:r w:rsidR="009C294C" w:rsidRPr="00AA3919">
        <w:rPr>
          <w:rFonts w:asciiTheme="majorHAnsi" w:hAnsiTheme="majorHAnsi"/>
          <w:lang w:val="en-US"/>
        </w:rPr>
        <w:t>VFM</w:t>
      </w:r>
      <w:r w:rsidR="0037695A" w:rsidRPr="00AA3919">
        <w:rPr>
          <w:rFonts w:asciiTheme="majorHAnsi" w:hAnsiTheme="majorHAnsi"/>
          <w:lang w:val="en-US"/>
        </w:rPr>
        <w:t xml:space="preserve"> </w:t>
      </w:r>
      <w:r w:rsidR="004F3262" w:rsidRPr="00AA3919">
        <w:rPr>
          <w:rFonts w:asciiTheme="majorHAnsi" w:hAnsiTheme="majorHAnsi"/>
          <w:lang w:val="en-US"/>
        </w:rPr>
        <w:t>monitoring</w:t>
      </w:r>
      <w:r w:rsidR="0037695A" w:rsidRPr="00AA3919">
        <w:rPr>
          <w:rFonts w:asciiTheme="majorHAnsi" w:hAnsiTheme="majorHAnsi"/>
          <w:lang w:val="en-US"/>
        </w:rPr>
        <w:t xml:space="preserve"> effectively, to </w:t>
      </w:r>
      <w:r w:rsidR="004F3262" w:rsidRPr="00AA3919">
        <w:rPr>
          <w:rFonts w:asciiTheme="majorHAnsi" w:hAnsiTheme="majorHAnsi"/>
          <w:lang w:val="en-US"/>
        </w:rPr>
        <w:t>possible</w:t>
      </w:r>
      <w:r w:rsidR="0037695A" w:rsidRPr="00AA3919">
        <w:rPr>
          <w:rFonts w:asciiTheme="majorHAnsi" w:hAnsiTheme="majorHAnsi"/>
          <w:lang w:val="en-US"/>
        </w:rPr>
        <w:t xml:space="preserve"> benefits.</w:t>
      </w:r>
    </w:p>
    <w:p w14:paraId="1C217376" w14:textId="3424D286" w:rsidR="006F4FB4" w:rsidRPr="00AA3919" w:rsidRDefault="006F4FB4" w:rsidP="006F4FB4">
      <w:pPr>
        <w:pStyle w:val="Caption"/>
        <w:keepNext/>
      </w:pPr>
      <w:r w:rsidRPr="00AA3919">
        <w:t xml:space="preserve">Table </w:t>
      </w:r>
      <w:r w:rsidRPr="00AA3919">
        <w:fldChar w:fldCharType="begin"/>
      </w:r>
      <w:r w:rsidRPr="00AA3919">
        <w:instrText xml:space="preserve"> SEQ Table \* ARABIC </w:instrText>
      </w:r>
      <w:r w:rsidRPr="00AA3919">
        <w:fldChar w:fldCharType="separate"/>
      </w:r>
      <w:r w:rsidR="00C03D35" w:rsidRPr="00AA3919">
        <w:rPr>
          <w:noProof/>
        </w:rPr>
        <w:t>3</w:t>
      </w:r>
      <w:r w:rsidRPr="00AA3919">
        <w:fldChar w:fldCharType="end"/>
      </w:r>
      <w:r w:rsidR="00173E87" w:rsidRPr="00AA3919">
        <w:t>.</w:t>
      </w:r>
      <w:r w:rsidRPr="00AA3919">
        <w:t xml:space="preserve"> Summary </w:t>
      </w:r>
      <w:r w:rsidR="009C294C" w:rsidRPr="00AA3919">
        <w:t>VFM</w:t>
      </w:r>
      <w:r w:rsidRPr="00AA3919">
        <w:t xml:space="preserve"> </w:t>
      </w:r>
      <w:r w:rsidR="002401F3" w:rsidRPr="00AA3919">
        <w:t>C</w:t>
      </w:r>
      <w:r w:rsidRPr="00AA3919">
        <w:t>omments from the FMO</w:t>
      </w:r>
    </w:p>
    <w:tbl>
      <w:tblPr>
        <w:tblStyle w:val="TableGrid"/>
        <w:tblW w:w="0" w:type="auto"/>
        <w:tblLook w:val="04A0" w:firstRow="1" w:lastRow="0" w:firstColumn="1" w:lastColumn="0" w:noHBand="0" w:noVBand="1"/>
      </w:tblPr>
      <w:tblGrid>
        <w:gridCol w:w="8478"/>
      </w:tblGrid>
      <w:tr w:rsidR="006F4FB4" w:rsidRPr="00AA3919" w14:paraId="0DDF7AE0" w14:textId="77777777" w:rsidTr="0087470C">
        <w:tc>
          <w:tcPr>
            <w:tcW w:w="8478" w:type="dxa"/>
          </w:tcPr>
          <w:p w14:paraId="4A573029" w14:textId="77777777" w:rsidR="006F4FB4" w:rsidRPr="00AA3919" w:rsidRDefault="006F4FB4" w:rsidP="006F4FB4">
            <w:pPr>
              <w:jc w:val="center"/>
              <w:rPr>
                <w:rFonts w:asciiTheme="majorHAnsi" w:hAnsiTheme="majorHAnsi"/>
                <w:b/>
                <w:lang w:val="en-US"/>
              </w:rPr>
            </w:pPr>
            <w:r w:rsidRPr="00AA3919">
              <w:rPr>
                <w:rFonts w:asciiTheme="majorHAnsi" w:hAnsiTheme="majorHAnsi"/>
                <w:b/>
                <w:lang w:val="en-US"/>
              </w:rPr>
              <w:t>Rationale/Necessity</w:t>
            </w:r>
          </w:p>
        </w:tc>
      </w:tr>
      <w:tr w:rsidR="006F4FB4" w:rsidRPr="00AA3919" w14:paraId="41D64CC5" w14:textId="77777777" w:rsidTr="0087470C">
        <w:tc>
          <w:tcPr>
            <w:tcW w:w="8478" w:type="dxa"/>
          </w:tcPr>
          <w:p w14:paraId="51799F04" w14:textId="03AD3021" w:rsidR="006F4FB4" w:rsidRPr="00AA3919" w:rsidRDefault="006F4FB4" w:rsidP="006F4FB4">
            <w:pPr>
              <w:rPr>
                <w:rFonts w:asciiTheme="majorHAnsi" w:hAnsiTheme="majorHAnsi"/>
                <w:lang w:val="en-US"/>
              </w:rPr>
            </w:pPr>
            <w:r w:rsidRPr="00AA3919">
              <w:rPr>
                <w:rFonts w:asciiTheme="majorHAnsi" w:hAnsiTheme="majorHAnsi"/>
                <w:lang w:val="en-US"/>
              </w:rPr>
              <w:t>What is measured</w:t>
            </w:r>
            <w:r w:rsidR="004C3BB6" w:rsidRPr="00AA3919">
              <w:rPr>
                <w:rFonts w:asciiTheme="majorHAnsi" w:hAnsiTheme="majorHAnsi"/>
                <w:lang w:val="en-US"/>
              </w:rPr>
              <w:t>:</w:t>
            </w:r>
            <w:r w:rsidRPr="00AA3919">
              <w:rPr>
                <w:rFonts w:asciiTheme="majorHAnsi" w:hAnsiTheme="majorHAnsi"/>
                <w:lang w:val="en-US"/>
              </w:rPr>
              <w:t xml:space="preserve"> outputs, outcome</w:t>
            </w:r>
            <w:r w:rsidR="004C3BB6" w:rsidRPr="00AA3919">
              <w:rPr>
                <w:rFonts w:asciiTheme="majorHAnsi" w:hAnsiTheme="majorHAnsi"/>
                <w:lang w:val="en-US"/>
              </w:rPr>
              <w:t>,</w:t>
            </w:r>
            <w:r w:rsidRPr="00AA3919">
              <w:rPr>
                <w:rFonts w:asciiTheme="majorHAnsi" w:hAnsiTheme="majorHAnsi"/>
                <w:lang w:val="en-US"/>
              </w:rPr>
              <w:t xml:space="preserve"> or impact?  Makes no sense to measure outputs only.</w:t>
            </w:r>
          </w:p>
        </w:tc>
      </w:tr>
      <w:tr w:rsidR="006F4FB4" w:rsidRPr="00AA3919" w14:paraId="6093A3F5" w14:textId="77777777" w:rsidTr="0087470C">
        <w:tc>
          <w:tcPr>
            <w:tcW w:w="8478" w:type="dxa"/>
          </w:tcPr>
          <w:p w14:paraId="554C061F" w14:textId="17CBDE5A" w:rsidR="006F4FB4" w:rsidRPr="00AA3919" w:rsidRDefault="006F4FB4" w:rsidP="00F7113E">
            <w:pPr>
              <w:rPr>
                <w:rFonts w:asciiTheme="majorHAnsi" w:hAnsiTheme="majorHAnsi"/>
                <w:lang w:val="en-US"/>
              </w:rPr>
            </w:pPr>
            <w:r w:rsidRPr="00AA3919">
              <w:rPr>
                <w:rFonts w:asciiTheme="majorHAnsi" w:hAnsiTheme="majorHAnsi"/>
                <w:lang w:val="en-US"/>
              </w:rPr>
              <w:t>How can you be sure a less costly input is equally effective</w:t>
            </w:r>
            <w:r w:rsidR="00F7113E" w:rsidRPr="00AA3919">
              <w:rPr>
                <w:rFonts w:asciiTheme="majorHAnsi" w:hAnsiTheme="majorHAnsi"/>
                <w:lang w:val="en-US"/>
              </w:rPr>
              <w:t xml:space="preserve">? Cannot prove </w:t>
            </w:r>
            <w:r w:rsidR="009C294C" w:rsidRPr="00AA3919">
              <w:rPr>
                <w:rFonts w:asciiTheme="majorHAnsi" w:hAnsiTheme="majorHAnsi"/>
                <w:lang w:val="en-US"/>
              </w:rPr>
              <w:t>VFM</w:t>
            </w:r>
            <w:r w:rsidR="00F7113E" w:rsidRPr="00AA3919">
              <w:rPr>
                <w:rFonts w:asciiTheme="majorHAnsi" w:hAnsiTheme="majorHAnsi"/>
                <w:lang w:val="en-US"/>
              </w:rPr>
              <w:t xml:space="preserve"> </w:t>
            </w:r>
            <w:r w:rsidRPr="00AA3919">
              <w:rPr>
                <w:rFonts w:asciiTheme="majorHAnsi" w:hAnsiTheme="majorHAnsi"/>
                <w:lang w:val="en-US"/>
              </w:rPr>
              <w:t>until you see results, and that can be long term.</w:t>
            </w:r>
          </w:p>
        </w:tc>
      </w:tr>
      <w:tr w:rsidR="006F4FB4" w:rsidRPr="00AA3919" w14:paraId="4B6B31A0" w14:textId="77777777" w:rsidTr="0087470C">
        <w:tc>
          <w:tcPr>
            <w:tcW w:w="8478" w:type="dxa"/>
          </w:tcPr>
          <w:p w14:paraId="1B05DFE6" w14:textId="031DDA85" w:rsidR="006F4FB4" w:rsidRPr="00AA3919" w:rsidRDefault="006F4FB4" w:rsidP="006F4FB4">
            <w:pPr>
              <w:rPr>
                <w:rFonts w:asciiTheme="majorHAnsi" w:hAnsiTheme="majorHAnsi"/>
                <w:lang w:val="en-US"/>
              </w:rPr>
            </w:pPr>
            <w:r w:rsidRPr="00AA3919">
              <w:rPr>
                <w:rFonts w:asciiTheme="majorHAnsi" w:hAnsiTheme="majorHAnsi"/>
                <w:lang w:val="en-US"/>
              </w:rPr>
              <w:t xml:space="preserve">Why is the FB pushing </w:t>
            </w:r>
            <w:r w:rsidR="009C294C" w:rsidRPr="00AA3919">
              <w:rPr>
                <w:rFonts w:asciiTheme="majorHAnsi" w:hAnsiTheme="majorHAnsi"/>
                <w:lang w:val="en-US"/>
              </w:rPr>
              <w:t>VFM</w:t>
            </w:r>
            <w:r w:rsidRPr="00AA3919">
              <w:rPr>
                <w:rFonts w:asciiTheme="majorHAnsi" w:hAnsiTheme="majorHAnsi"/>
                <w:lang w:val="en-US"/>
              </w:rPr>
              <w:t xml:space="preserve">? </w:t>
            </w:r>
          </w:p>
        </w:tc>
      </w:tr>
      <w:tr w:rsidR="006F4FB4" w:rsidRPr="00AA3919" w14:paraId="5B2373E8" w14:textId="77777777" w:rsidTr="0087470C">
        <w:tc>
          <w:tcPr>
            <w:tcW w:w="8478" w:type="dxa"/>
          </w:tcPr>
          <w:p w14:paraId="6A5BB45E" w14:textId="2B54E028" w:rsidR="006F4FB4" w:rsidRPr="00AA3919" w:rsidRDefault="006F4FB4" w:rsidP="00644458">
            <w:pPr>
              <w:rPr>
                <w:rFonts w:asciiTheme="majorHAnsi" w:hAnsiTheme="majorHAnsi"/>
                <w:lang w:val="en-US"/>
              </w:rPr>
            </w:pPr>
            <w:r w:rsidRPr="00AA3919">
              <w:rPr>
                <w:rFonts w:asciiTheme="majorHAnsi" w:hAnsiTheme="majorHAnsi"/>
                <w:lang w:val="en-US"/>
              </w:rPr>
              <w:t xml:space="preserve">Are we </w:t>
            </w:r>
            <w:r w:rsidR="004F3262" w:rsidRPr="00AA3919">
              <w:rPr>
                <w:rFonts w:asciiTheme="majorHAnsi" w:hAnsiTheme="majorHAnsi"/>
                <w:lang w:val="en-US"/>
              </w:rPr>
              <w:t>supposed</w:t>
            </w:r>
            <w:r w:rsidRPr="00AA3919">
              <w:rPr>
                <w:rFonts w:asciiTheme="majorHAnsi" w:hAnsiTheme="majorHAnsi"/>
                <w:lang w:val="en-US"/>
              </w:rPr>
              <w:t xml:space="preserve"> to measure </w:t>
            </w:r>
            <w:r w:rsidR="009C294C" w:rsidRPr="00AA3919">
              <w:rPr>
                <w:rFonts w:asciiTheme="majorHAnsi" w:hAnsiTheme="majorHAnsi"/>
                <w:lang w:val="en-US"/>
              </w:rPr>
              <w:t>VFM</w:t>
            </w:r>
            <w:r w:rsidRPr="00AA3919">
              <w:rPr>
                <w:rFonts w:asciiTheme="majorHAnsi" w:hAnsiTheme="majorHAnsi"/>
                <w:lang w:val="en-US"/>
              </w:rPr>
              <w:t>? We do not have the tools to do so.</w:t>
            </w:r>
          </w:p>
        </w:tc>
      </w:tr>
      <w:tr w:rsidR="006F4FB4" w:rsidRPr="00AA3919" w14:paraId="15827CF2" w14:textId="77777777" w:rsidTr="0087470C">
        <w:tc>
          <w:tcPr>
            <w:tcW w:w="8478" w:type="dxa"/>
          </w:tcPr>
          <w:p w14:paraId="7A226B7C" w14:textId="47053865" w:rsidR="006F4FB4" w:rsidRPr="00AA3919" w:rsidRDefault="006F4FB4" w:rsidP="0037695A">
            <w:pPr>
              <w:rPr>
                <w:rFonts w:asciiTheme="majorHAnsi" w:hAnsiTheme="majorHAnsi"/>
                <w:lang w:val="en-US"/>
              </w:rPr>
            </w:pPr>
            <w:r w:rsidRPr="00AA3919">
              <w:rPr>
                <w:rFonts w:asciiTheme="majorHAnsi" w:hAnsiTheme="majorHAnsi"/>
                <w:lang w:val="en-US"/>
              </w:rPr>
              <w:t xml:space="preserve">We have some bad grants; </w:t>
            </w:r>
            <w:r w:rsidR="0037695A" w:rsidRPr="00AA3919">
              <w:rPr>
                <w:rFonts w:asciiTheme="majorHAnsi" w:hAnsiTheme="majorHAnsi"/>
                <w:lang w:val="en-US"/>
              </w:rPr>
              <w:t>1</w:t>
            </w:r>
            <w:r w:rsidR="0037695A" w:rsidRPr="00AA3919">
              <w:rPr>
                <w:rFonts w:asciiTheme="majorHAnsi" w:hAnsiTheme="majorHAnsi"/>
                <w:vertAlign w:val="superscript"/>
                <w:lang w:val="en-US"/>
              </w:rPr>
              <w:t>st</w:t>
            </w:r>
            <w:r w:rsidR="0037695A" w:rsidRPr="00AA3919">
              <w:rPr>
                <w:rFonts w:asciiTheme="majorHAnsi" w:hAnsiTheme="majorHAnsi"/>
                <w:lang w:val="en-US"/>
              </w:rPr>
              <w:t xml:space="preserve"> proposal assessed by consultants; </w:t>
            </w:r>
            <w:r w:rsidR="009C294C" w:rsidRPr="00AA3919">
              <w:rPr>
                <w:rFonts w:asciiTheme="majorHAnsi" w:hAnsiTheme="majorHAnsi"/>
                <w:lang w:val="en-US"/>
              </w:rPr>
              <w:t>VFM</w:t>
            </w:r>
            <w:r w:rsidRPr="00AA3919">
              <w:rPr>
                <w:rFonts w:asciiTheme="majorHAnsi" w:hAnsiTheme="majorHAnsi"/>
                <w:lang w:val="en-US"/>
              </w:rPr>
              <w:t xml:space="preserve"> might </w:t>
            </w:r>
            <w:r w:rsidR="004F3262" w:rsidRPr="00AA3919">
              <w:rPr>
                <w:rFonts w:asciiTheme="majorHAnsi" w:hAnsiTheme="majorHAnsi"/>
                <w:lang w:val="en-US"/>
              </w:rPr>
              <w:t>be</w:t>
            </w:r>
            <w:r w:rsidR="0037695A" w:rsidRPr="00AA3919">
              <w:rPr>
                <w:rFonts w:asciiTheme="majorHAnsi" w:hAnsiTheme="majorHAnsi"/>
                <w:lang w:val="en-US"/>
              </w:rPr>
              <w:t xml:space="preserve"> a good tool to help </w:t>
            </w:r>
            <w:r w:rsidR="00F7113E" w:rsidRPr="00AA3919">
              <w:rPr>
                <w:rFonts w:asciiTheme="majorHAnsi" w:hAnsiTheme="majorHAnsi"/>
                <w:lang w:val="en-US"/>
              </w:rPr>
              <w:t xml:space="preserve">proposal </w:t>
            </w:r>
            <w:r w:rsidR="0037695A" w:rsidRPr="00AA3919">
              <w:rPr>
                <w:rFonts w:asciiTheme="majorHAnsi" w:hAnsiTheme="majorHAnsi"/>
                <w:lang w:val="en-US"/>
              </w:rPr>
              <w:t>assessment</w:t>
            </w:r>
            <w:r w:rsidR="00F7113E" w:rsidRPr="00AA3919">
              <w:rPr>
                <w:rFonts w:asciiTheme="majorHAnsi" w:hAnsiTheme="majorHAnsi"/>
                <w:lang w:val="en-US"/>
              </w:rPr>
              <w:t>.</w:t>
            </w:r>
          </w:p>
        </w:tc>
      </w:tr>
      <w:tr w:rsidR="006F4FB4" w:rsidRPr="00AA3919" w14:paraId="7CBFEE4F" w14:textId="77777777" w:rsidTr="0087470C">
        <w:tc>
          <w:tcPr>
            <w:tcW w:w="8478" w:type="dxa"/>
          </w:tcPr>
          <w:p w14:paraId="49FFFDFF" w14:textId="0D86AAE1" w:rsidR="006F4FB4" w:rsidRPr="00AA3919" w:rsidRDefault="006F4FB4" w:rsidP="00644458">
            <w:pPr>
              <w:rPr>
                <w:rFonts w:asciiTheme="majorHAnsi" w:hAnsiTheme="majorHAnsi"/>
                <w:lang w:val="en-US"/>
              </w:rPr>
            </w:pPr>
            <w:r w:rsidRPr="00AA3919">
              <w:rPr>
                <w:rFonts w:asciiTheme="majorHAnsi" w:hAnsiTheme="majorHAnsi"/>
                <w:lang w:val="en-US"/>
              </w:rPr>
              <w:t xml:space="preserve">We need to measure the process before programmes go </w:t>
            </w:r>
            <w:r w:rsidR="004C3BB6" w:rsidRPr="00AA3919">
              <w:rPr>
                <w:rFonts w:asciiTheme="majorHAnsi" w:hAnsiTheme="majorHAnsi"/>
                <w:lang w:val="en-US"/>
              </w:rPr>
              <w:t xml:space="preserve">in </w:t>
            </w:r>
            <w:r w:rsidRPr="00AA3919">
              <w:rPr>
                <w:rFonts w:asciiTheme="majorHAnsi" w:hAnsiTheme="majorHAnsi"/>
                <w:lang w:val="en-US"/>
              </w:rPr>
              <w:t xml:space="preserve">the wrong direction. </w:t>
            </w:r>
            <w:r w:rsidR="009C294C" w:rsidRPr="00AA3919">
              <w:rPr>
                <w:rFonts w:asciiTheme="majorHAnsi" w:hAnsiTheme="majorHAnsi"/>
                <w:lang w:val="en-US"/>
              </w:rPr>
              <w:t>VFM</w:t>
            </w:r>
            <w:r w:rsidRPr="00AA3919">
              <w:rPr>
                <w:rFonts w:asciiTheme="majorHAnsi" w:hAnsiTheme="majorHAnsi"/>
                <w:lang w:val="en-US"/>
              </w:rPr>
              <w:t xml:space="preserve"> can help.</w:t>
            </w:r>
          </w:p>
        </w:tc>
      </w:tr>
      <w:tr w:rsidR="00222FBE" w:rsidRPr="00AA3919" w14:paraId="58C8DE07" w14:textId="77777777" w:rsidTr="0087470C">
        <w:tc>
          <w:tcPr>
            <w:tcW w:w="8478" w:type="dxa"/>
          </w:tcPr>
          <w:p w14:paraId="6A264242" w14:textId="7EA693C9" w:rsidR="00222FBE" w:rsidRPr="00AA3919" w:rsidRDefault="009C294C" w:rsidP="00644458">
            <w:pPr>
              <w:rPr>
                <w:rFonts w:asciiTheme="majorHAnsi" w:hAnsiTheme="majorHAnsi"/>
                <w:lang w:val="en-US"/>
              </w:rPr>
            </w:pPr>
            <w:r w:rsidRPr="00AA3919">
              <w:rPr>
                <w:rFonts w:asciiTheme="majorHAnsi" w:hAnsiTheme="majorHAnsi"/>
                <w:lang w:val="en-US"/>
              </w:rPr>
              <w:t>VFM</w:t>
            </w:r>
            <w:r w:rsidR="00222FBE" w:rsidRPr="00AA3919">
              <w:rPr>
                <w:rFonts w:asciiTheme="majorHAnsi" w:hAnsiTheme="majorHAnsi"/>
                <w:lang w:val="en-US"/>
              </w:rPr>
              <w:t xml:space="preserve"> could address why IPs have so much money left after inception; disincentive for timely reporting</w:t>
            </w:r>
          </w:p>
        </w:tc>
      </w:tr>
      <w:tr w:rsidR="00222FBE" w:rsidRPr="00AA3919" w14:paraId="25582136" w14:textId="77777777" w:rsidTr="0087470C">
        <w:tc>
          <w:tcPr>
            <w:tcW w:w="8478" w:type="dxa"/>
          </w:tcPr>
          <w:p w14:paraId="2CFA9CA5" w14:textId="0256317D" w:rsidR="00222FBE" w:rsidRPr="00AA3919" w:rsidRDefault="00222FBE" w:rsidP="00644458">
            <w:pPr>
              <w:rPr>
                <w:rFonts w:asciiTheme="majorHAnsi" w:hAnsiTheme="majorHAnsi"/>
                <w:lang w:val="en-US"/>
              </w:rPr>
            </w:pPr>
            <w:r w:rsidRPr="00AA3919">
              <w:rPr>
                <w:rFonts w:asciiTheme="majorHAnsi" w:hAnsiTheme="majorHAnsi"/>
                <w:lang w:val="en-US"/>
              </w:rPr>
              <w:t>Traffic light system already monitors budget and reporting</w:t>
            </w:r>
            <w:r w:rsidR="004C3BB6" w:rsidRPr="00AA3919">
              <w:rPr>
                <w:rFonts w:asciiTheme="majorHAnsi" w:hAnsiTheme="majorHAnsi"/>
                <w:lang w:val="en-US"/>
              </w:rPr>
              <w:t>.</w:t>
            </w:r>
          </w:p>
        </w:tc>
      </w:tr>
      <w:tr w:rsidR="006F4FB4" w:rsidRPr="00AA3919" w14:paraId="0D348585" w14:textId="77777777" w:rsidTr="0087470C">
        <w:tc>
          <w:tcPr>
            <w:tcW w:w="8478" w:type="dxa"/>
          </w:tcPr>
          <w:p w14:paraId="40FEE218" w14:textId="57807FED" w:rsidR="006F4FB4" w:rsidRPr="00AA3919" w:rsidRDefault="009C294C" w:rsidP="00644458">
            <w:pPr>
              <w:rPr>
                <w:rFonts w:asciiTheme="majorHAnsi" w:hAnsiTheme="majorHAnsi"/>
                <w:lang w:val="en-US"/>
              </w:rPr>
            </w:pPr>
            <w:r w:rsidRPr="00AA3919">
              <w:rPr>
                <w:rFonts w:asciiTheme="majorHAnsi" w:hAnsiTheme="majorHAnsi"/>
                <w:lang w:val="en-US"/>
              </w:rPr>
              <w:t>VFM</w:t>
            </w:r>
            <w:r w:rsidR="006F4FB4" w:rsidRPr="00AA3919">
              <w:rPr>
                <w:rFonts w:asciiTheme="majorHAnsi" w:hAnsiTheme="majorHAnsi"/>
                <w:lang w:val="en-US"/>
              </w:rPr>
              <w:t xml:space="preserve"> can help the M&amp;E systems. </w:t>
            </w:r>
            <w:r w:rsidR="00696F45" w:rsidRPr="00AA3919">
              <w:rPr>
                <w:rFonts w:asciiTheme="majorHAnsi" w:hAnsiTheme="majorHAnsi"/>
                <w:lang w:val="en-US"/>
              </w:rPr>
              <w:t>Improve data for FMO</w:t>
            </w:r>
            <w:r w:rsidR="00F7113E" w:rsidRPr="00AA3919">
              <w:rPr>
                <w:rFonts w:asciiTheme="majorHAnsi" w:hAnsiTheme="majorHAnsi"/>
                <w:lang w:val="en-US"/>
              </w:rPr>
              <w:t>.</w:t>
            </w:r>
          </w:p>
        </w:tc>
      </w:tr>
      <w:tr w:rsidR="00F7113E" w:rsidRPr="00AA3919" w14:paraId="2BB29A6E" w14:textId="77777777" w:rsidTr="0087470C">
        <w:tc>
          <w:tcPr>
            <w:tcW w:w="8478" w:type="dxa"/>
          </w:tcPr>
          <w:p w14:paraId="32F2E7C7" w14:textId="26B09057" w:rsidR="00F7113E" w:rsidRPr="00AA3919" w:rsidRDefault="00F7113E" w:rsidP="00F7113E">
            <w:pPr>
              <w:rPr>
                <w:rFonts w:asciiTheme="majorHAnsi" w:hAnsiTheme="majorHAnsi"/>
                <w:lang w:val="en-US"/>
              </w:rPr>
            </w:pPr>
            <w:r w:rsidRPr="00AA3919">
              <w:rPr>
                <w:rFonts w:asciiTheme="majorHAnsi" w:hAnsiTheme="majorHAnsi"/>
                <w:lang w:val="en-US"/>
              </w:rPr>
              <w:t>Don’t ask IPs</w:t>
            </w:r>
            <w:r w:rsidR="00FC7E27" w:rsidRPr="00AA3919">
              <w:rPr>
                <w:rFonts w:asciiTheme="majorHAnsi" w:hAnsiTheme="majorHAnsi"/>
                <w:lang w:val="en-US"/>
              </w:rPr>
              <w:t xml:space="preserve"> </w:t>
            </w:r>
            <w:r w:rsidR="00D56584" w:rsidRPr="00AA3919">
              <w:rPr>
                <w:rFonts w:asciiTheme="majorHAnsi" w:hAnsiTheme="majorHAnsi"/>
                <w:lang w:val="en-US"/>
              </w:rPr>
              <w:t>art</w:t>
            </w:r>
            <w:r w:rsidR="00FC7E27" w:rsidRPr="00AA3919">
              <w:rPr>
                <w:rFonts w:asciiTheme="majorHAnsi" w:hAnsiTheme="majorHAnsi"/>
                <w:lang w:val="en-US"/>
              </w:rPr>
              <w:t xml:space="preserve"> application stage</w:t>
            </w:r>
            <w:r w:rsidRPr="00AA3919">
              <w:rPr>
                <w:rFonts w:asciiTheme="majorHAnsi" w:hAnsiTheme="majorHAnsi"/>
                <w:lang w:val="en-US"/>
              </w:rPr>
              <w:t xml:space="preserve"> to present alternative approaches; will just be setting up the straw man</w:t>
            </w:r>
            <w:r w:rsidR="004C3BB6" w:rsidRPr="00AA3919">
              <w:rPr>
                <w:rFonts w:asciiTheme="majorHAnsi" w:hAnsiTheme="majorHAnsi"/>
                <w:lang w:val="en-US"/>
              </w:rPr>
              <w:t>.</w:t>
            </w:r>
          </w:p>
        </w:tc>
      </w:tr>
      <w:tr w:rsidR="006F4FB4" w:rsidRPr="00AA3919" w14:paraId="5F1983C2" w14:textId="77777777" w:rsidTr="0087470C">
        <w:tc>
          <w:tcPr>
            <w:tcW w:w="8478" w:type="dxa"/>
          </w:tcPr>
          <w:p w14:paraId="7DDB3F54" w14:textId="77777777" w:rsidR="006F4FB4" w:rsidRPr="00AA3919" w:rsidRDefault="00696F45" w:rsidP="00696F45">
            <w:pPr>
              <w:jc w:val="center"/>
              <w:rPr>
                <w:rFonts w:asciiTheme="majorHAnsi" w:hAnsiTheme="majorHAnsi"/>
                <w:b/>
                <w:lang w:val="en-US"/>
              </w:rPr>
            </w:pPr>
            <w:r w:rsidRPr="00AA3919">
              <w:rPr>
                <w:rFonts w:asciiTheme="majorHAnsi" w:hAnsiTheme="majorHAnsi"/>
                <w:b/>
                <w:lang w:val="en-US"/>
              </w:rPr>
              <w:t>Implementation/Capacity</w:t>
            </w:r>
          </w:p>
        </w:tc>
      </w:tr>
      <w:tr w:rsidR="006F4FB4" w:rsidRPr="00AA3919" w14:paraId="70D8438F" w14:textId="77777777" w:rsidTr="0087470C">
        <w:tc>
          <w:tcPr>
            <w:tcW w:w="8478" w:type="dxa"/>
          </w:tcPr>
          <w:p w14:paraId="70E08842" w14:textId="77777777" w:rsidR="006F4FB4" w:rsidRPr="00AA3919" w:rsidRDefault="00696F45" w:rsidP="00BE21E8">
            <w:pPr>
              <w:rPr>
                <w:rFonts w:asciiTheme="majorHAnsi" w:hAnsiTheme="majorHAnsi"/>
                <w:lang w:val="en-US"/>
              </w:rPr>
            </w:pPr>
            <w:r w:rsidRPr="00AA3919">
              <w:rPr>
                <w:rFonts w:asciiTheme="majorHAnsi" w:hAnsiTheme="majorHAnsi"/>
                <w:lang w:val="en-US"/>
              </w:rPr>
              <w:t>Helpful at the approval stage, for sure, but will this take much more effort by FMO at other stages?</w:t>
            </w:r>
          </w:p>
        </w:tc>
      </w:tr>
      <w:tr w:rsidR="006F4FB4" w:rsidRPr="00AA3919" w14:paraId="5296C1A4" w14:textId="77777777" w:rsidTr="0087470C">
        <w:tc>
          <w:tcPr>
            <w:tcW w:w="8478" w:type="dxa"/>
          </w:tcPr>
          <w:p w14:paraId="33A4C142" w14:textId="77777777" w:rsidR="006F4FB4" w:rsidRPr="00AA3919" w:rsidRDefault="00696F45" w:rsidP="007A45CF">
            <w:pPr>
              <w:rPr>
                <w:rFonts w:asciiTheme="majorHAnsi" w:hAnsiTheme="majorHAnsi"/>
                <w:lang w:val="en-US"/>
              </w:rPr>
            </w:pPr>
            <w:r w:rsidRPr="00AA3919">
              <w:rPr>
                <w:rFonts w:asciiTheme="majorHAnsi" w:hAnsiTheme="majorHAnsi"/>
                <w:lang w:val="en-US"/>
              </w:rPr>
              <w:t xml:space="preserve">Can IPs do this? What </w:t>
            </w:r>
            <w:r w:rsidR="0037695A" w:rsidRPr="00AA3919">
              <w:rPr>
                <w:rFonts w:asciiTheme="majorHAnsi" w:hAnsiTheme="majorHAnsi"/>
                <w:lang w:val="en-US"/>
              </w:rPr>
              <w:t>about the local</w:t>
            </w:r>
            <w:r w:rsidRPr="00AA3919">
              <w:rPr>
                <w:rFonts w:asciiTheme="majorHAnsi" w:hAnsiTheme="majorHAnsi"/>
                <w:lang w:val="en-US"/>
              </w:rPr>
              <w:t xml:space="preserve"> IPs? Doubtful.</w:t>
            </w:r>
          </w:p>
        </w:tc>
      </w:tr>
      <w:tr w:rsidR="006F4FB4" w:rsidRPr="00AA3919" w14:paraId="2856ACB6" w14:textId="77777777" w:rsidTr="0087470C">
        <w:tc>
          <w:tcPr>
            <w:tcW w:w="8478" w:type="dxa"/>
          </w:tcPr>
          <w:p w14:paraId="7C8F810C" w14:textId="420415B2" w:rsidR="006F4FB4" w:rsidRPr="00AA3919" w:rsidRDefault="00696F45" w:rsidP="007A45CF">
            <w:pPr>
              <w:rPr>
                <w:rFonts w:asciiTheme="majorHAnsi" w:hAnsiTheme="majorHAnsi"/>
                <w:lang w:val="en-US"/>
              </w:rPr>
            </w:pPr>
            <w:r w:rsidRPr="00AA3919">
              <w:rPr>
                <w:rFonts w:asciiTheme="majorHAnsi" w:hAnsiTheme="majorHAnsi"/>
                <w:lang w:val="en-US"/>
              </w:rPr>
              <w:t xml:space="preserve">IPs do not use project budgeting so cannot get the </w:t>
            </w:r>
            <w:r w:rsidR="004F3262" w:rsidRPr="00AA3919">
              <w:rPr>
                <w:rFonts w:asciiTheme="majorHAnsi" w:hAnsiTheme="majorHAnsi"/>
                <w:lang w:val="en-US"/>
              </w:rPr>
              <w:t>figures</w:t>
            </w:r>
            <w:r w:rsidRPr="00AA3919">
              <w:rPr>
                <w:rFonts w:asciiTheme="majorHAnsi" w:hAnsiTheme="majorHAnsi"/>
                <w:lang w:val="en-US"/>
              </w:rPr>
              <w:t xml:space="preserve"> you (</w:t>
            </w:r>
            <w:r w:rsidR="009C294C" w:rsidRPr="00AA3919">
              <w:rPr>
                <w:rFonts w:asciiTheme="majorHAnsi" w:hAnsiTheme="majorHAnsi"/>
                <w:lang w:val="en-US"/>
              </w:rPr>
              <w:t>VFM</w:t>
            </w:r>
            <w:r w:rsidRPr="00AA3919">
              <w:rPr>
                <w:rFonts w:asciiTheme="majorHAnsi" w:hAnsiTheme="majorHAnsi"/>
                <w:lang w:val="en-US"/>
              </w:rPr>
              <w:t>) need</w:t>
            </w:r>
            <w:r w:rsidR="004C3BB6" w:rsidRPr="00AA3919">
              <w:rPr>
                <w:rFonts w:asciiTheme="majorHAnsi" w:hAnsiTheme="majorHAnsi"/>
                <w:lang w:val="en-US"/>
              </w:rPr>
              <w:t>.</w:t>
            </w:r>
          </w:p>
        </w:tc>
      </w:tr>
      <w:tr w:rsidR="006F4FB4" w:rsidRPr="00AA3919" w14:paraId="670F3E36" w14:textId="77777777" w:rsidTr="0087470C">
        <w:tc>
          <w:tcPr>
            <w:tcW w:w="8478" w:type="dxa"/>
          </w:tcPr>
          <w:p w14:paraId="202C85A1" w14:textId="77777777" w:rsidR="006F4FB4" w:rsidRPr="00AA3919" w:rsidRDefault="00696F45" w:rsidP="007A45CF">
            <w:pPr>
              <w:rPr>
                <w:rFonts w:asciiTheme="majorHAnsi" w:hAnsiTheme="majorHAnsi"/>
                <w:lang w:val="en-US"/>
              </w:rPr>
            </w:pPr>
            <w:r w:rsidRPr="00AA3919">
              <w:rPr>
                <w:rFonts w:asciiTheme="majorHAnsi" w:hAnsiTheme="majorHAnsi"/>
                <w:lang w:val="en-US"/>
              </w:rPr>
              <w:t>We had this budget approach before and it was a nightmare. Hope we do not go back.</w:t>
            </w:r>
          </w:p>
        </w:tc>
      </w:tr>
      <w:tr w:rsidR="006F4FB4" w:rsidRPr="00AA3919" w14:paraId="00FD52F7" w14:textId="77777777" w:rsidTr="0087470C">
        <w:tc>
          <w:tcPr>
            <w:tcW w:w="8478" w:type="dxa"/>
          </w:tcPr>
          <w:p w14:paraId="4ED29DD2" w14:textId="77777777" w:rsidR="006F4FB4" w:rsidRPr="00AA3919" w:rsidRDefault="00696F45" w:rsidP="007A45CF">
            <w:pPr>
              <w:rPr>
                <w:rFonts w:asciiTheme="majorHAnsi" w:hAnsiTheme="majorHAnsi"/>
                <w:lang w:val="en-US"/>
              </w:rPr>
            </w:pPr>
            <w:r w:rsidRPr="00AA3919">
              <w:rPr>
                <w:rFonts w:asciiTheme="majorHAnsi" w:hAnsiTheme="majorHAnsi"/>
                <w:lang w:val="en-US"/>
              </w:rPr>
              <w:t>Does M&amp;E take the le</w:t>
            </w:r>
            <w:r w:rsidR="0037695A" w:rsidRPr="00AA3919">
              <w:rPr>
                <w:rFonts w:asciiTheme="majorHAnsi" w:hAnsiTheme="majorHAnsi"/>
                <w:lang w:val="en-US"/>
              </w:rPr>
              <w:t>a</w:t>
            </w:r>
            <w:r w:rsidRPr="00AA3919">
              <w:rPr>
                <w:rFonts w:asciiTheme="majorHAnsi" w:hAnsiTheme="majorHAnsi"/>
                <w:lang w:val="en-US"/>
              </w:rPr>
              <w:t>d in this area? Enough capacity in M&amp;E?</w:t>
            </w:r>
            <w:r w:rsidR="0037695A" w:rsidRPr="00AA3919">
              <w:rPr>
                <w:rFonts w:asciiTheme="majorHAnsi" w:hAnsiTheme="majorHAnsi"/>
                <w:lang w:val="en-US"/>
              </w:rPr>
              <w:t xml:space="preserve"> </w:t>
            </w:r>
          </w:p>
        </w:tc>
      </w:tr>
      <w:tr w:rsidR="006F4FB4" w:rsidRPr="00AA3919" w14:paraId="57AC60B4" w14:textId="77777777" w:rsidTr="0087470C">
        <w:tc>
          <w:tcPr>
            <w:tcW w:w="8478" w:type="dxa"/>
          </w:tcPr>
          <w:p w14:paraId="116480C3" w14:textId="7F4525AE" w:rsidR="006F4FB4" w:rsidRPr="00AA3919" w:rsidRDefault="00696F45" w:rsidP="007A45CF">
            <w:pPr>
              <w:rPr>
                <w:rFonts w:asciiTheme="majorHAnsi" w:hAnsiTheme="majorHAnsi"/>
                <w:lang w:val="en-US"/>
              </w:rPr>
            </w:pPr>
            <w:r w:rsidRPr="00AA3919">
              <w:rPr>
                <w:rFonts w:asciiTheme="majorHAnsi" w:hAnsiTheme="majorHAnsi"/>
                <w:lang w:val="en-US"/>
              </w:rPr>
              <w:t xml:space="preserve">How will IPs get trained?  What do we do with IPs already running? How to ask them to assess </w:t>
            </w:r>
            <w:r w:rsidR="009C294C" w:rsidRPr="00AA3919">
              <w:rPr>
                <w:rFonts w:asciiTheme="majorHAnsi" w:hAnsiTheme="majorHAnsi"/>
                <w:lang w:val="en-US"/>
              </w:rPr>
              <w:t>VFM</w:t>
            </w:r>
            <w:r w:rsidRPr="00AA3919">
              <w:rPr>
                <w:rFonts w:asciiTheme="majorHAnsi" w:hAnsiTheme="majorHAnsi"/>
                <w:lang w:val="en-US"/>
              </w:rPr>
              <w:t>?</w:t>
            </w:r>
          </w:p>
        </w:tc>
      </w:tr>
      <w:tr w:rsidR="00222FBE" w:rsidRPr="00AA3919" w14:paraId="1AB3849B" w14:textId="77777777" w:rsidTr="0087470C">
        <w:tc>
          <w:tcPr>
            <w:tcW w:w="8478" w:type="dxa"/>
          </w:tcPr>
          <w:p w14:paraId="0B06B0A6" w14:textId="166C7DE1" w:rsidR="00222FBE" w:rsidRPr="00AA3919" w:rsidRDefault="00222FBE" w:rsidP="007A45CF">
            <w:pPr>
              <w:rPr>
                <w:rFonts w:asciiTheme="majorHAnsi" w:hAnsiTheme="majorHAnsi"/>
                <w:lang w:val="en-US"/>
              </w:rPr>
            </w:pPr>
            <w:r w:rsidRPr="00AA3919">
              <w:rPr>
                <w:rFonts w:asciiTheme="majorHAnsi" w:hAnsiTheme="majorHAnsi"/>
                <w:lang w:val="en-US"/>
              </w:rPr>
              <w:t>M&amp;E</w:t>
            </w:r>
            <w:r w:rsidR="005A385E" w:rsidRPr="00AA3919">
              <w:rPr>
                <w:rFonts w:asciiTheme="majorHAnsi" w:hAnsiTheme="majorHAnsi"/>
                <w:lang w:val="en-US"/>
              </w:rPr>
              <w:t xml:space="preserve"> needs more capacity</w:t>
            </w:r>
          </w:p>
        </w:tc>
      </w:tr>
      <w:tr w:rsidR="006F4FB4" w:rsidRPr="00AA3919" w14:paraId="4C5039B4" w14:textId="77777777" w:rsidTr="0087470C">
        <w:tc>
          <w:tcPr>
            <w:tcW w:w="8478" w:type="dxa"/>
          </w:tcPr>
          <w:p w14:paraId="73F2FFE7" w14:textId="586E3741" w:rsidR="006F4FB4" w:rsidRPr="00AA3919" w:rsidRDefault="00696F45" w:rsidP="007A45CF">
            <w:pPr>
              <w:rPr>
                <w:rFonts w:asciiTheme="majorHAnsi" w:hAnsiTheme="majorHAnsi"/>
                <w:lang w:val="en-US"/>
              </w:rPr>
            </w:pPr>
            <w:r w:rsidRPr="00AA3919">
              <w:rPr>
                <w:rFonts w:asciiTheme="majorHAnsi" w:hAnsiTheme="majorHAnsi"/>
                <w:lang w:val="en-US"/>
              </w:rPr>
              <w:t xml:space="preserve">Do we </w:t>
            </w:r>
            <w:r w:rsidR="004F3262" w:rsidRPr="00AA3919">
              <w:rPr>
                <w:rFonts w:asciiTheme="majorHAnsi" w:hAnsiTheme="majorHAnsi"/>
                <w:lang w:val="en-US"/>
              </w:rPr>
              <w:t>require</w:t>
            </w:r>
            <w:r w:rsidRPr="00AA3919">
              <w:rPr>
                <w:rFonts w:asciiTheme="majorHAnsi" w:hAnsiTheme="majorHAnsi"/>
                <w:lang w:val="en-US"/>
              </w:rPr>
              <w:t xml:space="preserve"> </w:t>
            </w:r>
            <w:r w:rsidR="009C294C" w:rsidRPr="00AA3919">
              <w:rPr>
                <w:rFonts w:asciiTheme="majorHAnsi" w:hAnsiTheme="majorHAnsi"/>
                <w:lang w:val="en-US"/>
              </w:rPr>
              <w:t>VFM</w:t>
            </w:r>
            <w:r w:rsidRPr="00AA3919">
              <w:rPr>
                <w:rFonts w:asciiTheme="majorHAnsi" w:hAnsiTheme="majorHAnsi"/>
                <w:lang w:val="en-US"/>
              </w:rPr>
              <w:t xml:space="preserve"> for the 11 projects </w:t>
            </w:r>
            <w:r w:rsidR="00F7113E" w:rsidRPr="00AA3919">
              <w:rPr>
                <w:rFonts w:asciiTheme="majorHAnsi" w:hAnsiTheme="majorHAnsi"/>
                <w:lang w:val="en-US"/>
              </w:rPr>
              <w:t xml:space="preserve">that are </w:t>
            </w:r>
            <w:r w:rsidRPr="00AA3919">
              <w:rPr>
                <w:rFonts w:asciiTheme="majorHAnsi" w:hAnsiTheme="majorHAnsi"/>
                <w:lang w:val="en-US"/>
              </w:rPr>
              <w:t xml:space="preserve">closing soon?  </w:t>
            </w:r>
          </w:p>
        </w:tc>
      </w:tr>
      <w:tr w:rsidR="00696F45" w:rsidRPr="00AA3919" w14:paraId="0CD19E0B" w14:textId="77777777" w:rsidTr="0087470C">
        <w:tc>
          <w:tcPr>
            <w:tcW w:w="8478" w:type="dxa"/>
          </w:tcPr>
          <w:p w14:paraId="3CC280BD" w14:textId="77777777" w:rsidR="00696F45" w:rsidRPr="00AA3919" w:rsidRDefault="0037695A" w:rsidP="0037695A">
            <w:pPr>
              <w:jc w:val="center"/>
              <w:rPr>
                <w:rFonts w:asciiTheme="majorHAnsi" w:hAnsiTheme="majorHAnsi"/>
                <w:b/>
                <w:lang w:val="en-US"/>
              </w:rPr>
            </w:pPr>
            <w:r w:rsidRPr="00AA3919">
              <w:rPr>
                <w:rFonts w:asciiTheme="majorHAnsi" w:hAnsiTheme="majorHAnsi"/>
                <w:b/>
                <w:lang w:val="en-US"/>
              </w:rPr>
              <w:t>Benefits</w:t>
            </w:r>
          </w:p>
        </w:tc>
      </w:tr>
      <w:tr w:rsidR="00696F45" w:rsidRPr="00AA3919" w14:paraId="4339A87A" w14:textId="77777777" w:rsidTr="0087470C">
        <w:tc>
          <w:tcPr>
            <w:tcW w:w="8478" w:type="dxa"/>
          </w:tcPr>
          <w:p w14:paraId="60A8B521" w14:textId="174AAAA8" w:rsidR="00696F45" w:rsidRPr="00AA3919" w:rsidRDefault="009C294C" w:rsidP="00FC7E27">
            <w:pPr>
              <w:rPr>
                <w:rFonts w:asciiTheme="majorHAnsi" w:hAnsiTheme="majorHAnsi"/>
                <w:lang w:val="en-US"/>
              </w:rPr>
            </w:pPr>
            <w:r w:rsidRPr="00AA3919">
              <w:rPr>
                <w:rFonts w:asciiTheme="majorHAnsi" w:hAnsiTheme="majorHAnsi"/>
                <w:lang w:val="en-US"/>
              </w:rPr>
              <w:t>VFM</w:t>
            </w:r>
            <w:r w:rsidR="0037695A" w:rsidRPr="00AA3919">
              <w:rPr>
                <w:rFonts w:asciiTheme="majorHAnsi" w:hAnsiTheme="majorHAnsi"/>
                <w:lang w:val="en-US"/>
              </w:rPr>
              <w:t xml:space="preserve"> helps everyone focus on costs and results; I’m OK with that as long as it is not just counting costs against </w:t>
            </w:r>
            <w:r w:rsidR="004F3262" w:rsidRPr="00AA3919">
              <w:rPr>
                <w:rFonts w:asciiTheme="majorHAnsi" w:hAnsiTheme="majorHAnsi"/>
                <w:lang w:val="en-US"/>
              </w:rPr>
              <w:t>meaningless</w:t>
            </w:r>
            <w:r w:rsidR="0037695A" w:rsidRPr="00AA3919">
              <w:rPr>
                <w:rFonts w:asciiTheme="majorHAnsi" w:hAnsiTheme="majorHAnsi"/>
                <w:lang w:val="en-US"/>
              </w:rPr>
              <w:t xml:space="preserve"> outputs like </w:t>
            </w:r>
            <w:r w:rsidR="004F3262" w:rsidRPr="00AA3919">
              <w:rPr>
                <w:rFonts w:asciiTheme="majorHAnsi" w:hAnsiTheme="majorHAnsi"/>
                <w:lang w:val="en-US"/>
              </w:rPr>
              <w:t>number</w:t>
            </w:r>
            <w:r w:rsidR="0037695A" w:rsidRPr="00AA3919">
              <w:rPr>
                <w:rFonts w:asciiTheme="majorHAnsi" w:hAnsiTheme="majorHAnsi"/>
                <w:lang w:val="en-US"/>
              </w:rPr>
              <w:t xml:space="preserve"> of </w:t>
            </w:r>
            <w:r w:rsidR="004F3262" w:rsidRPr="00AA3919">
              <w:rPr>
                <w:rFonts w:asciiTheme="majorHAnsi" w:hAnsiTheme="majorHAnsi"/>
                <w:lang w:val="en-US"/>
              </w:rPr>
              <w:t>trainees</w:t>
            </w:r>
            <w:r w:rsidR="0037695A" w:rsidRPr="00AA3919">
              <w:rPr>
                <w:rFonts w:asciiTheme="majorHAnsi" w:hAnsiTheme="majorHAnsi"/>
                <w:lang w:val="en-US"/>
              </w:rPr>
              <w:t>. Need to focus on results.</w:t>
            </w:r>
          </w:p>
        </w:tc>
      </w:tr>
      <w:tr w:rsidR="00696F45" w:rsidRPr="00AA3919" w14:paraId="44A744FB" w14:textId="77777777" w:rsidTr="0087470C">
        <w:tc>
          <w:tcPr>
            <w:tcW w:w="8478" w:type="dxa"/>
          </w:tcPr>
          <w:p w14:paraId="160122F8" w14:textId="2681B40B" w:rsidR="00696F45" w:rsidRPr="00AA3919" w:rsidRDefault="0037695A" w:rsidP="007A45CF">
            <w:pPr>
              <w:rPr>
                <w:rFonts w:asciiTheme="majorHAnsi" w:hAnsiTheme="majorHAnsi"/>
                <w:lang w:val="en-US"/>
              </w:rPr>
            </w:pPr>
            <w:r w:rsidRPr="00AA3919">
              <w:rPr>
                <w:rFonts w:asciiTheme="majorHAnsi" w:hAnsiTheme="majorHAnsi"/>
                <w:lang w:val="en-US"/>
              </w:rPr>
              <w:t xml:space="preserve">Use </w:t>
            </w:r>
            <w:r w:rsidR="009C294C" w:rsidRPr="00AA3919">
              <w:rPr>
                <w:rFonts w:asciiTheme="majorHAnsi" w:hAnsiTheme="majorHAnsi"/>
                <w:lang w:val="en-US"/>
              </w:rPr>
              <w:t>VFM</w:t>
            </w:r>
            <w:r w:rsidRPr="00AA3919">
              <w:rPr>
                <w:rFonts w:asciiTheme="majorHAnsi" w:hAnsiTheme="majorHAnsi"/>
                <w:lang w:val="en-US"/>
              </w:rPr>
              <w:t xml:space="preserve"> to generate evidence of positive or negative results. Evidence proves LIFT benefits.</w:t>
            </w:r>
          </w:p>
        </w:tc>
      </w:tr>
      <w:tr w:rsidR="00696F45" w:rsidRPr="00AA3919" w14:paraId="1C5002F0" w14:textId="77777777" w:rsidTr="0087470C">
        <w:tc>
          <w:tcPr>
            <w:tcW w:w="8478" w:type="dxa"/>
          </w:tcPr>
          <w:p w14:paraId="600E368F" w14:textId="23F0AAA8" w:rsidR="00696F45" w:rsidRPr="00AA3919" w:rsidRDefault="009C294C" w:rsidP="007A45CF">
            <w:pPr>
              <w:rPr>
                <w:rFonts w:asciiTheme="majorHAnsi" w:hAnsiTheme="majorHAnsi"/>
                <w:lang w:val="en-US"/>
              </w:rPr>
            </w:pPr>
            <w:r w:rsidRPr="00AA3919">
              <w:rPr>
                <w:rFonts w:asciiTheme="majorHAnsi" w:hAnsiTheme="majorHAnsi"/>
                <w:lang w:val="en-US"/>
              </w:rPr>
              <w:t>VFM</w:t>
            </w:r>
            <w:r w:rsidR="00222FBE" w:rsidRPr="00AA3919">
              <w:rPr>
                <w:rFonts w:asciiTheme="majorHAnsi" w:hAnsiTheme="majorHAnsi"/>
                <w:lang w:val="en-US"/>
              </w:rPr>
              <w:t xml:space="preserve"> will push for improved </w:t>
            </w:r>
            <w:r w:rsidR="00250117" w:rsidRPr="00AA3919">
              <w:rPr>
                <w:rFonts w:asciiTheme="majorHAnsi" w:hAnsiTheme="majorHAnsi"/>
                <w:lang w:val="en-US"/>
              </w:rPr>
              <w:t>log-frames</w:t>
            </w:r>
            <w:r w:rsidR="00222FBE" w:rsidRPr="00AA3919">
              <w:rPr>
                <w:rFonts w:asciiTheme="majorHAnsi" w:hAnsiTheme="majorHAnsi"/>
                <w:lang w:val="en-US"/>
              </w:rPr>
              <w:t xml:space="preserve"> at all </w:t>
            </w:r>
            <w:r w:rsidR="004F3262" w:rsidRPr="00AA3919">
              <w:rPr>
                <w:rFonts w:asciiTheme="majorHAnsi" w:hAnsiTheme="majorHAnsi"/>
                <w:lang w:val="en-US"/>
              </w:rPr>
              <w:t>levels</w:t>
            </w:r>
            <w:r w:rsidR="00222FBE" w:rsidRPr="00AA3919">
              <w:rPr>
                <w:rFonts w:asciiTheme="majorHAnsi" w:hAnsiTheme="majorHAnsi"/>
                <w:lang w:val="en-US"/>
              </w:rPr>
              <w:t xml:space="preserve">. Needed! </w:t>
            </w:r>
            <w:r w:rsidRPr="00AA3919">
              <w:rPr>
                <w:rFonts w:asciiTheme="majorHAnsi" w:hAnsiTheme="majorHAnsi"/>
                <w:lang w:val="en-US"/>
              </w:rPr>
              <w:t>VFM</w:t>
            </w:r>
            <w:r w:rsidR="00222FBE" w:rsidRPr="00AA3919">
              <w:rPr>
                <w:rFonts w:asciiTheme="majorHAnsi" w:hAnsiTheme="majorHAnsi"/>
                <w:lang w:val="en-US"/>
              </w:rPr>
              <w:t xml:space="preserve"> should focus on </w:t>
            </w:r>
            <w:r w:rsidR="00250117" w:rsidRPr="00AA3919">
              <w:rPr>
                <w:rFonts w:asciiTheme="majorHAnsi" w:hAnsiTheme="majorHAnsi"/>
                <w:lang w:val="en-US"/>
              </w:rPr>
              <w:t>log-frames</w:t>
            </w:r>
            <w:r w:rsidR="00222FBE" w:rsidRPr="00AA3919">
              <w:rPr>
                <w:rFonts w:asciiTheme="majorHAnsi" w:hAnsiTheme="majorHAnsi"/>
                <w:lang w:val="en-US"/>
              </w:rPr>
              <w:t xml:space="preserve"> that </w:t>
            </w:r>
            <w:r w:rsidR="004F3262" w:rsidRPr="00AA3919">
              <w:rPr>
                <w:rFonts w:asciiTheme="majorHAnsi" w:hAnsiTheme="majorHAnsi"/>
                <w:lang w:val="en-US"/>
              </w:rPr>
              <w:t>mirror</w:t>
            </w:r>
            <w:r w:rsidR="00222FBE" w:rsidRPr="00AA3919">
              <w:rPr>
                <w:rFonts w:asciiTheme="majorHAnsi" w:hAnsiTheme="majorHAnsi"/>
                <w:lang w:val="en-US"/>
              </w:rPr>
              <w:t xml:space="preserve"> LIFT </w:t>
            </w:r>
            <w:r w:rsidR="00250117" w:rsidRPr="00AA3919">
              <w:rPr>
                <w:rFonts w:asciiTheme="majorHAnsi" w:hAnsiTheme="majorHAnsi"/>
                <w:lang w:val="en-US"/>
              </w:rPr>
              <w:t>log-frame</w:t>
            </w:r>
            <w:r w:rsidR="00222FBE" w:rsidRPr="00AA3919">
              <w:rPr>
                <w:rFonts w:asciiTheme="majorHAnsi" w:hAnsiTheme="majorHAnsi"/>
                <w:lang w:val="en-US"/>
              </w:rPr>
              <w:t xml:space="preserve"> and which have measureable targets</w:t>
            </w:r>
            <w:r w:rsidR="004C3BB6" w:rsidRPr="00AA3919">
              <w:rPr>
                <w:rFonts w:asciiTheme="majorHAnsi" w:hAnsiTheme="majorHAnsi"/>
                <w:lang w:val="en-US"/>
              </w:rPr>
              <w:t>.</w:t>
            </w:r>
          </w:p>
        </w:tc>
      </w:tr>
      <w:tr w:rsidR="00696F45" w:rsidRPr="00AA3919" w14:paraId="01EB01F3" w14:textId="77777777" w:rsidTr="0087470C">
        <w:tc>
          <w:tcPr>
            <w:tcW w:w="8478" w:type="dxa"/>
          </w:tcPr>
          <w:p w14:paraId="448D75BF" w14:textId="77777777" w:rsidR="00696F45" w:rsidRPr="00AA3919" w:rsidRDefault="00250117" w:rsidP="007A45CF">
            <w:pPr>
              <w:rPr>
                <w:rFonts w:asciiTheme="majorHAnsi" w:hAnsiTheme="majorHAnsi"/>
                <w:lang w:val="en-US"/>
              </w:rPr>
            </w:pPr>
            <w:r w:rsidRPr="00AA3919">
              <w:rPr>
                <w:rFonts w:asciiTheme="majorHAnsi" w:hAnsiTheme="majorHAnsi"/>
                <w:lang w:val="en-US"/>
              </w:rPr>
              <w:t>Log-frames</w:t>
            </w:r>
            <w:r w:rsidR="00222FBE" w:rsidRPr="00AA3919">
              <w:rPr>
                <w:rFonts w:asciiTheme="majorHAnsi" w:hAnsiTheme="majorHAnsi"/>
                <w:lang w:val="en-US"/>
              </w:rPr>
              <w:t xml:space="preserve"> need revision.</w:t>
            </w:r>
          </w:p>
        </w:tc>
      </w:tr>
      <w:tr w:rsidR="00696F45" w:rsidRPr="00AA3919" w14:paraId="03AA7128" w14:textId="77777777" w:rsidTr="0087470C">
        <w:tc>
          <w:tcPr>
            <w:tcW w:w="8478" w:type="dxa"/>
          </w:tcPr>
          <w:p w14:paraId="2FB6676C" w14:textId="3850A613" w:rsidR="00696F45" w:rsidRPr="00AA3919" w:rsidRDefault="00222FBE" w:rsidP="007A45CF">
            <w:pPr>
              <w:rPr>
                <w:rFonts w:asciiTheme="majorHAnsi" w:hAnsiTheme="majorHAnsi"/>
                <w:lang w:val="en-US"/>
              </w:rPr>
            </w:pPr>
            <w:r w:rsidRPr="00AA3919">
              <w:rPr>
                <w:rFonts w:asciiTheme="majorHAnsi" w:hAnsiTheme="majorHAnsi"/>
                <w:lang w:val="en-US"/>
              </w:rPr>
              <w:t xml:space="preserve">Good </w:t>
            </w:r>
            <w:r w:rsidR="009C294C" w:rsidRPr="00AA3919">
              <w:rPr>
                <w:rFonts w:asciiTheme="majorHAnsi" w:hAnsiTheme="majorHAnsi"/>
                <w:lang w:val="en-US"/>
              </w:rPr>
              <w:t>VFM</w:t>
            </w:r>
            <w:r w:rsidRPr="00AA3919">
              <w:rPr>
                <w:rFonts w:asciiTheme="majorHAnsi" w:hAnsiTheme="majorHAnsi"/>
                <w:lang w:val="en-US"/>
              </w:rPr>
              <w:t xml:space="preserve"> at the </w:t>
            </w:r>
            <w:r w:rsidR="0056226E" w:rsidRPr="00AA3919">
              <w:rPr>
                <w:rFonts w:asciiTheme="majorHAnsi" w:hAnsiTheme="majorHAnsi"/>
                <w:lang w:val="en-US"/>
              </w:rPr>
              <w:t>application and</w:t>
            </w:r>
            <w:r w:rsidRPr="00AA3919">
              <w:rPr>
                <w:rFonts w:asciiTheme="majorHAnsi" w:hAnsiTheme="majorHAnsi"/>
                <w:lang w:val="en-US"/>
              </w:rPr>
              <w:t xml:space="preserve"> approval stage might reduce perception of FB involvement in actual </w:t>
            </w:r>
            <w:r w:rsidR="00250117" w:rsidRPr="00AA3919">
              <w:rPr>
                <w:rFonts w:asciiTheme="majorHAnsi" w:hAnsiTheme="majorHAnsi"/>
                <w:lang w:val="en-US"/>
              </w:rPr>
              <w:t>grant</w:t>
            </w:r>
            <w:r w:rsidR="0056226E" w:rsidRPr="00AA3919">
              <w:rPr>
                <w:rFonts w:asciiTheme="majorHAnsi" w:hAnsiTheme="majorHAnsi"/>
                <w:lang w:val="en-US"/>
              </w:rPr>
              <w:t>-</w:t>
            </w:r>
            <w:r w:rsidR="00250117" w:rsidRPr="00AA3919">
              <w:rPr>
                <w:rFonts w:asciiTheme="majorHAnsi" w:hAnsiTheme="majorHAnsi"/>
                <w:lang w:val="en-US"/>
              </w:rPr>
              <w:t>making</w:t>
            </w:r>
            <w:r w:rsidR="004C3BB6" w:rsidRPr="00AA3919">
              <w:rPr>
                <w:rFonts w:asciiTheme="majorHAnsi" w:hAnsiTheme="majorHAnsi"/>
                <w:lang w:val="en-US"/>
              </w:rPr>
              <w:t>.</w:t>
            </w:r>
            <w:r w:rsidRPr="00AA3919">
              <w:rPr>
                <w:rFonts w:asciiTheme="majorHAnsi" w:hAnsiTheme="majorHAnsi"/>
                <w:lang w:val="en-US"/>
              </w:rPr>
              <w:t xml:space="preserve"> </w:t>
            </w:r>
          </w:p>
        </w:tc>
      </w:tr>
      <w:tr w:rsidR="006A26CD" w:rsidRPr="00AA3919" w14:paraId="3E410D5A" w14:textId="77777777" w:rsidTr="0087470C">
        <w:tc>
          <w:tcPr>
            <w:tcW w:w="8478" w:type="dxa"/>
          </w:tcPr>
          <w:p w14:paraId="3CC3CA9F" w14:textId="261C267A" w:rsidR="006A26CD" w:rsidRPr="00AA3919" w:rsidRDefault="006A26CD" w:rsidP="006A26CD">
            <w:pPr>
              <w:rPr>
                <w:rFonts w:asciiTheme="majorHAnsi" w:hAnsiTheme="majorHAnsi"/>
                <w:lang w:val="en-US"/>
              </w:rPr>
            </w:pPr>
            <w:r w:rsidRPr="00AA3919">
              <w:rPr>
                <w:rFonts w:asciiTheme="majorHAnsi" w:hAnsiTheme="majorHAnsi"/>
                <w:lang w:val="en-US"/>
              </w:rPr>
              <w:t xml:space="preserve">Want advice on how to include </w:t>
            </w:r>
            <w:r w:rsidR="009C294C" w:rsidRPr="00AA3919">
              <w:rPr>
                <w:rFonts w:asciiTheme="majorHAnsi" w:hAnsiTheme="majorHAnsi"/>
                <w:lang w:val="en-US"/>
              </w:rPr>
              <w:t>VFM</w:t>
            </w:r>
            <w:r w:rsidRPr="00AA3919">
              <w:rPr>
                <w:rFonts w:asciiTheme="majorHAnsi" w:hAnsiTheme="majorHAnsi"/>
                <w:lang w:val="en-US"/>
              </w:rPr>
              <w:t xml:space="preserve"> from the outset</w:t>
            </w:r>
            <w:r w:rsidR="004C3BB6" w:rsidRPr="00AA3919">
              <w:rPr>
                <w:rFonts w:asciiTheme="majorHAnsi" w:hAnsiTheme="majorHAnsi"/>
                <w:lang w:val="en-US"/>
              </w:rPr>
              <w:t>,</w:t>
            </w:r>
            <w:r w:rsidRPr="00AA3919">
              <w:rPr>
                <w:rFonts w:asciiTheme="majorHAnsi" w:hAnsiTheme="majorHAnsi"/>
                <w:lang w:val="en-US"/>
              </w:rPr>
              <w:t xml:space="preserve"> at the application or concept letter stage</w:t>
            </w:r>
            <w:r w:rsidR="004C3BB6" w:rsidRPr="00AA3919">
              <w:rPr>
                <w:rFonts w:asciiTheme="majorHAnsi" w:hAnsiTheme="majorHAnsi"/>
                <w:lang w:val="en-US"/>
              </w:rPr>
              <w:t>.</w:t>
            </w:r>
          </w:p>
        </w:tc>
      </w:tr>
      <w:tr w:rsidR="00696F45" w:rsidRPr="00AA3919" w14:paraId="79141611" w14:textId="77777777" w:rsidTr="0087470C">
        <w:tc>
          <w:tcPr>
            <w:tcW w:w="8478" w:type="dxa"/>
          </w:tcPr>
          <w:p w14:paraId="60AA1C7F" w14:textId="26BBEAF7" w:rsidR="00696F45" w:rsidRPr="00AA3919" w:rsidRDefault="00222FBE" w:rsidP="00222FBE">
            <w:pPr>
              <w:rPr>
                <w:rFonts w:asciiTheme="majorHAnsi" w:hAnsiTheme="majorHAnsi"/>
                <w:lang w:val="en-US"/>
              </w:rPr>
            </w:pPr>
            <w:r w:rsidRPr="00AA3919">
              <w:rPr>
                <w:rFonts w:asciiTheme="majorHAnsi" w:hAnsiTheme="majorHAnsi"/>
                <w:lang w:val="en-US"/>
              </w:rPr>
              <w:t xml:space="preserve">If </w:t>
            </w:r>
            <w:r w:rsidR="009C294C" w:rsidRPr="00AA3919">
              <w:rPr>
                <w:rFonts w:asciiTheme="majorHAnsi" w:hAnsiTheme="majorHAnsi"/>
                <w:lang w:val="en-US"/>
              </w:rPr>
              <w:t>VFM</w:t>
            </w:r>
            <w:r w:rsidRPr="00AA3919">
              <w:rPr>
                <w:rFonts w:asciiTheme="majorHAnsi" w:hAnsiTheme="majorHAnsi"/>
                <w:lang w:val="en-US"/>
              </w:rPr>
              <w:t xml:space="preserve"> gets IPs to focus on results, that’s a benefit</w:t>
            </w:r>
            <w:r w:rsidR="004C3BB6" w:rsidRPr="00AA3919">
              <w:rPr>
                <w:rFonts w:asciiTheme="majorHAnsi" w:hAnsiTheme="majorHAnsi"/>
                <w:lang w:val="en-US"/>
              </w:rPr>
              <w:t>.</w:t>
            </w:r>
          </w:p>
        </w:tc>
      </w:tr>
    </w:tbl>
    <w:p w14:paraId="129F7387" w14:textId="31BC9269" w:rsidR="00222FBE" w:rsidRPr="00AA3919" w:rsidRDefault="00D81CB4" w:rsidP="001D2B5F">
      <w:pPr>
        <w:pStyle w:val="Heading2"/>
      </w:pPr>
      <w:bookmarkStart w:id="19" w:name="_Toc408242855"/>
      <w:r w:rsidRPr="00AA3919">
        <w:t xml:space="preserve">9.4 </w:t>
      </w:r>
      <w:r w:rsidR="00AE0916" w:rsidRPr="00AA3919">
        <w:t xml:space="preserve"> </w:t>
      </w:r>
      <w:r w:rsidR="00222FBE" w:rsidRPr="00AA3919">
        <w:t>Findings: LIFT FMO and Value for Money</w:t>
      </w:r>
      <w:bookmarkEnd w:id="19"/>
    </w:p>
    <w:p w14:paraId="0A1FC482" w14:textId="45AE8BEF" w:rsidR="006F4FB4" w:rsidRPr="00AA3919" w:rsidRDefault="00EA63B8" w:rsidP="00644458">
      <w:pPr>
        <w:rPr>
          <w:rFonts w:asciiTheme="majorHAnsi" w:hAnsiTheme="majorHAnsi"/>
          <w:lang w:val="en-US"/>
        </w:rPr>
      </w:pPr>
      <w:r w:rsidRPr="00AA3919">
        <w:rPr>
          <w:rFonts w:asciiTheme="majorHAnsi" w:hAnsiTheme="majorHAnsi"/>
          <w:lang w:val="en-US"/>
        </w:rPr>
        <w:t xml:space="preserve">The LIFT FMO response to </w:t>
      </w:r>
      <w:r w:rsidR="009C294C" w:rsidRPr="00AA3919">
        <w:rPr>
          <w:rFonts w:asciiTheme="majorHAnsi" w:hAnsiTheme="majorHAnsi"/>
          <w:lang w:val="en-US"/>
        </w:rPr>
        <w:t>VFM</w:t>
      </w:r>
      <w:r w:rsidRPr="00AA3919">
        <w:rPr>
          <w:rFonts w:asciiTheme="majorHAnsi" w:hAnsiTheme="majorHAnsi"/>
          <w:lang w:val="en-US"/>
        </w:rPr>
        <w:t xml:space="preserve"> background education and follow-up discussions with </w:t>
      </w:r>
      <w:r w:rsidR="004C3BB6" w:rsidRPr="00AA3919">
        <w:rPr>
          <w:rFonts w:asciiTheme="majorHAnsi" w:hAnsiTheme="majorHAnsi"/>
          <w:lang w:val="en-US"/>
        </w:rPr>
        <w:t>p</w:t>
      </w:r>
      <w:r w:rsidR="00F7113E" w:rsidRPr="00AA3919">
        <w:rPr>
          <w:rFonts w:asciiTheme="majorHAnsi" w:hAnsiTheme="majorHAnsi"/>
          <w:lang w:val="en-US"/>
        </w:rPr>
        <w:t xml:space="preserve">rogramme </w:t>
      </w:r>
      <w:r w:rsidR="004C3BB6" w:rsidRPr="00AA3919">
        <w:rPr>
          <w:rFonts w:asciiTheme="majorHAnsi" w:hAnsiTheme="majorHAnsi"/>
          <w:lang w:val="en-US"/>
        </w:rPr>
        <w:t>o</w:t>
      </w:r>
      <w:r w:rsidR="00DC5A57" w:rsidRPr="00AA3919">
        <w:rPr>
          <w:rFonts w:asciiTheme="majorHAnsi" w:hAnsiTheme="majorHAnsi"/>
          <w:lang w:val="en-US"/>
        </w:rPr>
        <w:t>fficers</w:t>
      </w:r>
      <w:r w:rsidR="00F7113E" w:rsidRPr="00AA3919">
        <w:rPr>
          <w:rFonts w:asciiTheme="majorHAnsi" w:hAnsiTheme="majorHAnsi"/>
          <w:lang w:val="en-US"/>
        </w:rPr>
        <w:t xml:space="preserve"> and </w:t>
      </w:r>
      <w:r w:rsidR="004C3BB6" w:rsidRPr="00AA3919">
        <w:rPr>
          <w:rFonts w:asciiTheme="majorHAnsi" w:hAnsiTheme="majorHAnsi"/>
          <w:lang w:val="en-US"/>
        </w:rPr>
        <w:t>s</w:t>
      </w:r>
      <w:r w:rsidR="00F7113E" w:rsidRPr="00AA3919">
        <w:rPr>
          <w:rFonts w:asciiTheme="majorHAnsi" w:hAnsiTheme="majorHAnsi"/>
          <w:lang w:val="en-US"/>
        </w:rPr>
        <w:t xml:space="preserve">pecialists </w:t>
      </w:r>
      <w:r w:rsidRPr="00AA3919">
        <w:rPr>
          <w:rFonts w:asciiTheme="majorHAnsi" w:hAnsiTheme="majorHAnsi"/>
          <w:lang w:val="en-US"/>
        </w:rPr>
        <w:t xml:space="preserve">is represented in Table </w:t>
      </w:r>
      <w:r w:rsidR="00032062" w:rsidRPr="00AA3919">
        <w:rPr>
          <w:rFonts w:asciiTheme="majorHAnsi" w:hAnsiTheme="majorHAnsi"/>
          <w:lang w:val="en-US"/>
        </w:rPr>
        <w:t>3</w:t>
      </w:r>
      <w:r w:rsidRPr="00AA3919">
        <w:rPr>
          <w:rFonts w:asciiTheme="majorHAnsi" w:hAnsiTheme="majorHAnsi"/>
          <w:lang w:val="en-US"/>
        </w:rPr>
        <w:t xml:space="preserve">.  The FMO response was more tightly focused on the challenges of </w:t>
      </w:r>
      <w:r w:rsidR="009C294C" w:rsidRPr="00AA3919">
        <w:rPr>
          <w:rFonts w:asciiTheme="majorHAnsi" w:hAnsiTheme="majorHAnsi"/>
          <w:lang w:val="en-US"/>
        </w:rPr>
        <w:t>VFM</w:t>
      </w:r>
      <w:r w:rsidRPr="00AA3919">
        <w:rPr>
          <w:rFonts w:asciiTheme="majorHAnsi" w:hAnsiTheme="majorHAnsi"/>
          <w:lang w:val="en-US"/>
        </w:rPr>
        <w:t xml:space="preserve"> implementation</w:t>
      </w:r>
      <w:r w:rsidR="004C3BB6" w:rsidRPr="00AA3919">
        <w:rPr>
          <w:rFonts w:asciiTheme="majorHAnsi" w:hAnsiTheme="majorHAnsi"/>
          <w:lang w:val="en-US"/>
        </w:rPr>
        <w:t>,</w:t>
      </w:r>
      <w:r w:rsidRPr="00AA3919">
        <w:rPr>
          <w:rFonts w:asciiTheme="majorHAnsi" w:hAnsiTheme="majorHAnsi"/>
          <w:lang w:val="en-US"/>
        </w:rPr>
        <w:t xml:space="preserve"> targeting </w:t>
      </w:r>
      <w:r w:rsidR="009C294C" w:rsidRPr="00AA3919">
        <w:rPr>
          <w:rFonts w:asciiTheme="majorHAnsi" w:hAnsiTheme="majorHAnsi"/>
          <w:lang w:val="en-US"/>
        </w:rPr>
        <w:t>VFM</w:t>
      </w:r>
      <w:r w:rsidRPr="00AA3919">
        <w:rPr>
          <w:rFonts w:asciiTheme="majorHAnsi" w:hAnsiTheme="majorHAnsi"/>
          <w:lang w:val="en-US"/>
        </w:rPr>
        <w:t xml:space="preserve"> to ensure that results did not get lost in process assessment</w:t>
      </w:r>
      <w:r w:rsidR="004C3BB6" w:rsidRPr="00AA3919">
        <w:rPr>
          <w:rFonts w:asciiTheme="majorHAnsi" w:hAnsiTheme="majorHAnsi"/>
          <w:lang w:val="en-US"/>
        </w:rPr>
        <w:t>,</w:t>
      </w:r>
      <w:r w:rsidRPr="00AA3919">
        <w:rPr>
          <w:rFonts w:asciiTheme="majorHAnsi" w:hAnsiTheme="majorHAnsi"/>
          <w:lang w:val="en-US"/>
        </w:rPr>
        <w:t xml:space="preserve"> and on the benefits that could accrue to LIFT </w:t>
      </w:r>
      <w:r w:rsidR="004F3262" w:rsidRPr="00AA3919">
        <w:rPr>
          <w:rFonts w:asciiTheme="majorHAnsi" w:hAnsiTheme="majorHAnsi"/>
          <w:lang w:val="en-US"/>
        </w:rPr>
        <w:t>through</w:t>
      </w:r>
      <w:r w:rsidRPr="00AA3919">
        <w:rPr>
          <w:rFonts w:asciiTheme="majorHAnsi" w:hAnsiTheme="majorHAnsi"/>
          <w:lang w:val="en-US"/>
        </w:rPr>
        <w:t xml:space="preserve"> </w:t>
      </w:r>
      <w:r w:rsidR="004F3262" w:rsidRPr="00AA3919">
        <w:rPr>
          <w:rFonts w:asciiTheme="majorHAnsi" w:hAnsiTheme="majorHAnsi"/>
          <w:lang w:val="en-US"/>
        </w:rPr>
        <w:t>m</w:t>
      </w:r>
      <w:r w:rsidRPr="00AA3919">
        <w:rPr>
          <w:rFonts w:asciiTheme="majorHAnsi" w:hAnsiTheme="majorHAnsi"/>
          <w:lang w:val="en-US"/>
        </w:rPr>
        <w:t xml:space="preserve">ore </w:t>
      </w:r>
      <w:r w:rsidR="00250117" w:rsidRPr="00AA3919">
        <w:rPr>
          <w:rFonts w:asciiTheme="majorHAnsi" w:hAnsiTheme="majorHAnsi"/>
          <w:lang w:val="en-US"/>
        </w:rPr>
        <w:t>rigorous</w:t>
      </w:r>
      <w:r w:rsidRPr="00AA3919">
        <w:rPr>
          <w:rFonts w:asciiTheme="majorHAnsi" w:hAnsiTheme="majorHAnsi"/>
          <w:lang w:val="en-US"/>
        </w:rPr>
        <w:t xml:space="preserve"> proposal screening and implementation monitoring. The FMO staff also expressed concern for the </w:t>
      </w:r>
      <w:r w:rsidR="004F3262" w:rsidRPr="00AA3919">
        <w:rPr>
          <w:rFonts w:asciiTheme="majorHAnsi" w:hAnsiTheme="majorHAnsi"/>
          <w:lang w:val="en-US"/>
        </w:rPr>
        <w:t>capacity</w:t>
      </w:r>
      <w:r w:rsidRPr="00AA3919">
        <w:rPr>
          <w:rFonts w:asciiTheme="majorHAnsi" w:hAnsiTheme="majorHAnsi"/>
          <w:lang w:val="en-US"/>
        </w:rPr>
        <w:t xml:space="preserve"> of IPs and the M&amp;E </w:t>
      </w:r>
      <w:r w:rsidR="004F3262" w:rsidRPr="00AA3919">
        <w:rPr>
          <w:rFonts w:asciiTheme="majorHAnsi" w:hAnsiTheme="majorHAnsi"/>
          <w:lang w:val="en-US"/>
        </w:rPr>
        <w:t>department</w:t>
      </w:r>
      <w:r w:rsidRPr="00AA3919">
        <w:rPr>
          <w:rFonts w:asciiTheme="majorHAnsi" w:hAnsiTheme="majorHAnsi"/>
          <w:lang w:val="en-US"/>
        </w:rPr>
        <w:t xml:space="preserve"> of the FMO, and asked many questions </w:t>
      </w:r>
      <w:r w:rsidR="004F3262" w:rsidRPr="00AA3919">
        <w:rPr>
          <w:rFonts w:asciiTheme="majorHAnsi" w:hAnsiTheme="majorHAnsi"/>
          <w:lang w:val="en-US"/>
        </w:rPr>
        <w:t>about</w:t>
      </w:r>
      <w:r w:rsidRPr="00AA3919">
        <w:rPr>
          <w:rFonts w:asciiTheme="majorHAnsi" w:hAnsiTheme="majorHAnsi"/>
          <w:lang w:val="en-US"/>
        </w:rPr>
        <w:t xml:space="preserve"> h</w:t>
      </w:r>
      <w:r w:rsidR="006A26CD" w:rsidRPr="00AA3919">
        <w:rPr>
          <w:rFonts w:asciiTheme="majorHAnsi" w:hAnsiTheme="majorHAnsi"/>
          <w:lang w:val="en-US"/>
        </w:rPr>
        <w:t xml:space="preserve">ow </w:t>
      </w:r>
      <w:r w:rsidR="009C294C" w:rsidRPr="00AA3919">
        <w:rPr>
          <w:rFonts w:asciiTheme="majorHAnsi" w:hAnsiTheme="majorHAnsi"/>
          <w:lang w:val="en-US"/>
        </w:rPr>
        <w:t>VFM</w:t>
      </w:r>
      <w:r w:rsidR="006A26CD" w:rsidRPr="00AA3919">
        <w:rPr>
          <w:rFonts w:asciiTheme="majorHAnsi" w:hAnsiTheme="majorHAnsi"/>
          <w:lang w:val="en-US"/>
        </w:rPr>
        <w:t xml:space="preserve"> would be implemented in the resource-scarce environment of operating IPs.</w:t>
      </w:r>
    </w:p>
    <w:p w14:paraId="7FC2671F" w14:textId="752FB397" w:rsidR="00B36AC7" w:rsidRPr="00AA3919" w:rsidRDefault="00B36AC7" w:rsidP="00644458">
      <w:pPr>
        <w:rPr>
          <w:rStyle w:val="Heading3Char"/>
        </w:rPr>
      </w:pPr>
      <w:r w:rsidRPr="00AA3919">
        <w:rPr>
          <w:rFonts w:asciiTheme="majorHAnsi" w:hAnsiTheme="majorHAnsi"/>
          <w:lang w:val="en-US"/>
        </w:rPr>
        <w:t xml:space="preserve">Concerns were </w:t>
      </w:r>
      <w:r w:rsidR="006A26CD" w:rsidRPr="00AA3919">
        <w:rPr>
          <w:rFonts w:asciiTheme="majorHAnsi" w:hAnsiTheme="majorHAnsi"/>
          <w:lang w:val="en-US"/>
        </w:rPr>
        <w:t xml:space="preserve">repeatedly </w:t>
      </w:r>
      <w:r w:rsidRPr="00AA3919">
        <w:rPr>
          <w:rFonts w:asciiTheme="majorHAnsi" w:hAnsiTheme="majorHAnsi"/>
          <w:lang w:val="en-US"/>
        </w:rPr>
        <w:t xml:space="preserve">expressed by LIFT IPs and by the FMO staff that existing </w:t>
      </w:r>
      <w:r w:rsidR="00E305E4" w:rsidRPr="00AA3919">
        <w:rPr>
          <w:rFonts w:asciiTheme="majorHAnsi" w:hAnsiTheme="majorHAnsi"/>
          <w:lang w:val="en-US"/>
        </w:rPr>
        <w:t>documentation</w:t>
      </w:r>
      <w:r w:rsidRPr="00AA3919">
        <w:rPr>
          <w:rFonts w:asciiTheme="majorHAnsi" w:hAnsiTheme="majorHAnsi"/>
          <w:lang w:val="en-US"/>
        </w:rPr>
        <w:t xml:space="preserve"> from the application stage, budgets, and reporting structures need revision to include clear </w:t>
      </w:r>
      <w:r w:rsidR="009C294C" w:rsidRPr="00AA3919">
        <w:rPr>
          <w:rFonts w:asciiTheme="majorHAnsi" w:hAnsiTheme="majorHAnsi"/>
          <w:lang w:val="en-US"/>
        </w:rPr>
        <w:t>VFM</w:t>
      </w:r>
      <w:r w:rsidRPr="00AA3919">
        <w:rPr>
          <w:rFonts w:asciiTheme="majorHAnsi" w:hAnsiTheme="majorHAnsi"/>
          <w:lang w:val="en-US"/>
        </w:rPr>
        <w:t xml:space="preserve"> </w:t>
      </w:r>
      <w:r w:rsidR="00E305E4" w:rsidRPr="00AA3919">
        <w:rPr>
          <w:rFonts w:asciiTheme="majorHAnsi" w:hAnsiTheme="majorHAnsi"/>
          <w:lang w:val="en-US"/>
        </w:rPr>
        <w:t>requirements</w:t>
      </w:r>
      <w:r w:rsidRPr="00AA3919">
        <w:rPr>
          <w:rFonts w:asciiTheme="majorHAnsi" w:hAnsiTheme="majorHAnsi"/>
          <w:lang w:val="en-US"/>
        </w:rPr>
        <w:t xml:space="preserve"> and, in </w:t>
      </w:r>
      <w:r w:rsidR="006A26CD" w:rsidRPr="00AA3919">
        <w:rPr>
          <w:rFonts w:asciiTheme="majorHAnsi" w:hAnsiTheme="majorHAnsi"/>
          <w:lang w:val="en-US"/>
        </w:rPr>
        <w:t>most</w:t>
      </w:r>
      <w:r w:rsidRPr="00AA3919">
        <w:rPr>
          <w:rFonts w:asciiTheme="majorHAnsi" w:hAnsiTheme="majorHAnsi"/>
          <w:lang w:val="en-US"/>
        </w:rPr>
        <w:t xml:space="preserve"> cases, </w:t>
      </w:r>
      <w:r w:rsidR="00E305E4" w:rsidRPr="00AA3919">
        <w:rPr>
          <w:rFonts w:asciiTheme="majorHAnsi" w:hAnsiTheme="majorHAnsi"/>
          <w:lang w:val="en-US"/>
        </w:rPr>
        <w:t>instructions</w:t>
      </w:r>
      <w:r w:rsidRPr="00AA3919">
        <w:rPr>
          <w:rFonts w:asciiTheme="majorHAnsi" w:hAnsiTheme="majorHAnsi"/>
          <w:lang w:val="en-US"/>
        </w:rPr>
        <w:t xml:space="preserve">. </w:t>
      </w:r>
      <w:r w:rsidRPr="00AA3919">
        <w:rPr>
          <w:rStyle w:val="Heading3Char"/>
        </w:rPr>
        <w:t xml:space="preserve">See </w:t>
      </w:r>
      <w:r w:rsidR="00E305E4" w:rsidRPr="00AA3919">
        <w:rPr>
          <w:rStyle w:val="Heading3Char"/>
        </w:rPr>
        <w:t>Recommendation</w:t>
      </w:r>
      <w:r w:rsidRPr="00AA3919">
        <w:rPr>
          <w:rStyle w:val="Heading3Char"/>
        </w:rPr>
        <w:t xml:space="preserve"> 4</w:t>
      </w:r>
    </w:p>
    <w:p w14:paraId="5FFAFD6E" w14:textId="2DFECAB5" w:rsidR="00EA63B8" w:rsidRPr="00AA3919" w:rsidRDefault="00EA63B8" w:rsidP="00644458">
      <w:pPr>
        <w:rPr>
          <w:rFonts w:asciiTheme="majorHAnsi" w:hAnsiTheme="majorHAnsi"/>
          <w:lang w:val="en-US"/>
        </w:rPr>
      </w:pPr>
      <w:r w:rsidRPr="00AA3919">
        <w:rPr>
          <w:rFonts w:asciiTheme="majorHAnsi" w:hAnsiTheme="majorHAnsi"/>
          <w:lang w:val="en-US"/>
        </w:rPr>
        <w:t xml:space="preserve">There was no indication of seriously divergent perspectives between IPs and the FMO; both levels within LIFT have similar concerns and both see potential benefits. At this </w:t>
      </w:r>
      <w:r w:rsidR="004F3262" w:rsidRPr="00AA3919">
        <w:rPr>
          <w:rFonts w:asciiTheme="majorHAnsi" w:hAnsiTheme="majorHAnsi"/>
          <w:lang w:val="en-US"/>
        </w:rPr>
        <w:t>stage</w:t>
      </w:r>
      <w:r w:rsidRPr="00AA3919">
        <w:rPr>
          <w:rFonts w:asciiTheme="majorHAnsi" w:hAnsiTheme="majorHAnsi"/>
          <w:lang w:val="en-US"/>
        </w:rPr>
        <w:t xml:space="preserve"> it is </w:t>
      </w:r>
      <w:r w:rsidR="006A26CD" w:rsidRPr="00AA3919">
        <w:rPr>
          <w:rFonts w:asciiTheme="majorHAnsi" w:hAnsiTheme="majorHAnsi"/>
          <w:lang w:val="en-US"/>
        </w:rPr>
        <w:t>accurate</w:t>
      </w:r>
      <w:r w:rsidRPr="00AA3919">
        <w:rPr>
          <w:rFonts w:asciiTheme="majorHAnsi" w:hAnsiTheme="majorHAnsi"/>
          <w:lang w:val="en-US"/>
        </w:rPr>
        <w:t xml:space="preserve"> to say that both the IP level and the FMO probably have more questions and concerns than enthusiasm for </w:t>
      </w:r>
      <w:r w:rsidR="009C294C" w:rsidRPr="00AA3919">
        <w:rPr>
          <w:rFonts w:asciiTheme="majorHAnsi" w:hAnsiTheme="majorHAnsi"/>
          <w:lang w:val="en-US"/>
        </w:rPr>
        <w:t>VFM</w:t>
      </w:r>
      <w:r w:rsidRPr="00AA3919">
        <w:rPr>
          <w:rFonts w:asciiTheme="majorHAnsi" w:hAnsiTheme="majorHAnsi"/>
          <w:lang w:val="en-US"/>
        </w:rPr>
        <w:t xml:space="preserve">. The consultancy views this as natural in the progression of knowledge, </w:t>
      </w:r>
      <w:r w:rsidR="004F3262" w:rsidRPr="00AA3919">
        <w:rPr>
          <w:rFonts w:asciiTheme="majorHAnsi" w:hAnsiTheme="majorHAnsi"/>
          <w:lang w:val="en-US"/>
        </w:rPr>
        <w:t>understanding</w:t>
      </w:r>
      <w:r w:rsidRPr="00AA3919">
        <w:rPr>
          <w:rFonts w:asciiTheme="majorHAnsi" w:hAnsiTheme="majorHAnsi"/>
          <w:lang w:val="en-US"/>
        </w:rPr>
        <w:t xml:space="preserve">, and implementation of </w:t>
      </w:r>
      <w:r w:rsidR="009C294C" w:rsidRPr="00AA3919">
        <w:rPr>
          <w:rFonts w:asciiTheme="majorHAnsi" w:hAnsiTheme="majorHAnsi"/>
          <w:lang w:val="en-US"/>
        </w:rPr>
        <w:t>VFM</w:t>
      </w:r>
      <w:r w:rsidR="00FC7E27" w:rsidRPr="00AA3919">
        <w:rPr>
          <w:rFonts w:asciiTheme="majorHAnsi" w:hAnsiTheme="majorHAnsi"/>
          <w:lang w:val="en-US"/>
        </w:rPr>
        <w:t xml:space="preserve"> which will be further resolved as manuals and further training to embed VFM within IPs is undertaken.</w:t>
      </w:r>
    </w:p>
    <w:p w14:paraId="3AD957D4" w14:textId="4A2317FA" w:rsidR="00612983" w:rsidRPr="00AA3919" w:rsidRDefault="00AE0916" w:rsidP="00AE0916">
      <w:pPr>
        <w:pStyle w:val="Heading1"/>
      </w:pPr>
      <w:r w:rsidRPr="00AA3919">
        <w:t xml:space="preserve">  </w:t>
      </w:r>
      <w:bookmarkStart w:id="20" w:name="_Toc408242856"/>
      <w:r w:rsidR="00612983" w:rsidRPr="00AA3919">
        <w:t xml:space="preserve">Embedding </w:t>
      </w:r>
      <w:r w:rsidR="009C294C" w:rsidRPr="00AA3919">
        <w:t>VFM</w:t>
      </w:r>
      <w:r w:rsidR="00612983" w:rsidRPr="00AA3919">
        <w:t xml:space="preserve"> </w:t>
      </w:r>
      <w:r w:rsidR="00644458" w:rsidRPr="00AA3919">
        <w:t xml:space="preserve">for IPs </w:t>
      </w:r>
      <w:r w:rsidR="00AD6B7D" w:rsidRPr="00AA3919">
        <w:t>W</w:t>
      </w:r>
      <w:r w:rsidR="00612983" w:rsidRPr="00AA3919">
        <w:t xml:space="preserve">ithin </w:t>
      </w:r>
      <w:r w:rsidR="00AD6B7D" w:rsidRPr="00AA3919">
        <w:t>A</w:t>
      </w:r>
      <w:r w:rsidR="00612983" w:rsidRPr="00AA3919">
        <w:t xml:space="preserve">ll </w:t>
      </w:r>
      <w:r w:rsidR="00AD6B7D" w:rsidRPr="00AA3919">
        <w:t>P</w:t>
      </w:r>
      <w:r w:rsidR="004F3262" w:rsidRPr="00AA3919">
        <w:t>hases</w:t>
      </w:r>
      <w:r w:rsidR="00612983" w:rsidRPr="00AA3919">
        <w:t xml:space="preserve"> of LIFT </w:t>
      </w:r>
      <w:r w:rsidR="00AD6B7D" w:rsidRPr="00AA3919">
        <w:t>G</w:t>
      </w:r>
      <w:r w:rsidR="00612983" w:rsidRPr="00AA3919">
        <w:t>rant-making</w:t>
      </w:r>
      <w:bookmarkEnd w:id="20"/>
    </w:p>
    <w:p w14:paraId="3F0B24F3" w14:textId="3F5BB15B" w:rsidR="00612983" w:rsidRPr="00AA3919" w:rsidRDefault="00612983" w:rsidP="00612983">
      <w:pPr>
        <w:rPr>
          <w:rFonts w:asciiTheme="majorHAnsi" w:hAnsiTheme="majorHAnsi"/>
          <w:lang w:val="en-US"/>
        </w:rPr>
      </w:pPr>
      <w:r w:rsidRPr="00AA3919">
        <w:rPr>
          <w:rFonts w:asciiTheme="majorHAnsi" w:hAnsiTheme="majorHAnsi"/>
          <w:lang w:val="en-US"/>
        </w:rPr>
        <w:t>Value for Money monitoring is optim</w:t>
      </w:r>
      <w:r w:rsidR="0056226E" w:rsidRPr="00AA3919">
        <w:rPr>
          <w:rFonts w:asciiTheme="majorHAnsi" w:hAnsiTheme="majorHAnsi"/>
          <w:lang w:val="en-US"/>
        </w:rPr>
        <w:t>ise</w:t>
      </w:r>
      <w:r w:rsidRPr="00AA3919">
        <w:rPr>
          <w:rFonts w:asciiTheme="majorHAnsi" w:hAnsiTheme="majorHAnsi"/>
          <w:lang w:val="en-US"/>
        </w:rPr>
        <w:t xml:space="preserve">d when </w:t>
      </w:r>
      <w:r w:rsidR="009C294C" w:rsidRPr="00AA3919">
        <w:rPr>
          <w:rFonts w:asciiTheme="majorHAnsi" w:hAnsiTheme="majorHAnsi"/>
          <w:lang w:val="en-US"/>
        </w:rPr>
        <w:t>VFM</w:t>
      </w:r>
      <w:r w:rsidRPr="00AA3919">
        <w:rPr>
          <w:rFonts w:asciiTheme="majorHAnsi" w:hAnsiTheme="majorHAnsi"/>
          <w:lang w:val="en-US"/>
        </w:rPr>
        <w:t xml:space="preserve"> tools and approaches are embedded within the application, grant </w:t>
      </w:r>
      <w:r w:rsidR="004F3262" w:rsidRPr="00AA3919">
        <w:rPr>
          <w:rFonts w:asciiTheme="majorHAnsi" w:hAnsiTheme="majorHAnsi"/>
          <w:lang w:val="en-US"/>
        </w:rPr>
        <w:t>approval, grant</w:t>
      </w:r>
      <w:r w:rsidRPr="00AA3919">
        <w:rPr>
          <w:rFonts w:asciiTheme="majorHAnsi" w:hAnsiTheme="majorHAnsi"/>
          <w:lang w:val="en-US"/>
        </w:rPr>
        <w:t xml:space="preserve"> </w:t>
      </w:r>
      <w:r w:rsidR="004F3262" w:rsidRPr="00AA3919">
        <w:rPr>
          <w:rFonts w:asciiTheme="majorHAnsi" w:hAnsiTheme="majorHAnsi"/>
          <w:lang w:val="en-US"/>
        </w:rPr>
        <w:t>negotiation</w:t>
      </w:r>
      <w:r w:rsidRPr="00AA3919">
        <w:rPr>
          <w:rFonts w:asciiTheme="majorHAnsi" w:hAnsiTheme="majorHAnsi"/>
          <w:lang w:val="en-US"/>
        </w:rPr>
        <w:t xml:space="preserve">, inception, progress reporting, interim </w:t>
      </w:r>
      <w:r w:rsidR="004F3262" w:rsidRPr="00AA3919">
        <w:rPr>
          <w:rFonts w:asciiTheme="majorHAnsi" w:hAnsiTheme="majorHAnsi"/>
          <w:lang w:val="en-US"/>
        </w:rPr>
        <w:t>evaluation</w:t>
      </w:r>
      <w:r w:rsidRPr="00AA3919">
        <w:rPr>
          <w:rFonts w:asciiTheme="majorHAnsi" w:hAnsiTheme="majorHAnsi"/>
          <w:lang w:val="en-US"/>
        </w:rPr>
        <w:t>, and</w:t>
      </w:r>
      <w:r w:rsidR="004C3BB6" w:rsidRPr="00AA3919">
        <w:rPr>
          <w:rFonts w:asciiTheme="majorHAnsi" w:hAnsiTheme="majorHAnsi"/>
          <w:lang w:val="en-US"/>
        </w:rPr>
        <w:t xml:space="preserve"> </w:t>
      </w:r>
      <w:r w:rsidRPr="00AA3919">
        <w:rPr>
          <w:rFonts w:asciiTheme="majorHAnsi" w:hAnsiTheme="majorHAnsi"/>
          <w:lang w:val="en-US"/>
        </w:rPr>
        <w:t>end-of-project evaluation phases of each grant.</w:t>
      </w:r>
    </w:p>
    <w:p w14:paraId="29955C50" w14:textId="14066D50" w:rsidR="00A82188" w:rsidRPr="00AA3919" w:rsidRDefault="00A82188" w:rsidP="00A82188">
      <w:pPr>
        <w:spacing w:after="0"/>
        <w:rPr>
          <w:rFonts w:asciiTheme="majorHAnsi" w:hAnsiTheme="majorHAnsi"/>
          <w:lang w:val="en-US"/>
        </w:rPr>
      </w:pPr>
      <w:r w:rsidRPr="00AA3919">
        <w:rPr>
          <w:rFonts w:asciiTheme="majorHAnsi" w:hAnsiTheme="majorHAnsi"/>
          <w:lang w:val="en-US"/>
        </w:rPr>
        <w:t>T</w:t>
      </w:r>
      <w:r w:rsidR="003B7C77" w:rsidRPr="00AA3919">
        <w:rPr>
          <w:rFonts w:asciiTheme="majorHAnsi" w:hAnsiTheme="majorHAnsi"/>
          <w:lang w:val="en-US"/>
        </w:rPr>
        <w:t xml:space="preserve">his section illustrates in narrative and graphics a breadth of </w:t>
      </w:r>
      <w:r w:rsidR="004F3262" w:rsidRPr="00AA3919">
        <w:rPr>
          <w:rFonts w:asciiTheme="majorHAnsi" w:hAnsiTheme="majorHAnsi"/>
          <w:lang w:val="en-US"/>
        </w:rPr>
        <w:t>opportunities</w:t>
      </w:r>
      <w:r w:rsidR="003B7C77" w:rsidRPr="00AA3919">
        <w:rPr>
          <w:rFonts w:asciiTheme="majorHAnsi" w:hAnsiTheme="majorHAnsi"/>
          <w:lang w:val="en-US"/>
        </w:rPr>
        <w:t xml:space="preserve"> to </w:t>
      </w:r>
      <w:r w:rsidRPr="00AA3919">
        <w:rPr>
          <w:rFonts w:asciiTheme="majorHAnsi" w:hAnsiTheme="majorHAnsi"/>
          <w:lang w:val="en-US"/>
        </w:rPr>
        <w:t xml:space="preserve">plan for, </w:t>
      </w:r>
      <w:r w:rsidR="003B7C77" w:rsidRPr="00AA3919">
        <w:rPr>
          <w:rFonts w:asciiTheme="majorHAnsi" w:hAnsiTheme="majorHAnsi"/>
          <w:lang w:val="en-US"/>
        </w:rPr>
        <w:t>assess</w:t>
      </w:r>
      <w:r w:rsidRPr="00AA3919">
        <w:rPr>
          <w:rFonts w:asciiTheme="majorHAnsi" w:hAnsiTheme="majorHAnsi"/>
          <w:lang w:val="en-US"/>
        </w:rPr>
        <w:t xml:space="preserve">, monitor, capture and evaluate </w:t>
      </w:r>
      <w:r w:rsidR="009C294C" w:rsidRPr="00AA3919">
        <w:rPr>
          <w:rFonts w:asciiTheme="majorHAnsi" w:hAnsiTheme="majorHAnsi"/>
          <w:lang w:val="en-US"/>
        </w:rPr>
        <w:t>VFM</w:t>
      </w:r>
      <w:r w:rsidRPr="00AA3919">
        <w:rPr>
          <w:rFonts w:asciiTheme="majorHAnsi" w:hAnsiTheme="majorHAnsi"/>
          <w:lang w:val="en-US"/>
        </w:rPr>
        <w:t xml:space="preserve"> within LIFT programming. Two streams of </w:t>
      </w:r>
      <w:r w:rsidR="004F3262" w:rsidRPr="00AA3919">
        <w:rPr>
          <w:rFonts w:asciiTheme="majorHAnsi" w:hAnsiTheme="majorHAnsi"/>
          <w:lang w:val="en-US"/>
        </w:rPr>
        <w:t>rigour</w:t>
      </w:r>
      <w:r w:rsidR="00032062" w:rsidRPr="00AA3919">
        <w:rPr>
          <w:rFonts w:asciiTheme="majorHAnsi" w:hAnsiTheme="majorHAnsi"/>
          <w:lang w:val="en-US"/>
        </w:rPr>
        <w:t xml:space="preserve"> </w:t>
      </w:r>
      <w:r w:rsidR="004C3BB6" w:rsidRPr="00AA3919">
        <w:rPr>
          <w:rFonts w:asciiTheme="majorHAnsi" w:hAnsiTheme="majorHAnsi"/>
          <w:lang w:val="en-US"/>
        </w:rPr>
        <w:t>–</w:t>
      </w:r>
      <w:r w:rsidR="00032062" w:rsidRPr="00AA3919">
        <w:rPr>
          <w:rFonts w:asciiTheme="majorHAnsi" w:hAnsiTheme="majorHAnsi"/>
          <w:lang w:val="en-US"/>
        </w:rPr>
        <w:t xml:space="preserve"> </w:t>
      </w:r>
      <w:r w:rsidRPr="00AA3919">
        <w:rPr>
          <w:rFonts w:asciiTheme="majorHAnsi" w:hAnsiTheme="majorHAnsi"/>
          <w:lang w:val="en-US"/>
        </w:rPr>
        <w:t xml:space="preserve">for local and </w:t>
      </w:r>
      <w:r w:rsidR="004F3262" w:rsidRPr="00AA3919">
        <w:rPr>
          <w:rFonts w:asciiTheme="majorHAnsi" w:hAnsiTheme="majorHAnsi"/>
          <w:lang w:val="en-US"/>
        </w:rPr>
        <w:t>international</w:t>
      </w:r>
      <w:r w:rsidRPr="00AA3919">
        <w:rPr>
          <w:rFonts w:asciiTheme="majorHAnsi" w:hAnsiTheme="majorHAnsi"/>
          <w:lang w:val="en-US"/>
        </w:rPr>
        <w:t xml:space="preserve"> NGOs</w:t>
      </w:r>
      <w:r w:rsidR="00032062" w:rsidRPr="00AA3919">
        <w:rPr>
          <w:rFonts w:asciiTheme="majorHAnsi" w:hAnsiTheme="majorHAnsi"/>
          <w:lang w:val="en-US"/>
        </w:rPr>
        <w:t xml:space="preserve"> </w:t>
      </w:r>
      <w:r w:rsidR="004C3BB6" w:rsidRPr="00AA3919">
        <w:rPr>
          <w:rFonts w:asciiTheme="majorHAnsi" w:hAnsiTheme="majorHAnsi"/>
          <w:lang w:val="en-US"/>
        </w:rPr>
        <w:t xml:space="preserve">– </w:t>
      </w:r>
      <w:r w:rsidRPr="00AA3919">
        <w:rPr>
          <w:rFonts w:asciiTheme="majorHAnsi" w:hAnsiTheme="majorHAnsi"/>
          <w:lang w:val="en-US"/>
        </w:rPr>
        <w:t xml:space="preserve">are suggested. </w:t>
      </w:r>
    </w:p>
    <w:p w14:paraId="62034154" w14:textId="3C36277D" w:rsidR="00A82188" w:rsidRPr="00AA3919" w:rsidRDefault="00F532CA" w:rsidP="001D2B5F">
      <w:pPr>
        <w:pStyle w:val="Heading2"/>
      </w:pPr>
      <w:bookmarkStart w:id="21" w:name="_Toc408242857"/>
      <w:r w:rsidRPr="00AA3919">
        <w:t xml:space="preserve">10.1  </w:t>
      </w:r>
      <w:r w:rsidR="009C294C" w:rsidRPr="00AA3919">
        <w:t>VFM</w:t>
      </w:r>
      <w:r w:rsidR="00EA63B8" w:rsidRPr="00AA3919">
        <w:t xml:space="preserve"> </w:t>
      </w:r>
      <w:r w:rsidR="00EC1C21" w:rsidRPr="00AA3919">
        <w:t>at</w:t>
      </w:r>
      <w:r w:rsidR="00EA63B8" w:rsidRPr="00AA3919">
        <w:t xml:space="preserve"> the </w:t>
      </w:r>
      <w:r w:rsidR="000F468C" w:rsidRPr="00AA3919">
        <w:t>P</w:t>
      </w:r>
      <w:r w:rsidR="00EA63B8" w:rsidRPr="00AA3919">
        <w:t xml:space="preserve">lanning </w:t>
      </w:r>
      <w:r w:rsidR="000F468C" w:rsidRPr="00AA3919">
        <w:t>S</w:t>
      </w:r>
      <w:r w:rsidR="00EA63B8" w:rsidRPr="00AA3919">
        <w:t>tage</w:t>
      </w:r>
      <w:bookmarkEnd w:id="21"/>
    </w:p>
    <w:p w14:paraId="31EE0C4F" w14:textId="1502F147" w:rsidR="00612983" w:rsidRPr="00AA3919" w:rsidRDefault="000234D4" w:rsidP="00612983">
      <w:pPr>
        <w:rPr>
          <w:rFonts w:asciiTheme="majorHAnsi" w:hAnsiTheme="majorHAnsi"/>
          <w:color w:val="FF0000"/>
          <w:lang w:val="en-US"/>
        </w:rPr>
      </w:pPr>
      <w:r w:rsidRPr="00AA3919">
        <w:rPr>
          <w:rFonts w:asciiTheme="majorHAnsi" w:hAnsiTheme="majorHAnsi"/>
          <w:lang w:val="en-US"/>
        </w:rPr>
        <w:t>All LIFT call for proposals activity should include instructions to include a</w:t>
      </w:r>
      <w:r w:rsidR="00F85BA1" w:rsidRPr="00AA3919">
        <w:rPr>
          <w:rFonts w:asciiTheme="majorHAnsi" w:hAnsiTheme="majorHAnsi"/>
          <w:lang w:val="en-US"/>
        </w:rPr>
        <w:t>n applicant</w:t>
      </w:r>
      <w:r w:rsidRPr="00AA3919">
        <w:rPr>
          <w:rFonts w:asciiTheme="majorHAnsi" w:hAnsiTheme="majorHAnsi"/>
          <w:lang w:val="en-US"/>
        </w:rPr>
        <w:t xml:space="preserve"> statement </w:t>
      </w:r>
      <w:r w:rsidR="00FC7E27" w:rsidRPr="00AA3919">
        <w:rPr>
          <w:rFonts w:asciiTheme="majorHAnsi" w:hAnsiTheme="majorHAnsi"/>
          <w:lang w:val="en-US"/>
        </w:rPr>
        <w:t>showing</w:t>
      </w:r>
      <w:r w:rsidRPr="00AA3919">
        <w:rPr>
          <w:rFonts w:asciiTheme="majorHAnsi" w:hAnsiTheme="majorHAnsi"/>
          <w:lang w:val="en-US"/>
        </w:rPr>
        <w:t xml:space="preserve"> how the proposal plans to implement and assess </w:t>
      </w:r>
      <w:r w:rsidR="009C294C" w:rsidRPr="00AA3919">
        <w:rPr>
          <w:rFonts w:asciiTheme="majorHAnsi" w:hAnsiTheme="majorHAnsi"/>
          <w:lang w:val="en-US"/>
        </w:rPr>
        <w:t>VFM</w:t>
      </w:r>
      <w:r w:rsidRPr="00AA3919">
        <w:rPr>
          <w:rFonts w:asciiTheme="majorHAnsi" w:hAnsiTheme="majorHAnsi"/>
          <w:lang w:val="en-US"/>
        </w:rPr>
        <w:t xml:space="preserve"> from inception through implementation to end-of-project.</w:t>
      </w:r>
      <w:r w:rsidRPr="00AA3919">
        <w:rPr>
          <w:rFonts w:asciiTheme="majorHAnsi" w:hAnsiTheme="majorHAnsi"/>
          <w:b/>
          <w:lang w:val="en-US"/>
        </w:rPr>
        <w:t xml:space="preserve"> </w:t>
      </w:r>
    </w:p>
    <w:p w14:paraId="145AEF8B" w14:textId="5F579C37" w:rsidR="00E62E8B" w:rsidRPr="00AA3919" w:rsidRDefault="00F532CA" w:rsidP="001D2B5F">
      <w:pPr>
        <w:pStyle w:val="Heading2"/>
      </w:pPr>
      <w:bookmarkStart w:id="22" w:name="_Toc408242858"/>
      <w:r w:rsidRPr="00AA3919">
        <w:t xml:space="preserve">10.2  </w:t>
      </w:r>
      <w:r w:rsidR="009C294C" w:rsidRPr="00AA3919">
        <w:t>VFM</w:t>
      </w:r>
      <w:r w:rsidR="00E62E8B" w:rsidRPr="00AA3919">
        <w:t xml:space="preserve"> </w:t>
      </w:r>
      <w:r w:rsidR="00EC1C21" w:rsidRPr="00AA3919">
        <w:t>at</w:t>
      </w:r>
      <w:r w:rsidR="00E62E8B" w:rsidRPr="00AA3919">
        <w:t xml:space="preserve"> the Application Stage</w:t>
      </w:r>
      <w:bookmarkEnd w:id="22"/>
    </w:p>
    <w:p w14:paraId="7FA46DDA" w14:textId="35DC1F31" w:rsidR="00165F28" w:rsidRPr="00AA3919" w:rsidRDefault="00E62E8B" w:rsidP="00E62E8B">
      <w:pPr>
        <w:rPr>
          <w:rFonts w:asciiTheme="majorHAnsi" w:hAnsiTheme="majorHAnsi"/>
          <w:lang w:val="en-US"/>
        </w:rPr>
      </w:pPr>
      <w:r w:rsidRPr="00AA3919">
        <w:rPr>
          <w:rFonts w:asciiTheme="majorHAnsi" w:hAnsiTheme="majorHAnsi"/>
          <w:lang w:val="en-US"/>
        </w:rPr>
        <w:t xml:space="preserve">LIFT applications should </w:t>
      </w:r>
      <w:r w:rsidR="000234D4" w:rsidRPr="00AA3919">
        <w:rPr>
          <w:rFonts w:asciiTheme="majorHAnsi" w:hAnsiTheme="majorHAnsi"/>
          <w:lang w:val="en-US"/>
        </w:rPr>
        <w:t>include</w:t>
      </w:r>
      <w:r w:rsidRPr="00AA3919">
        <w:rPr>
          <w:rFonts w:asciiTheme="majorHAnsi" w:hAnsiTheme="majorHAnsi"/>
          <w:lang w:val="en-US"/>
        </w:rPr>
        <w:t xml:space="preserve"> sufficient planned </w:t>
      </w:r>
      <w:r w:rsidR="009C294C" w:rsidRPr="00AA3919">
        <w:rPr>
          <w:rFonts w:asciiTheme="majorHAnsi" w:hAnsiTheme="majorHAnsi"/>
          <w:lang w:val="en-US"/>
        </w:rPr>
        <w:t>VFM</w:t>
      </w:r>
      <w:r w:rsidRPr="00AA3919">
        <w:rPr>
          <w:rFonts w:asciiTheme="majorHAnsi" w:hAnsiTheme="majorHAnsi"/>
          <w:lang w:val="en-US"/>
        </w:rPr>
        <w:t xml:space="preserve"> measures to accomplish two tasks. First, the applicant should be able to demonstrate sufficient grasp of </w:t>
      </w:r>
      <w:r w:rsidR="009C294C" w:rsidRPr="00AA3919">
        <w:rPr>
          <w:rFonts w:asciiTheme="majorHAnsi" w:hAnsiTheme="majorHAnsi"/>
          <w:lang w:val="en-US"/>
        </w:rPr>
        <w:t>VFM</w:t>
      </w:r>
      <w:r w:rsidRPr="00AA3919">
        <w:rPr>
          <w:rFonts w:asciiTheme="majorHAnsi" w:hAnsiTheme="majorHAnsi"/>
          <w:lang w:val="en-US"/>
        </w:rPr>
        <w:t xml:space="preserve"> and </w:t>
      </w:r>
      <w:r w:rsidR="00DC5A57" w:rsidRPr="00AA3919">
        <w:rPr>
          <w:rFonts w:asciiTheme="majorHAnsi" w:hAnsiTheme="majorHAnsi"/>
          <w:lang w:val="en-US"/>
        </w:rPr>
        <w:t xml:space="preserve">the </w:t>
      </w:r>
      <w:r w:rsidRPr="00AA3919">
        <w:rPr>
          <w:rFonts w:asciiTheme="majorHAnsi" w:hAnsiTheme="majorHAnsi"/>
          <w:lang w:val="en-US"/>
        </w:rPr>
        <w:t>capacity to</w:t>
      </w:r>
      <w:r w:rsidR="00DC5A57" w:rsidRPr="00AA3919">
        <w:rPr>
          <w:rFonts w:asciiTheme="majorHAnsi" w:hAnsiTheme="majorHAnsi"/>
          <w:lang w:val="en-US"/>
        </w:rPr>
        <w:t xml:space="preserve"> link performance data to budget and</w:t>
      </w:r>
      <w:r w:rsidR="00EE648B" w:rsidRPr="00AA3919">
        <w:rPr>
          <w:rFonts w:asciiTheme="majorHAnsi" w:hAnsiTheme="majorHAnsi"/>
          <w:lang w:val="en-US"/>
        </w:rPr>
        <w:t xml:space="preserve"> expenditure data (See Annexes 5 &amp; 6</w:t>
      </w:r>
      <w:r w:rsidR="00DC5A57" w:rsidRPr="00AA3919">
        <w:rPr>
          <w:rFonts w:asciiTheme="majorHAnsi" w:hAnsiTheme="majorHAnsi"/>
          <w:lang w:val="en-US"/>
        </w:rPr>
        <w:t xml:space="preserve"> for models)</w:t>
      </w:r>
      <w:r w:rsidR="000F468C" w:rsidRPr="00AA3919">
        <w:rPr>
          <w:rFonts w:asciiTheme="majorHAnsi" w:hAnsiTheme="majorHAnsi"/>
          <w:lang w:val="en-US"/>
        </w:rPr>
        <w:t>. S</w:t>
      </w:r>
      <w:r w:rsidR="00DC5A57" w:rsidRPr="00AA3919">
        <w:rPr>
          <w:rFonts w:asciiTheme="majorHAnsi" w:hAnsiTheme="majorHAnsi"/>
          <w:lang w:val="en-US"/>
        </w:rPr>
        <w:t>econdly</w:t>
      </w:r>
      <w:r w:rsidR="000F468C" w:rsidRPr="00AA3919">
        <w:rPr>
          <w:rFonts w:asciiTheme="majorHAnsi" w:hAnsiTheme="majorHAnsi"/>
          <w:lang w:val="en-US"/>
        </w:rPr>
        <w:t>, the applicant should demonstrate the ability</w:t>
      </w:r>
      <w:r w:rsidR="00DC5A57" w:rsidRPr="00AA3919">
        <w:rPr>
          <w:rFonts w:asciiTheme="majorHAnsi" w:hAnsiTheme="majorHAnsi"/>
          <w:lang w:val="en-US"/>
        </w:rPr>
        <w:t xml:space="preserve"> to implement </w:t>
      </w:r>
      <w:r w:rsidR="00EE648B" w:rsidRPr="00AA3919">
        <w:rPr>
          <w:rFonts w:asciiTheme="majorHAnsi" w:hAnsiTheme="majorHAnsi"/>
          <w:lang w:val="en-US"/>
        </w:rPr>
        <w:t xml:space="preserve">minimal </w:t>
      </w:r>
      <w:r w:rsidR="009C294C" w:rsidRPr="00AA3919">
        <w:rPr>
          <w:rFonts w:asciiTheme="majorHAnsi" w:hAnsiTheme="majorHAnsi"/>
          <w:lang w:val="en-US"/>
        </w:rPr>
        <w:t>VFM</w:t>
      </w:r>
      <w:r w:rsidR="00DC5A57" w:rsidRPr="00AA3919">
        <w:rPr>
          <w:rFonts w:asciiTheme="majorHAnsi" w:hAnsiTheme="majorHAnsi"/>
          <w:lang w:val="en-US"/>
        </w:rPr>
        <w:t xml:space="preserve"> </w:t>
      </w:r>
      <w:r w:rsidR="00EE648B" w:rsidRPr="00AA3919">
        <w:rPr>
          <w:rFonts w:asciiTheme="majorHAnsi" w:hAnsiTheme="majorHAnsi"/>
          <w:lang w:val="en-US"/>
        </w:rPr>
        <w:t>monitoring</w:t>
      </w:r>
      <w:r w:rsidR="00DC5A57" w:rsidRPr="00AA3919">
        <w:rPr>
          <w:rFonts w:asciiTheme="majorHAnsi" w:hAnsiTheme="majorHAnsi"/>
          <w:lang w:val="en-US"/>
        </w:rPr>
        <w:t xml:space="preserve"> and to report on </w:t>
      </w:r>
      <w:r w:rsidR="009C294C" w:rsidRPr="00AA3919">
        <w:rPr>
          <w:rFonts w:asciiTheme="majorHAnsi" w:hAnsiTheme="majorHAnsi"/>
          <w:lang w:val="en-US"/>
        </w:rPr>
        <w:t>VFM</w:t>
      </w:r>
      <w:r w:rsidR="00DC5A57" w:rsidRPr="00AA3919">
        <w:rPr>
          <w:rFonts w:asciiTheme="majorHAnsi" w:hAnsiTheme="majorHAnsi"/>
          <w:lang w:val="en-US"/>
        </w:rPr>
        <w:t xml:space="preserve"> results </w:t>
      </w:r>
      <w:r w:rsidR="000F468C" w:rsidRPr="00AA3919">
        <w:rPr>
          <w:rFonts w:asciiTheme="majorHAnsi" w:hAnsiTheme="majorHAnsi"/>
          <w:lang w:val="en-US"/>
        </w:rPr>
        <w:t xml:space="preserve">over </w:t>
      </w:r>
      <w:r w:rsidRPr="00AA3919">
        <w:rPr>
          <w:rFonts w:asciiTheme="majorHAnsi" w:hAnsiTheme="majorHAnsi"/>
          <w:lang w:val="en-US"/>
        </w:rPr>
        <w:t xml:space="preserve">the life of the project. </w:t>
      </w:r>
    </w:p>
    <w:p w14:paraId="62173389" w14:textId="51410986" w:rsidR="00E62E8B" w:rsidRPr="00AA3919" w:rsidRDefault="00165F28" w:rsidP="00E62E8B">
      <w:pPr>
        <w:rPr>
          <w:rFonts w:asciiTheme="majorHAnsi" w:hAnsiTheme="majorHAnsi"/>
          <w:lang w:val="en-US"/>
        </w:rPr>
      </w:pPr>
      <w:r w:rsidRPr="00AA3919">
        <w:rPr>
          <w:rFonts w:asciiTheme="majorHAnsi" w:hAnsiTheme="majorHAnsi"/>
          <w:lang w:val="en-US"/>
        </w:rPr>
        <w:t xml:space="preserve">Table </w:t>
      </w:r>
      <w:r w:rsidR="00032062" w:rsidRPr="00AA3919">
        <w:rPr>
          <w:rFonts w:asciiTheme="majorHAnsi" w:hAnsiTheme="majorHAnsi"/>
          <w:lang w:val="en-US"/>
        </w:rPr>
        <w:t>4</w:t>
      </w:r>
      <w:r w:rsidRPr="00AA3919">
        <w:rPr>
          <w:rFonts w:asciiTheme="majorHAnsi" w:hAnsiTheme="majorHAnsi"/>
          <w:lang w:val="en-US"/>
        </w:rPr>
        <w:t xml:space="preserve"> summarises the data required at the applicant stage to meet proposed </w:t>
      </w:r>
      <w:r w:rsidR="009C294C" w:rsidRPr="00AA3919">
        <w:rPr>
          <w:rFonts w:asciiTheme="majorHAnsi" w:hAnsiTheme="majorHAnsi"/>
          <w:lang w:val="en-US"/>
        </w:rPr>
        <w:t>VFM</w:t>
      </w:r>
      <w:r w:rsidRPr="00AA3919">
        <w:rPr>
          <w:rFonts w:asciiTheme="majorHAnsi" w:hAnsiTheme="majorHAnsi"/>
          <w:lang w:val="en-US"/>
        </w:rPr>
        <w:t xml:space="preserve"> criteria at the </w:t>
      </w:r>
      <w:r w:rsidR="001D2B5F" w:rsidRPr="00AA3919">
        <w:rPr>
          <w:rFonts w:asciiTheme="majorHAnsi" w:hAnsiTheme="majorHAnsi"/>
          <w:b/>
          <w:lang w:val="en-US"/>
        </w:rPr>
        <w:t>A</w:t>
      </w:r>
      <w:r w:rsidRPr="00AA3919">
        <w:rPr>
          <w:rFonts w:asciiTheme="majorHAnsi" w:hAnsiTheme="majorHAnsi"/>
          <w:b/>
          <w:lang w:val="en-US"/>
        </w:rPr>
        <w:t xml:space="preserve">pplication </w:t>
      </w:r>
      <w:r w:rsidR="001D2B5F" w:rsidRPr="00AA3919">
        <w:rPr>
          <w:rFonts w:asciiTheme="majorHAnsi" w:hAnsiTheme="majorHAnsi"/>
          <w:lang w:val="en-US"/>
        </w:rPr>
        <w:t>s</w:t>
      </w:r>
      <w:r w:rsidRPr="00AA3919">
        <w:rPr>
          <w:rFonts w:asciiTheme="majorHAnsi" w:hAnsiTheme="majorHAnsi"/>
          <w:lang w:val="en-US"/>
        </w:rPr>
        <w:t xml:space="preserve">tage. A </w:t>
      </w:r>
      <w:r w:rsidR="00EE648B" w:rsidRPr="00AA3919">
        <w:rPr>
          <w:rFonts w:asciiTheme="majorHAnsi" w:hAnsiTheme="majorHAnsi"/>
          <w:lang w:val="en-US"/>
        </w:rPr>
        <w:t>framework and menu of possible</w:t>
      </w:r>
      <w:r w:rsidRPr="00AA3919">
        <w:rPr>
          <w:rFonts w:asciiTheme="majorHAnsi" w:hAnsiTheme="majorHAnsi"/>
          <w:lang w:val="en-US"/>
        </w:rPr>
        <w:t xml:space="preserve"> </w:t>
      </w:r>
      <w:r w:rsidR="009C294C" w:rsidRPr="00AA3919">
        <w:rPr>
          <w:rFonts w:asciiTheme="majorHAnsi" w:hAnsiTheme="majorHAnsi"/>
          <w:lang w:val="en-US"/>
        </w:rPr>
        <w:t>VFM</w:t>
      </w:r>
      <w:r w:rsidRPr="00AA3919">
        <w:rPr>
          <w:rFonts w:asciiTheme="majorHAnsi" w:hAnsiTheme="majorHAnsi"/>
          <w:lang w:val="en-US"/>
        </w:rPr>
        <w:t xml:space="preserve"> measures at the </w:t>
      </w:r>
      <w:r w:rsidR="000234D4" w:rsidRPr="00AA3919">
        <w:rPr>
          <w:rFonts w:asciiTheme="majorHAnsi" w:hAnsiTheme="majorHAnsi"/>
          <w:lang w:val="en-US"/>
        </w:rPr>
        <w:t>application</w:t>
      </w:r>
      <w:r w:rsidRPr="00AA3919">
        <w:rPr>
          <w:rFonts w:asciiTheme="majorHAnsi" w:hAnsiTheme="majorHAnsi"/>
          <w:lang w:val="en-US"/>
        </w:rPr>
        <w:t xml:space="preserve"> stage </w:t>
      </w:r>
      <w:r w:rsidR="00EE648B" w:rsidRPr="00AA3919">
        <w:rPr>
          <w:rFonts w:asciiTheme="majorHAnsi" w:hAnsiTheme="majorHAnsi"/>
          <w:lang w:val="en-US"/>
        </w:rPr>
        <w:t>is in Annex 4</w:t>
      </w:r>
      <w:r w:rsidR="00032062" w:rsidRPr="00AA3919">
        <w:rPr>
          <w:rFonts w:asciiTheme="majorHAnsi" w:hAnsiTheme="majorHAnsi"/>
          <w:lang w:val="en-US"/>
        </w:rPr>
        <w:t>.</w:t>
      </w:r>
    </w:p>
    <w:p w14:paraId="2F210BFA" w14:textId="34A8CE2F" w:rsidR="00165F28" w:rsidRPr="00AA3919" w:rsidRDefault="00165F28" w:rsidP="00165F28">
      <w:pPr>
        <w:pStyle w:val="Caption"/>
        <w:keepNext/>
      </w:pPr>
      <w:r w:rsidRPr="00AA3919">
        <w:t xml:space="preserve">Table </w:t>
      </w:r>
      <w:r w:rsidRPr="00AA3919">
        <w:fldChar w:fldCharType="begin"/>
      </w:r>
      <w:r w:rsidRPr="00AA3919">
        <w:instrText xml:space="preserve"> SEQ Table \* ARABIC </w:instrText>
      </w:r>
      <w:r w:rsidRPr="00AA3919">
        <w:fldChar w:fldCharType="separate"/>
      </w:r>
      <w:r w:rsidR="00C03D35" w:rsidRPr="00AA3919">
        <w:rPr>
          <w:noProof/>
        </w:rPr>
        <w:t>4</w:t>
      </w:r>
      <w:r w:rsidRPr="00AA3919">
        <w:fldChar w:fldCharType="end"/>
      </w:r>
      <w:r w:rsidR="002A015C" w:rsidRPr="00AA3919">
        <w:t>.</w:t>
      </w:r>
      <w:r w:rsidRPr="00AA3919">
        <w:t xml:space="preserve"> </w:t>
      </w:r>
      <w:r w:rsidR="009C294C" w:rsidRPr="00AA3919">
        <w:t>VFM</w:t>
      </w:r>
      <w:r w:rsidRPr="00AA3919">
        <w:t xml:space="preserve"> </w:t>
      </w:r>
      <w:r w:rsidR="007549E7" w:rsidRPr="00AA3919">
        <w:t>R</w:t>
      </w:r>
      <w:r w:rsidRPr="00AA3919">
        <w:t>equirement</w:t>
      </w:r>
      <w:r w:rsidR="007549E7" w:rsidRPr="00AA3919">
        <w:t>s</w:t>
      </w:r>
      <w:r w:rsidRPr="00AA3919">
        <w:t xml:space="preserve"> at the </w:t>
      </w:r>
      <w:r w:rsidR="000234D4" w:rsidRPr="00AA3919">
        <w:t>Application</w:t>
      </w:r>
      <w:r w:rsidRPr="00AA3919">
        <w:t xml:space="preserve"> Stage</w:t>
      </w:r>
    </w:p>
    <w:tbl>
      <w:tblPr>
        <w:tblStyle w:val="TableGrid"/>
        <w:tblW w:w="0" w:type="auto"/>
        <w:tblLook w:val="04A0" w:firstRow="1" w:lastRow="0" w:firstColumn="1" w:lastColumn="0" w:noHBand="0" w:noVBand="1"/>
      </w:tblPr>
      <w:tblGrid>
        <w:gridCol w:w="3078"/>
        <w:gridCol w:w="3087"/>
        <w:gridCol w:w="3078"/>
      </w:tblGrid>
      <w:tr w:rsidR="00165F28" w:rsidRPr="00AA3919" w14:paraId="11D6103A" w14:textId="77777777" w:rsidTr="001D2B5F">
        <w:tc>
          <w:tcPr>
            <w:tcW w:w="3192" w:type="dxa"/>
          </w:tcPr>
          <w:p w14:paraId="21D53D4E" w14:textId="60639D27" w:rsidR="00165F28" w:rsidRPr="00AA3919" w:rsidRDefault="00F71F04" w:rsidP="00E62E8B">
            <w:pPr>
              <w:rPr>
                <w:rFonts w:asciiTheme="majorHAnsi" w:hAnsiTheme="majorHAnsi"/>
                <w:b/>
                <w:sz w:val="20"/>
                <w:szCs w:val="20"/>
                <w:lang w:val="en-US"/>
              </w:rPr>
            </w:pPr>
            <w:r w:rsidRPr="00AA3919">
              <w:rPr>
                <w:rFonts w:asciiTheme="majorHAnsi" w:hAnsiTheme="majorHAnsi"/>
                <w:b/>
                <w:sz w:val="20"/>
                <w:szCs w:val="20"/>
                <w:lang w:val="en-US"/>
              </w:rPr>
              <w:t xml:space="preserve">Required </w:t>
            </w:r>
            <w:r w:rsidR="00CE7D61" w:rsidRPr="00AA3919">
              <w:rPr>
                <w:rFonts w:asciiTheme="majorHAnsi" w:hAnsiTheme="majorHAnsi"/>
                <w:b/>
                <w:sz w:val="20"/>
                <w:szCs w:val="20"/>
                <w:lang w:val="en-US"/>
              </w:rPr>
              <w:t>A</w:t>
            </w:r>
            <w:r w:rsidR="000234D4" w:rsidRPr="00AA3919">
              <w:rPr>
                <w:rFonts w:asciiTheme="majorHAnsi" w:hAnsiTheme="majorHAnsi"/>
                <w:b/>
                <w:sz w:val="20"/>
                <w:szCs w:val="20"/>
                <w:lang w:val="en-US"/>
              </w:rPr>
              <w:t>pplication</w:t>
            </w:r>
            <w:r w:rsidRPr="00AA3919">
              <w:rPr>
                <w:rFonts w:asciiTheme="majorHAnsi" w:hAnsiTheme="majorHAnsi"/>
                <w:b/>
                <w:sz w:val="20"/>
                <w:szCs w:val="20"/>
                <w:lang w:val="en-US"/>
              </w:rPr>
              <w:t xml:space="preserve"> </w:t>
            </w:r>
            <w:r w:rsidR="00CE7D61" w:rsidRPr="00AA3919">
              <w:rPr>
                <w:rFonts w:asciiTheme="majorHAnsi" w:hAnsiTheme="majorHAnsi"/>
                <w:b/>
                <w:sz w:val="20"/>
                <w:szCs w:val="20"/>
                <w:lang w:val="en-US"/>
              </w:rPr>
              <w:t>D</w:t>
            </w:r>
            <w:r w:rsidRPr="00AA3919">
              <w:rPr>
                <w:rFonts w:asciiTheme="majorHAnsi" w:hAnsiTheme="majorHAnsi"/>
                <w:b/>
                <w:sz w:val="20"/>
                <w:szCs w:val="20"/>
                <w:lang w:val="en-US"/>
              </w:rPr>
              <w:t>ata</w:t>
            </w:r>
          </w:p>
        </w:tc>
        <w:tc>
          <w:tcPr>
            <w:tcW w:w="3192" w:type="dxa"/>
          </w:tcPr>
          <w:p w14:paraId="0C9D97C1" w14:textId="6890C8CB" w:rsidR="00165F28" w:rsidRPr="00AA3919" w:rsidRDefault="006765E4" w:rsidP="006765E4">
            <w:pPr>
              <w:rPr>
                <w:rFonts w:asciiTheme="majorHAnsi" w:hAnsiTheme="majorHAnsi"/>
                <w:b/>
                <w:sz w:val="20"/>
                <w:szCs w:val="20"/>
                <w:lang w:val="en-US"/>
              </w:rPr>
            </w:pPr>
            <w:r w:rsidRPr="00AA3919">
              <w:rPr>
                <w:rFonts w:asciiTheme="majorHAnsi" w:hAnsiTheme="majorHAnsi"/>
                <w:b/>
                <w:sz w:val="20"/>
                <w:szCs w:val="20"/>
                <w:lang w:val="en-US"/>
              </w:rPr>
              <w:t xml:space="preserve">Application </w:t>
            </w:r>
            <w:r w:rsidR="009C294C" w:rsidRPr="00AA3919">
              <w:rPr>
                <w:rFonts w:asciiTheme="majorHAnsi" w:hAnsiTheme="majorHAnsi"/>
                <w:b/>
                <w:sz w:val="20"/>
                <w:szCs w:val="20"/>
                <w:lang w:val="en-US"/>
              </w:rPr>
              <w:t>VFM</w:t>
            </w:r>
            <w:r w:rsidRPr="00AA3919">
              <w:rPr>
                <w:rFonts w:asciiTheme="majorHAnsi" w:hAnsiTheme="majorHAnsi"/>
                <w:b/>
                <w:sz w:val="20"/>
                <w:szCs w:val="20"/>
                <w:lang w:val="en-US"/>
              </w:rPr>
              <w:t xml:space="preserve"> </w:t>
            </w:r>
            <w:r w:rsidR="00CE7D61" w:rsidRPr="00AA3919">
              <w:rPr>
                <w:rFonts w:asciiTheme="majorHAnsi" w:hAnsiTheme="majorHAnsi"/>
                <w:b/>
                <w:sz w:val="20"/>
                <w:szCs w:val="20"/>
                <w:lang w:val="en-US"/>
              </w:rPr>
              <w:t>I</w:t>
            </w:r>
            <w:r w:rsidR="00F71F04" w:rsidRPr="00AA3919">
              <w:rPr>
                <w:rFonts w:asciiTheme="majorHAnsi" w:hAnsiTheme="majorHAnsi"/>
                <w:b/>
                <w:sz w:val="20"/>
                <w:szCs w:val="20"/>
                <w:lang w:val="en-US"/>
              </w:rPr>
              <w:t>ndicator</w:t>
            </w:r>
          </w:p>
        </w:tc>
        <w:tc>
          <w:tcPr>
            <w:tcW w:w="3192" w:type="dxa"/>
          </w:tcPr>
          <w:p w14:paraId="14D3865B" w14:textId="1CA1F754" w:rsidR="00165F28" w:rsidRPr="00AA3919" w:rsidRDefault="009C294C" w:rsidP="00E62E8B">
            <w:pPr>
              <w:rPr>
                <w:rFonts w:asciiTheme="majorHAnsi" w:hAnsiTheme="majorHAnsi"/>
                <w:b/>
                <w:sz w:val="20"/>
                <w:szCs w:val="20"/>
                <w:lang w:val="en-US"/>
              </w:rPr>
            </w:pPr>
            <w:r w:rsidRPr="00AA3919">
              <w:rPr>
                <w:rFonts w:asciiTheme="majorHAnsi" w:hAnsiTheme="majorHAnsi"/>
                <w:b/>
                <w:sz w:val="20"/>
                <w:szCs w:val="20"/>
                <w:lang w:val="en-US"/>
              </w:rPr>
              <w:t>VFM</w:t>
            </w:r>
            <w:r w:rsidR="00F71F04" w:rsidRPr="00AA3919">
              <w:rPr>
                <w:rFonts w:asciiTheme="majorHAnsi" w:hAnsiTheme="majorHAnsi"/>
                <w:b/>
                <w:sz w:val="20"/>
                <w:szCs w:val="20"/>
                <w:lang w:val="en-US"/>
              </w:rPr>
              <w:t xml:space="preserve"> </w:t>
            </w:r>
            <w:r w:rsidR="00CE7D61" w:rsidRPr="00AA3919">
              <w:rPr>
                <w:rFonts w:asciiTheme="majorHAnsi" w:hAnsiTheme="majorHAnsi"/>
                <w:b/>
                <w:sz w:val="20"/>
                <w:szCs w:val="20"/>
                <w:lang w:val="en-US"/>
              </w:rPr>
              <w:t>F</w:t>
            </w:r>
            <w:r w:rsidR="00F71F04" w:rsidRPr="00AA3919">
              <w:rPr>
                <w:rFonts w:asciiTheme="majorHAnsi" w:hAnsiTheme="majorHAnsi"/>
                <w:b/>
                <w:sz w:val="20"/>
                <w:szCs w:val="20"/>
                <w:lang w:val="en-US"/>
              </w:rPr>
              <w:t xml:space="preserve">actor(s) </w:t>
            </w:r>
            <w:r w:rsidR="00CE7D61" w:rsidRPr="00AA3919">
              <w:rPr>
                <w:rFonts w:asciiTheme="majorHAnsi" w:hAnsiTheme="majorHAnsi"/>
                <w:b/>
                <w:sz w:val="20"/>
                <w:szCs w:val="20"/>
                <w:lang w:val="en-US"/>
              </w:rPr>
              <w:t>M</w:t>
            </w:r>
            <w:r w:rsidR="00F71F04" w:rsidRPr="00AA3919">
              <w:rPr>
                <w:rFonts w:asciiTheme="majorHAnsi" w:hAnsiTheme="majorHAnsi"/>
                <w:b/>
                <w:sz w:val="20"/>
                <w:szCs w:val="20"/>
                <w:lang w:val="en-US"/>
              </w:rPr>
              <w:t>easured</w:t>
            </w:r>
          </w:p>
        </w:tc>
      </w:tr>
      <w:tr w:rsidR="006765E4" w:rsidRPr="00AA3919" w14:paraId="03845F1D" w14:textId="77777777" w:rsidTr="001D2B5F">
        <w:tc>
          <w:tcPr>
            <w:tcW w:w="3192" w:type="dxa"/>
          </w:tcPr>
          <w:p w14:paraId="5C393944" w14:textId="77777777" w:rsidR="006765E4" w:rsidRPr="00AA3919" w:rsidRDefault="00250117" w:rsidP="0087470C">
            <w:pPr>
              <w:rPr>
                <w:rFonts w:asciiTheme="majorHAnsi" w:hAnsiTheme="majorHAnsi"/>
                <w:sz w:val="20"/>
                <w:szCs w:val="20"/>
                <w:lang w:val="en-US"/>
              </w:rPr>
            </w:pPr>
            <w:r w:rsidRPr="00AA3919">
              <w:rPr>
                <w:rFonts w:asciiTheme="majorHAnsi" w:hAnsiTheme="majorHAnsi"/>
                <w:sz w:val="20"/>
                <w:szCs w:val="20"/>
                <w:lang w:val="en-US"/>
              </w:rPr>
              <w:t>Log-frame</w:t>
            </w:r>
            <w:r w:rsidR="006765E4" w:rsidRPr="00AA3919">
              <w:rPr>
                <w:rFonts w:asciiTheme="majorHAnsi" w:hAnsiTheme="majorHAnsi"/>
                <w:sz w:val="20"/>
                <w:szCs w:val="20"/>
                <w:lang w:val="en-US"/>
              </w:rPr>
              <w:t xml:space="preserve"> is clearly linked to LIFT </w:t>
            </w:r>
            <w:r w:rsidRPr="00AA3919">
              <w:rPr>
                <w:rFonts w:asciiTheme="majorHAnsi" w:hAnsiTheme="majorHAnsi"/>
                <w:sz w:val="20"/>
                <w:szCs w:val="20"/>
                <w:lang w:val="en-US"/>
              </w:rPr>
              <w:t>log-frame</w:t>
            </w:r>
          </w:p>
        </w:tc>
        <w:tc>
          <w:tcPr>
            <w:tcW w:w="3192" w:type="dxa"/>
          </w:tcPr>
          <w:p w14:paraId="1A56C863" w14:textId="71E285F6" w:rsidR="006765E4" w:rsidRPr="00AA3919" w:rsidRDefault="006765E4" w:rsidP="0087470C">
            <w:pPr>
              <w:rPr>
                <w:rFonts w:asciiTheme="majorHAnsi" w:hAnsiTheme="majorHAnsi"/>
                <w:sz w:val="20"/>
                <w:szCs w:val="20"/>
                <w:lang w:val="en-US"/>
              </w:rPr>
            </w:pPr>
            <w:r w:rsidRPr="00AA3919">
              <w:rPr>
                <w:rFonts w:asciiTheme="majorHAnsi" w:hAnsiTheme="majorHAnsi"/>
                <w:sz w:val="20"/>
                <w:szCs w:val="20"/>
                <w:lang w:val="en-US"/>
              </w:rPr>
              <w:t xml:space="preserve">Is applicant </w:t>
            </w:r>
            <w:r w:rsidR="00250117" w:rsidRPr="00AA3919">
              <w:rPr>
                <w:rFonts w:asciiTheme="majorHAnsi" w:hAnsiTheme="majorHAnsi"/>
                <w:sz w:val="20"/>
                <w:szCs w:val="20"/>
                <w:lang w:val="en-US"/>
              </w:rPr>
              <w:t>log-frame</w:t>
            </w:r>
            <w:r w:rsidRPr="00AA3919">
              <w:rPr>
                <w:rFonts w:asciiTheme="majorHAnsi" w:hAnsiTheme="majorHAnsi"/>
                <w:sz w:val="20"/>
                <w:szCs w:val="20"/>
                <w:lang w:val="en-US"/>
              </w:rPr>
              <w:t xml:space="preserve"> linked to LIFT </w:t>
            </w:r>
            <w:r w:rsidR="00250117" w:rsidRPr="00AA3919">
              <w:rPr>
                <w:rFonts w:asciiTheme="majorHAnsi" w:hAnsiTheme="majorHAnsi"/>
                <w:sz w:val="20"/>
                <w:szCs w:val="20"/>
                <w:lang w:val="en-US"/>
              </w:rPr>
              <w:t>log-frame</w:t>
            </w:r>
            <w:r w:rsidR="00126E04" w:rsidRPr="00AA3919">
              <w:rPr>
                <w:rFonts w:asciiTheme="majorHAnsi" w:hAnsiTheme="majorHAnsi"/>
                <w:sz w:val="20"/>
                <w:szCs w:val="20"/>
                <w:lang w:val="en-US"/>
              </w:rPr>
              <w:t>?</w:t>
            </w:r>
          </w:p>
        </w:tc>
        <w:tc>
          <w:tcPr>
            <w:tcW w:w="3192" w:type="dxa"/>
          </w:tcPr>
          <w:p w14:paraId="0E5239E9" w14:textId="77777777" w:rsidR="006765E4" w:rsidRPr="00AA3919" w:rsidRDefault="006765E4" w:rsidP="0087470C">
            <w:pPr>
              <w:rPr>
                <w:rFonts w:asciiTheme="majorHAnsi" w:hAnsiTheme="majorHAnsi"/>
                <w:sz w:val="20"/>
                <w:szCs w:val="20"/>
                <w:lang w:val="en-US"/>
              </w:rPr>
            </w:pPr>
            <w:r w:rsidRPr="00AA3919">
              <w:rPr>
                <w:rFonts w:asciiTheme="majorHAnsi" w:hAnsiTheme="majorHAnsi"/>
                <w:sz w:val="20"/>
                <w:szCs w:val="20"/>
                <w:lang w:val="en-US"/>
              </w:rPr>
              <w:t>Across factors</w:t>
            </w:r>
          </w:p>
        </w:tc>
      </w:tr>
      <w:tr w:rsidR="00165F28" w:rsidRPr="00AA3919" w14:paraId="69E37DBB" w14:textId="77777777" w:rsidTr="001D2B5F">
        <w:tc>
          <w:tcPr>
            <w:tcW w:w="3192" w:type="dxa"/>
          </w:tcPr>
          <w:p w14:paraId="0841893F" w14:textId="77777777" w:rsidR="00165F28" w:rsidRPr="00AA3919" w:rsidRDefault="00F71F04" w:rsidP="00E62E8B">
            <w:pPr>
              <w:rPr>
                <w:rFonts w:asciiTheme="majorHAnsi" w:hAnsiTheme="majorHAnsi"/>
                <w:sz w:val="20"/>
                <w:szCs w:val="20"/>
                <w:lang w:val="en-US"/>
              </w:rPr>
            </w:pPr>
            <w:r w:rsidRPr="00AA3919">
              <w:rPr>
                <w:rFonts w:asciiTheme="majorHAnsi" w:hAnsiTheme="majorHAnsi"/>
                <w:sz w:val="20"/>
                <w:szCs w:val="20"/>
                <w:lang w:val="en-US"/>
              </w:rPr>
              <w:t xml:space="preserve">Budget is linked to </w:t>
            </w:r>
            <w:r w:rsidR="00250117" w:rsidRPr="00AA3919">
              <w:rPr>
                <w:rFonts w:asciiTheme="majorHAnsi" w:hAnsiTheme="majorHAnsi"/>
                <w:sz w:val="20"/>
                <w:szCs w:val="20"/>
                <w:lang w:val="en-US"/>
              </w:rPr>
              <w:t>log-frame</w:t>
            </w:r>
            <w:r w:rsidR="006765E4" w:rsidRPr="00AA3919">
              <w:rPr>
                <w:rFonts w:asciiTheme="majorHAnsi" w:hAnsiTheme="majorHAnsi"/>
                <w:sz w:val="20"/>
                <w:szCs w:val="20"/>
                <w:lang w:val="en-US"/>
              </w:rPr>
              <w:t xml:space="preserve"> and activity or output level</w:t>
            </w:r>
          </w:p>
        </w:tc>
        <w:tc>
          <w:tcPr>
            <w:tcW w:w="3192" w:type="dxa"/>
          </w:tcPr>
          <w:p w14:paraId="4EF233A6" w14:textId="0C9A17F4" w:rsidR="006765E4" w:rsidRPr="00AA3919" w:rsidRDefault="006765E4" w:rsidP="00E62E8B">
            <w:pPr>
              <w:rPr>
                <w:rFonts w:asciiTheme="majorHAnsi" w:hAnsiTheme="majorHAnsi"/>
                <w:sz w:val="20"/>
                <w:szCs w:val="20"/>
                <w:lang w:val="en-US"/>
              </w:rPr>
            </w:pPr>
            <w:r w:rsidRPr="00AA3919">
              <w:rPr>
                <w:rFonts w:asciiTheme="majorHAnsi" w:hAnsiTheme="majorHAnsi"/>
                <w:sz w:val="20"/>
                <w:szCs w:val="20"/>
                <w:lang w:val="en-US"/>
              </w:rPr>
              <w:t xml:space="preserve">Is </w:t>
            </w:r>
            <w:r w:rsidR="00D02ED2" w:rsidRPr="00AA3919">
              <w:rPr>
                <w:rFonts w:asciiTheme="majorHAnsi" w:hAnsiTheme="majorHAnsi"/>
                <w:sz w:val="20"/>
                <w:szCs w:val="20"/>
                <w:lang w:val="en-US"/>
              </w:rPr>
              <w:t xml:space="preserve">it possible to determine the budgeted costs of the </w:t>
            </w:r>
            <w:r w:rsidR="00250117" w:rsidRPr="00AA3919">
              <w:rPr>
                <w:rFonts w:asciiTheme="majorHAnsi" w:hAnsiTheme="majorHAnsi"/>
                <w:sz w:val="20"/>
                <w:szCs w:val="20"/>
                <w:lang w:val="en-US"/>
              </w:rPr>
              <w:t>log-frame</w:t>
            </w:r>
            <w:r w:rsidR="00D02ED2" w:rsidRPr="00AA3919">
              <w:rPr>
                <w:rFonts w:asciiTheme="majorHAnsi" w:hAnsiTheme="majorHAnsi"/>
                <w:sz w:val="20"/>
                <w:szCs w:val="20"/>
                <w:lang w:val="en-US"/>
              </w:rPr>
              <w:t xml:space="preserve"> outputs and the </w:t>
            </w:r>
            <w:r w:rsidR="00250117" w:rsidRPr="00AA3919">
              <w:rPr>
                <w:rFonts w:asciiTheme="majorHAnsi" w:hAnsiTheme="majorHAnsi"/>
                <w:sz w:val="20"/>
                <w:szCs w:val="20"/>
                <w:lang w:val="en-US"/>
              </w:rPr>
              <w:t>activities</w:t>
            </w:r>
            <w:r w:rsidR="00D02ED2" w:rsidRPr="00AA3919">
              <w:rPr>
                <w:rFonts w:asciiTheme="majorHAnsi" w:hAnsiTheme="majorHAnsi"/>
                <w:sz w:val="20"/>
                <w:szCs w:val="20"/>
                <w:lang w:val="en-US"/>
              </w:rPr>
              <w:t xml:space="preserve"> that contribute to outputs? Is the budget presented to a level of detail that will expenditure monitoring by activity, if desired? </w:t>
            </w:r>
          </w:p>
        </w:tc>
        <w:tc>
          <w:tcPr>
            <w:tcW w:w="3192" w:type="dxa"/>
          </w:tcPr>
          <w:p w14:paraId="3CB43F0C" w14:textId="77777777" w:rsidR="00165F28" w:rsidRPr="00AA3919" w:rsidRDefault="006765E4" w:rsidP="00E62E8B">
            <w:pPr>
              <w:rPr>
                <w:rFonts w:asciiTheme="majorHAnsi" w:hAnsiTheme="majorHAnsi"/>
                <w:sz w:val="20"/>
                <w:szCs w:val="20"/>
                <w:lang w:val="en-US"/>
              </w:rPr>
            </w:pPr>
            <w:r w:rsidRPr="00AA3919">
              <w:rPr>
                <w:rFonts w:asciiTheme="majorHAnsi" w:hAnsiTheme="majorHAnsi"/>
                <w:sz w:val="20"/>
                <w:szCs w:val="20"/>
                <w:lang w:val="en-US"/>
              </w:rPr>
              <w:t>Across factors</w:t>
            </w:r>
          </w:p>
        </w:tc>
      </w:tr>
      <w:tr w:rsidR="00165F28" w:rsidRPr="00AA3919" w14:paraId="310A1EE1" w14:textId="77777777" w:rsidTr="001D2B5F">
        <w:tc>
          <w:tcPr>
            <w:tcW w:w="3192" w:type="dxa"/>
          </w:tcPr>
          <w:p w14:paraId="575B6EFC" w14:textId="77777777" w:rsidR="00165F28" w:rsidRPr="00AA3919" w:rsidRDefault="006765E4" w:rsidP="00E62E8B">
            <w:pPr>
              <w:rPr>
                <w:rFonts w:asciiTheme="majorHAnsi" w:hAnsiTheme="majorHAnsi"/>
                <w:sz w:val="20"/>
                <w:szCs w:val="20"/>
                <w:lang w:val="en-US"/>
              </w:rPr>
            </w:pPr>
            <w:r w:rsidRPr="00AA3919">
              <w:rPr>
                <w:rFonts w:asciiTheme="majorHAnsi" w:hAnsiTheme="majorHAnsi"/>
                <w:sz w:val="20"/>
                <w:szCs w:val="20"/>
                <w:lang w:val="en-US"/>
              </w:rPr>
              <w:t>Gap analysis; approach fits identified need</w:t>
            </w:r>
          </w:p>
        </w:tc>
        <w:tc>
          <w:tcPr>
            <w:tcW w:w="3192" w:type="dxa"/>
          </w:tcPr>
          <w:p w14:paraId="69BDA3A5" w14:textId="7AAA44E9" w:rsidR="00165F28" w:rsidRPr="00AA3919" w:rsidRDefault="006765E4" w:rsidP="00E62E8B">
            <w:pPr>
              <w:rPr>
                <w:rFonts w:asciiTheme="majorHAnsi" w:hAnsiTheme="majorHAnsi"/>
                <w:sz w:val="20"/>
                <w:szCs w:val="20"/>
                <w:lang w:val="en-US"/>
              </w:rPr>
            </w:pPr>
            <w:r w:rsidRPr="00AA3919">
              <w:rPr>
                <w:rFonts w:asciiTheme="majorHAnsi" w:hAnsiTheme="majorHAnsi"/>
                <w:sz w:val="20"/>
                <w:szCs w:val="20"/>
                <w:lang w:val="en-US"/>
              </w:rPr>
              <w:t xml:space="preserve">Is the gap analysis </w:t>
            </w:r>
            <w:r w:rsidR="000234D4" w:rsidRPr="00AA3919">
              <w:rPr>
                <w:rFonts w:asciiTheme="majorHAnsi" w:hAnsiTheme="majorHAnsi"/>
                <w:sz w:val="20"/>
                <w:szCs w:val="20"/>
                <w:lang w:val="en-US"/>
              </w:rPr>
              <w:t>convincing</w:t>
            </w:r>
            <w:r w:rsidRPr="00AA3919">
              <w:rPr>
                <w:rFonts w:asciiTheme="majorHAnsi" w:hAnsiTheme="majorHAnsi"/>
                <w:sz w:val="20"/>
                <w:szCs w:val="20"/>
                <w:lang w:val="en-US"/>
              </w:rPr>
              <w:t>;</w:t>
            </w:r>
            <w:r w:rsidR="00126E04" w:rsidRPr="00AA3919">
              <w:rPr>
                <w:rFonts w:asciiTheme="majorHAnsi" w:hAnsiTheme="majorHAnsi"/>
                <w:sz w:val="20"/>
                <w:szCs w:val="20"/>
                <w:lang w:val="en-US"/>
              </w:rPr>
              <w:t xml:space="preserve"> is</w:t>
            </w:r>
            <w:r w:rsidRPr="00AA3919">
              <w:rPr>
                <w:rFonts w:asciiTheme="majorHAnsi" w:hAnsiTheme="majorHAnsi"/>
                <w:sz w:val="20"/>
                <w:szCs w:val="20"/>
                <w:lang w:val="en-US"/>
              </w:rPr>
              <w:t xml:space="preserve"> the proposed approach cogent? Is there evidence to support either?</w:t>
            </w:r>
          </w:p>
        </w:tc>
        <w:tc>
          <w:tcPr>
            <w:tcW w:w="3192" w:type="dxa"/>
          </w:tcPr>
          <w:p w14:paraId="2B3BD293" w14:textId="77777777" w:rsidR="00165F28" w:rsidRPr="00AA3919" w:rsidRDefault="006765E4" w:rsidP="00E62E8B">
            <w:pPr>
              <w:rPr>
                <w:rFonts w:asciiTheme="majorHAnsi" w:hAnsiTheme="majorHAnsi"/>
                <w:sz w:val="20"/>
                <w:szCs w:val="20"/>
                <w:lang w:val="en-US"/>
              </w:rPr>
            </w:pPr>
            <w:r w:rsidRPr="00AA3919">
              <w:rPr>
                <w:rFonts w:asciiTheme="majorHAnsi" w:hAnsiTheme="majorHAnsi"/>
                <w:sz w:val="20"/>
                <w:szCs w:val="20"/>
                <w:lang w:val="en-US"/>
              </w:rPr>
              <w:t>Across factors</w:t>
            </w:r>
          </w:p>
        </w:tc>
      </w:tr>
      <w:tr w:rsidR="00FD6FE2" w:rsidRPr="00AA3919" w14:paraId="521CBE6E" w14:textId="77777777" w:rsidTr="001D2B5F">
        <w:tc>
          <w:tcPr>
            <w:tcW w:w="3192" w:type="dxa"/>
          </w:tcPr>
          <w:p w14:paraId="6C4F7088" w14:textId="77777777" w:rsidR="00FD6FE2" w:rsidRPr="00AA3919" w:rsidRDefault="00FD6FE2" w:rsidP="00127E63">
            <w:pPr>
              <w:rPr>
                <w:rFonts w:asciiTheme="majorHAnsi" w:hAnsiTheme="majorHAnsi"/>
                <w:sz w:val="20"/>
                <w:szCs w:val="20"/>
                <w:lang w:val="en-US"/>
              </w:rPr>
            </w:pPr>
            <w:r w:rsidRPr="00AA3919">
              <w:rPr>
                <w:rFonts w:asciiTheme="majorHAnsi" w:hAnsiTheme="majorHAnsi"/>
                <w:sz w:val="20"/>
                <w:szCs w:val="20"/>
                <w:lang w:val="en-US"/>
              </w:rPr>
              <w:t>Present financial management plan including regular reporting to project and LIFT management</w:t>
            </w:r>
          </w:p>
        </w:tc>
        <w:tc>
          <w:tcPr>
            <w:tcW w:w="3192" w:type="dxa"/>
          </w:tcPr>
          <w:p w14:paraId="3E9D0698" w14:textId="77777777" w:rsidR="00FD6FE2" w:rsidRPr="00AA3919" w:rsidRDefault="00FD6FE2" w:rsidP="00D02ED2">
            <w:pPr>
              <w:rPr>
                <w:rFonts w:asciiTheme="majorHAnsi" w:hAnsiTheme="majorHAnsi"/>
                <w:sz w:val="20"/>
                <w:szCs w:val="20"/>
                <w:lang w:val="en-US"/>
              </w:rPr>
            </w:pPr>
            <w:r w:rsidRPr="00AA3919">
              <w:rPr>
                <w:rFonts w:asciiTheme="majorHAnsi" w:hAnsiTheme="majorHAnsi"/>
                <w:sz w:val="20"/>
                <w:szCs w:val="20"/>
                <w:lang w:val="en-US"/>
              </w:rPr>
              <w:t>Expenditure to budget ratios</w:t>
            </w:r>
            <w:r w:rsidR="00D02ED2" w:rsidRPr="00AA3919">
              <w:rPr>
                <w:rFonts w:asciiTheme="majorHAnsi" w:hAnsiTheme="majorHAnsi"/>
                <w:sz w:val="20"/>
                <w:szCs w:val="20"/>
                <w:lang w:val="en-US"/>
              </w:rPr>
              <w:t xml:space="preserve"> to enable quick review of budgets at the activity or output level</w:t>
            </w:r>
          </w:p>
        </w:tc>
        <w:tc>
          <w:tcPr>
            <w:tcW w:w="3192" w:type="dxa"/>
          </w:tcPr>
          <w:p w14:paraId="2912D25B" w14:textId="77777777" w:rsidR="00FD6FE2" w:rsidRPr="00AA3919" w:rsidRDefault="00FD6FE2" w:rsidP="00E62E8B">
            <w:pPr>
              <w:rPr>
                <w:rFonts w:asciiTheme="majorHAnsi" w:hAnsiTheme="majorHAnsi"/>
                <w:sz w:val="20"/>
                <w:szCs w:val="20"/>
                <w:lang w:val="en-US"/>
              </w:rPr>
            </w:pPr>
            <w:r w:rsidRPr="00AA3919">
              <w:rPr>
                <w:rFonts w:asciiTheme="majorHAnsi" w:hAnsiTheme="majorHAnsi"/>
                <w:sz w:val="20"/>
                <w:szCs w:val="20"/>
                <w:lang w:val="en-US"/>
              </w:rPr>
              <w:t>Economy, efficiency</w:t>
            </w:r>
          </w:p>
        </w:tc>
      </w:tr>
      <w:tr w:rsidR="00165F28" w:rsidRPr="00AA3919" w14:paraId="309A29C7" w14:textId="77777777" w:rsidTr="001D2B5F">
        <w:tc>
          <w:tcPr>
            <w:tcW w:w="3192" w:type="dxa"/>
          </w:tcPr>
          <w:p w14:paraId="33C265D7" w14:textId="77777777" w:rsidR="00165F28" w:rsidRPr="00AA3919" w:rsidRDefault="006765E4" w:rsidP="00127E63">
            <w:pPr>
              <w:rPr>
                <w:rFonts w:asciiTheme="majorHAnsi" w:hAnsiTheme="majorHAnsi"/>
                <w:sz w:val="20"/>
                <w:szCs w:val="20"/>
                <w:lang w:val="en-US"/>
              </w:rPr>
            </w:pPr>
            <w:r w:rsidRPr="00AA3919">
              <w:rPr>
                <w:rFonts w:asciiTheme="majorHAnsi" w:hAnsiTheme="majorHAnsi"/>
                <w:sz w:val="20"/>
                <w:szCs w:val="20"/>
                <w:lang w:val="en-US"/>
              </w:rPr>
              <w:t xml:space="preserve">Present </w:t>
            </w:r>
            <w:r w:rsidR="00127E63" w:rsidRPr="00AA3919">
              <w:rPr>
                <w:rFonts w:asciiTheme="majorHAnsi" w:hAnsiTheme="majorHAnsi"/>
                <w:sz w:val="20"/>
                <w:szCs w:val="20"/>
                <w:lang w:val="en-US"/>
              </w:rPr>
              <w:t xml:space="preserve">alternative approaches to same problem; briefly appraise and justify chosen approach </w:t>
            </w:r>
          </w:p>
        </w:tc>
        <w:tc>
          <w:tcPr>
            <w:tcW w:w="3192" w:type="dxa"/>
          </w:tcPr>
          <w:p w14:paraId="43C9C7D1" w14:textId="77777777" w:rsidR="00165F28" w:rsidRPr="00AA3919" w:rsidRDefault="006765E4" w:rsidP="00E62E8B">
            <w:pPr>
              <w:rPr>
                <w:rFonts w:asciiTheme="majorHAnsi" w:hAnsiTheme="majorHAnsi"/>
                <w:sz w:val="20"/>
                <w:szCs w:val="20"/>
                <w:lang w:val="en-US"/>
              </w:rPr>
            </w:pPr>
            <w:r w:rsidRPr="00AA3919">
              <w:rPr>
                <w:rFonts w:asciiTheme="majorHAnsi" w:hAnsiTheme="majorHAnsi"/>
                <w:sz w:val="20"/>
                <w:szCs w:val="20"/>
                <w:lang w:val="en-US"/>
              </w:rPr>
              <w:t xml:space="preserve">Is </w:t>
            </w:r>
            <w:r w:rsidR="000234D4" w:rsidRPr="00AA3919">
              <w:rPr>
                <w:rFonts w:asciiTheme="majorHAnsi" w:hAnsiTheme="majorHAnsi"/>
                <w:sz w:val="20"/>
                <w:szCs w:val="20"/>
                <w:lang w:val="en-US"/>
              </w:rPr>
              <w:t>applicant’s</w:t>
            </w:r>
            <w:r w:rsidRPr="00AA3919">
              <w:rPr>
                <w:rFonts w:asciiTheme="majorHAnsi" w:hAnsiTheme="majorHAnsi"/>
                <w:sz w:val="20"/>
                <w:szCs w:val="20"/>
                <w:lang w:val="en-US"/>
              </w:rPr>
              <w:t xml:space="preserve"> rationale for the chosen approach well justified? Is appraisal of </w:t>
            </w:r>
            <w:r w:rsidR="000234D4" w:rsidRPr="00AA3919">
              <w:rPr>
                <w:rFonts w:asciiTheme="majorHAnsi" w:hAnsiTheme="majorHAnsi"/>
                <w:sz w:val="20"/>
                <w:szCs w:val="20"/>
                <w:lang w:val="en-US"/>
              </w:rPr>
              <w:t>alternatives</w:t>
            </w:r>
            <w:r w:rsidRPr="00AA3919">
              <w:rPr>
                <w:rFonts w:asciiTheme="majorHAnsi" w:hAnsiTheme="majorHAnsi"/>
                <w:sz w:val="20"/>
                <w:szCs w:val="20"/>
                <w:lang w:val="en-US"/>
              </w:rPr>
              <w:t xml:space="preserve"> </w:t>
            </w:r>
            <w:r w:rsidR="00CA4725" w:rsidRPr="00AA3919">
              <w:rPr>
                <w:rFonts w:asciiTheme="majorHAnsi" w:hAnsiTheme="majorHAnsi"/>
                <w:sz w:val="20"/>
                <w:szCs w:val="20"/>
                <w:lang w:val="en-US"/>
              </w:rPr>
              <w:t>justified?</w:t>
            </w:r>
          </w:p>
        </w:tc>
        <w:tc>
          <w:tcPr>
            <w:tcW w:w="3192" w:type="dxa"/>
          </w:tcPr>
          <w:p w14:paraId="2F03672E" w14:textId="77777777" w:rsidR="00165F28" w:rsidRPr="00AA3919" w:rsidRDefault="00CA4725" w:rsidP="00E62E8B">
            <w:pPr>
              <w:rPr>
                <w:rFonts w:asciiTheme="majorHAnsi" w:hAnsiTheme="majorHAnsi"/>
                <w:sz w:val="20"/>
                <w:szCs w:val="20"/>
                <w:lang w:val="en-US"/>
              </w:rPr>
            </w:pPr>
            <w:r w:rsidRPr="00AA3919">
              <w:rPr>
                <w:rFonts w:asciiTheme="majorHAnsi" w:hAnsiTheme="majorHAnsi"/>
                <w:sz w:val="20"/>
                <w:szCs w:val="20"/>
                <w:lang w:val="en-US"/>
              </w:rPr>
              <w:t>Across factors</w:t>
            </w:r>
          </w:p>
        </w:tc>
      </w:tr>
      <w:tr w:rsidR="000A175F" w:rsidRPr="00AA3919" w14:paraId="18EA7BEC" w14:textId="77777777" w:rsidTr="001D2B5F">
        <w:tc>
          <w:tcPr>
            <w:tcW w:w="3192" w:type="dxa"/>
          </w:tcPr>
          <w:p w14:paraId="25417782" w14:textId="77777777" w:rsidR="000A175F" w:rsidRPr="00AA3919" w:rsidRDefault="006F49E7" w:rsidP="006F49E7">
            <w:pPr>
              <w:rPr>
                <w:rFonts w:asciiTheme="majorHAnsi" w:hAnsiTheme="majorHAnsi"/>
                <w:sz w:val="20"/>
                <w:szCs w:val="20"/>
                <w:lang w:val="en-US"/>
              </w:rPr>
            </w:pPr>
            <w:r w:rsidRPr="00AA3919">
              <w:rPr>
                <w:rFonts w:asciiTheme="majorHAnsi" w:hAnsiTheme="majorHAnsi"/>
                <w:sz w:val="20"/>
                <w:szCs w:val="20"/>
                <w:lang w:val="en-US"/>
              </w:rPr>
              <w:t xml:space="preserve"> Simple c</w:t>
            </w:r>
            <w:r w:rsidR="00220900" w:rsidRPr="00AA3919">
              <w:rPr>
                <w:rFonts w:asciiTheme="majorHAnsi" w:hAnsiTheme="majorHAnsi"/>
                <w:sz w:val="20"/>
                <w:szCs w:val="20"/>
                <w:lang w:val="en-US"/>
              </w:rPr>
              <w:t>ost-benefit analysis</w:t>
            </w:r>
            <w:r w:rsidRPr="00AA3919">
              <w:rPr>
                <w:rFonts w:asciiTheme="majorHAnsi" w:hAnsiTheme="majorHAnsi"/>
                <w:sz w:val="20"/>
                <w:szCs w:val="20"/>
                <w:lang w:val="en-US"/>
              </w:rPr>
              <w:t xml:space="preserve"> per </w:t>
            </w:r>
            <w:r w:rsidR="00250117" w:rsidRPr="00AA3919">
              <w:rPr>
                <w:rFonts w:asciiTheme="majorHAnsi" w:hAnsiTheme="majorHAnsi"/>
                <w:sz w:val="20"/>
                <w:szCs w:val="20"/>
                <w:lang w:val="en-US"/>
              </w:rPr>
              <w:t>beneficiary</w:t>
            </w:r>
            <w:r w:rsidR="00220900" w:rsidRPr="00AA3919">
              <w:rPr>
                <w:rFonts w:asciiTheme="majorHAnsi" w:hAnsiTheme="majorHAnsi"/>
                <w:sz w:val="20"/>
                <w:szCs w:val="20"/>
                <w:lang w:val="en-US"/>
              </w:rPr>
              <w:t xml:space="preserve"> (instructions to be provided to IPs)</w:t>
            </w:r>
          </w:p>
        </w:tc>
        <w:tc>
          <w:tcPr>
            <w:tcW w:w="3192" w:type="dxa"/>
          </w:tcPr>
          <w:p w14:paraId="5B928340" w14:textId="30768122" w:rsidR="000A175F" w:rsidRPr="00AA3919" w:rsidRDefault="00220900" w:rsidP="00E62E8B">
            <w:pPr>
              <w:rPr>
                <w:rFonts w:asciiTheme="majorHAnsi" w:hAnsiTheme="majorHAnsi"/>
                <w:sz w:val="20"/>
                <w:szCs w:val="20"/>
                <w:lang w:val="en-US"/>
              </w:rPr>
            </w:pPr>
            <w:r w:rsidRPr="00AA3919">
              <w:rPr>
                <w:rFonts w:asciiTheme="majorHAnsi" w:hAnsiTheme="majorHAnsi"/>
                <w:sz w:val="20"/>
                <w:szCs w:val="20"/>
                <w:lang w:val="en-US"/>
              </w:rPr>
              <w:t>Do the benefi</w:t>
            </w:r>
            <w:r w:rsidR="006F49E7" w:rsidRPr="00AA3919">
              <w:rPr>
                <w:rFonts w:asciiTheme="majorHAnsi" w:hAnsiTheme="majorHAnsi"/>
                <w:sz w:val="20"/>
                <w:szCs w:val="20"/>
                <w:lang w:val="en-US"/>
              </w:rPr>
              <w:t xml:space="preserve">ts justify the costs when compared </w:t>
            </w:r>
            <w:r w:rsidR="00126E04" w:rsidRPr="00AA3919">
              <w:rPr>
                <w:rFonts w:asciiTheme="majorHAnsi" w:hAnsiTheme="majorHAnsi"/>
                <w:sz w:val="20"/>
                <w:szCs w:val="20"/>
                <w:lang w:val="en-US"/>
              </w:rPr>
              <w:t xml:space="preserve">to </w:t>
            </w:r>
            <w:r w:rsidR="006F49E7" w:rsidRPr="00AA3919">
              <w:rPr>
                <w:rFonts w:asciiTheme="majorHAnsi" w:hAnsiTheme="majorHAnsi"/>
                <w:sz w:val="20"/>
                <w:szCs w:val="20"/>
                <w:lang w:val="en-US"/>
              </w:rPr>
              <w:t>alternative approaches?</w:t>
            </w:r>
          </w:p>
        </w:tc>
        <w:tc>
          <w:tcPr>
            <w:tcW w:w="3192" w:type="dxa"/>
          </w:tcPr>
          <w:p w14:paraId="1EC223F7" w14:textId="77777777" w:rsidR="000A175F" w:rsidRPr="00AA3919" w:rsidRDefault="00BF5A3C" w:rsidP="00E62E8B">
            <w:pPr>
              <w:rPr>
                <w:rFonts w:asciiTheme="majorHAnsi" w:hAnsiTheme="majorHAnsi"/>
                <w:sz w:val="20"/>
                <w:szCs w:val="20"/>
                <w:lang w:val="en-US"/>
              </w:rPr>
            </w:pPr>
            <w:r w:rsidRPr="00AA3919">
              <w:rPr>
                <w:rFonts w:asciiTheme="majorHAnsi" w:hAnsiTheme="majorHAnsi"/>
                <w:sz w:val="20"/>
                <w:szCs w:val="20"/>
                <w:lang w:val="en-US"/>
              </w:rPr>
              <w:t>Economy, efficiency</w:t>
            </w:r>
          </w:p>
        </w:tc>
      </w:tr>
      <w:tr w:rsidR="00165F28" w:rsidRPr="00AA3919" w14:paraId="60298F7E" w14:textId="77777777" w:rsidTr="001D2B5F">
        <w:tc>
          <w:tcPr>
            <w:tcW w:w="3192" w:type="dxa"/>
          </w:tcPr>
          <w:p w14:paraId="76A0C142" w14:textId="77777777" w:rsidR="00165F28" w:rsidRPr="00AA3919" w:rsidRDefault="00CA4725" w:rsidP="00E62E8B">
            <w:pPr>
              <w:rPr>
                <w:rFonts w:asciiTheme="majorHAnsi" w:hAnsiTheme="majorHAnsi"/>
                <w:sz w:val="20"/>
                <w:szCs w:val="20"/>
                <w:lang w:val="en-US"/>
              </w:rPr>
            </w:pPr>
            <w:r w:rsidRPr="00AA3919">
              <w:rPr>
                <w:rFonts w:asciiTheme="majorHAnsi" w:hAnsiTheme="majorHAnsi"/>
                <w:sz w:val="20"/>
                <w:szCs w:val="20"/>
                <w:lang w:val="en-US"/>
              </w:rPr>
              <w:t>Transparent competitive procurement planning</w:t>
            </w:r>
          </w:p>
        </w:tc>
        <w:tc>
          <w:tcPr>
            <w:tcW w:w="3192" w:type="dxa"/>
          </w:tcPr>
          <w:p w14:paraId="1022E77B" w14:textId="2E16394B" w:rsidR="00165F28" w:rsidRPr="00AA3919" w:rsidRDefault="00CA4725" w:rsidP="00E62E8B">
            <w:pPr>
              <w:rPr>
                <w:rFonts w:asciiTheme="majorHAnsi" w:hAnsiTheme="majorHAnsi"/>
                <w:sz w:val="20"/>
                <w:szCs w:val="20"/>
                <w:lang w:val="en-US"/>
              </w:rPr>
            </w:pPr>
            <w:r w:rsidRPr="00AA3919">
              <w:rPr>
                <w:rFonts w:asciiTheme="majorHAnsi" w:hAnsiTheme="majorHAnsi"/>
                <w:sz w:val="20"/>
                <w:szCs w:val="20"/>
                <w:lang w:val="en-US"/>
              </w:rPr>
              <w:t>Present procurement plan</w:t>
            </w:r>
            <w:r w:rsidR="00126E04" w:rsidRPr="00AA3919">
              <w:rPr>
                <w:rFonts w:asciiTheme="majorHAnsi" w:hAnsiTheme="majorHAnsi"/>
                <w:sz w:val="20"/>
                <w:szCs w:val="20"/>
                <w:lang w:val="en-US"/>
              </w:rPr>
              <w:t>.</w:t>
            </w:r>
            <w:r w:rsidRPr="00AA3919">
              <w:rPr>
                <w:rFonts w:asciiTheme="majorHAnsi" w:hAnsiTheme="majorHAnsi"/>
                <w:sz w:val="20"/>
                <w:szCs w:val="20"/>
                <w:lang w:val="en-US"/>
              </w:rPr>
              <w:t xml:space="preserve"> </w:t>
            </w:r>
            <w:r w:rsidR="00126E04" w:rsidRPr="00AA3919">
              <w:rPr>
                <w:rFonts w:asciiTheme="majorHAnsi" w:hAnsiTheme="majorHAnsi"/>
                <w:sz w:val="20"/>
                <w:szCs w:val="20"/>
                <w:lang w:val="en-US"/>
              </w:rPr>
              <w:t>I</w:t>
            </w:r>
            <w:r w:rsidRPr="00AA3919">
              <w:rPr>
                <w:rFonts w:asciiTheme="majorHAnsi" w:hAnsiTheme="majorHAnsi"/>
                <w:sz w:val="20"/>
                <w:szCs w:val="20"/>
                <w:lang w:val="en-US"/>
              </w:rPr>
              <w:t>s procurement plan supported by dedicated procurement staff? Is there evidence of past best-</w:t>
            </w:r>
            <w:r w:rsidR="000234D4" w:rsidRPr="00AA3919">
              <w:rPr>
                <w:rFonts w:asciiTheme="majorHAnsi" w:hAnsiTheme="majorHAnsi"/>
                <w:sz w:val="20"/>
                <w:szCs w:val="20"/>
                <w:lang w:val="en-US"/>
              </w:rPr>
              <w:t>practice</w:t>
            </w:r>
            <w:r w:rsidRPr="00AA3919">
              <w:rPr>
                <w:rFonts w:asciiTheme="majorHAnsi" w:hAnsiTheme="majorHAnsi"/>
                <w:sz w:val="20"/>
                <w:szCs w:val="20"/>
                <w:lang w:val="en-US"/>
              </w:rPr>
              <w:t xml:space="preserve"> procurement</w:t>
            </w:r>
            <w:r w:rsidR="00032062" w:rsidRPr="00AA3919">
              <w:rPr>
                <w:rFonts w:asciiTheme="majorHAnsi" w:hAnsiTheme="majorHAnsi"/>
                <w:sz w:val="20"/>
                <w:szCs w:val="20"/>
                <w:lang w:val="en-US"/>
              </w:rPr>
              <w:t>?</w:t>
            </w:r>
          </w:p>
        </w:tc>
        <w:tc>
          <w:tcPr>
            <w:tcW w:w="3192" w:type="dxa"/>
          </w:tcPr>
          <w:p w14:paraId="26171FBE" w14:textId="77777777" w:rsidR="00165F28" w:rsidRPr="00AA3919" w:rsidRDefault="00127E63" w:rsidP="00E62E8B">
            <w:pPr>
              <w:rPr>
                <w:rFonts w:asciiTheme="majorHAnsi" w:hAnsiTheme="majorHAnsi"/>
                <w:sz w:val="20"/>
                <w:szCs w:val="20"/>
                <w:lang w:val="en-US"/>
              </w:rPr>
            </w:pPr>
            <w:r w:rsidRPr="00AA3919">
              <w:rPr>
                <w:rFonts w:asciiTheme="majorHAnsi" w:hAnsiTheme="majorHAnsi"/>
                <w:sz w:val="20"/>
                <w:szCs w:val="20"/>
                <w:lang w:val="en-US"/>
              </w:rPr>
              <w:t>E</w:t>
            </w:r>
            <w:r w:rsidR="00CA4725" w:rsidRPr="00AA3919">
              <w:rPr>
                <w:rFonts w:asciiTheme="majorHAnsi" w:hAnsiTheme="majorHAnsi"/>
                <w:sz w:val="20"/>
                <w:szCs w:val="20"/>
                <w:lang w:val="en-US"/>
              </w:rPr>
              <w:t>conomy</w:t>
            </w:r>
          </w:p>
        </w:tc>
      </w:tr>
      <w:tr w:rsidR="00165F28" w:rsidRPr="00AA3919" w14:paraId="0C4C10C3" w14:textId="77777777" w:rsidTr="001D2B5F">
        <w:tc>
          <w:tcPr>
            <w:tcW w:w="3192" w:type="dxa"/>
          </w:tcPr>
          <w:p w14:paraId="3572BBF3" w14:textId="4310993B" w:rsidR="00165F28" w:rsidRPr="00AA3919" w:rsidRDefault="000234D4" w:rsidP="00E62E8B">
            <w:pPr>
              <w:rPr>
                <w:rFonts w:asciiTheme="majorHAnsi" w:hAnsiTheme="majorHAnsi"/>
                <w:sz w:val="20"/>
                <w:szCs w:val="20"/>
                <w:lang w:val="en-US"/>
              </w:rPr>
            </w:pPr>
            <w:r w:rsidRPr="00AA3919">
              <w:rPr>
                <w:rFonts w:asciiTheme="majorHAnsi" w:hAnsiTheme="majorHAnsi"/>
                <w:sz w:val="20"/>
                <w:szCs w:val="20"/>
                <w:lang w:val="en-US"/>
              </w:rPr>
              <w:t>Identify</w:t>
            </w:r>
            <w:r w:rsidR="00CA4725" w:rsidRPr="00AA3919">
              <w:rPr>
                <w:rFonts w:asciiTheme="majorHAnsi" w:hAnsiTheme="majorHAnsi"/>
                <w:sz w:val="20"/>
                <w:szCs w:val="20"/>
                <w:lang w:val="en-US"/>
              </w:rPr>
              <w:t xml:space="preserve"> primary </w:t>
            </w:r>
            <w:r w:rsidR="00D91C48" w:rsidRPr="00AA3919">
              <w:rPr>
                <w:rFonts w:asciiTheme="majorHAnsi" w:hAnsiTheme="majorHAnsi"/>
                <w:sz w:val="20"/>
                <w:szCs w:val="20"/>
                <w:lang w:val="en-US"/>
              </w:rPr>
              <w:t>cost-driver</w:t>
            </w:r>
            <w:r w:rsidR="00CA4725" w:rsidRPr="00AA3919">
              <w:rPr>
                <w:rFonts w:asciiTheme="majorHAnsi" w:hAnsiTheme="majorHAnsi"/>
                <w:sz w:val="20"/>
                <w:szCs w:val="20"/>
                <w:lang w:val="en-US"/>
              </w:rPr>
              <w:t>s</w:t>
            </w:r>
          </w:p>
        </w:tc>
        <w:tc>
          <w:tcPr>
            <w:tcW w:w="3192" w:type="dxa"/>
          </w:tcPr>
          <w:p w14:paraId="0DA137B1" w14:textId="0E4C8064" w:rsidR="00165F28" w:rsidRPr="00AA3919" w:rsidRDefault="00CA4725" w:rsidP="00E62E8B">
            <w:pPr>
              <w:rPr>
                <w:rFonts w:asciiTheme="majorHAnsi" w:hAnsiTheme="majorHAnsi"/>
                <w:sz w:val="20"/>
                <w:szCs w:val="20"/>
                <w:lang w:val="en-US"/>
              </w:rPr>
            </w:pPr>
            <w:r w:rsidRPr="00AA3919">
              <w:rPr>
                <w:rFonts w:asciiTheme="majorHAnsi" w:hAnsiTheme="majorHAnsi"/>
                <w:sz w:val="20"/>
                <w:szCs w:val="20"/>
                <w:lang w:val="en-US"/>
              </w:rPr>
              <w:t xml:space="preserve">Plan </w:t>
            </w:r>
            <w:r w:rsidR="000234D4" w:rsidRPr="00AA3919">
              <w:rPr>
                <w:rFonts w:asciiTheme="majorHAnsi" w:hAnsiTheme="majorHAnsi"/>
                <w:sz w:val="20"/>
                <w:szCs w:val="20"/>
                <w:lang w:val="en-US"/>
              </w:rPr>
              <w:t>disaggregates</w:t>
            </w:r>
            <w:r w:rsidRPr="00AA3919">
              <w:rPr>
                <w:rFonts w:asciiTheme="majorHAnsi" w:hAnsiTheme="majorHAnsi"/>
                <w:sz w:val="20"/>
                <w:szCs w:val="20"/>
                <w:lang w:val="en-US"/>
              </w:rPr>
              <w:t xml:space="preserve"> costs for major </w:t>
            </w:r>
            <w:r w:rsidR="000234D4" w:rsidRPr="00AA3919">
              <w:rPr>
                <w:rFonts w:asciiTheme="majorHAnsi" w:hAnsiTheme="majorHAnsi"/>
                <w:sz w:val="20"/>
                <w:szCs w:val="20"/>
                <w:lang w:val="en-US"/>
              </w:rPr>
              <w:t>budget</w:t>
            </w:r>
            <w:r w:rsidRPr="00AA3919">
              <w:rPr>
                <w:rFonts w:asciiTheme="majorHAnsi" w:hAnsiTheme="majorHAnsi"/>
                <w:sz w:val="20"/>
                <w:szCs w:val="20"/>
                <w:lang w:val="en-US"/>
              </w:rPr>
              <w:t xml:space="preserve"> items. Do major </w:t>
            </w:r>
            <w:r w:rsidR="00D91C48" w:rsidRPr="00AA3919">
              <w:rPr>
                <w:rFonts w:asciiTheme="majorHAnsi" w:hAnsiTheme="majorHAnsi"/>
                <w:sz w:val="20"/>
                <w:szCs w:val="20"/>
                <w:lang w:val="en-US"/>
              </w:rPr>
              <w:t>cost-driver</w:t>
            </w:r>
            <w:r w:rsidRPr="00AA3919">
              <w:rPr>
                <w:rFonts w:asciiTheme="majorHAnsi" w:hAnsiTheme="majorHAnsi"/>
                <w:sz w:val="20"/>
                <w:szCs w:val="20"/>
                <w:lang w:val="en-US"/>
              </w:rPr>
              <w:t xml:space="preserve">s align with planned </w:t>
            </w:r>
            <w:r w:rsidR="000234D4" w:rsidRPr="00AA3919">
              <w:rPr>
                <w:rFonts w:asciiTheme="majorHAnsi" w:hAnsiTheme="majorHAnsi"/>
                <w:sz w:val="20"/>
                <w:szCs w:val="20"/>
                <w:lang w:val="en-US"/>
              </w:rPr>
              <w:t>activities</w:t>
            </w:r>
            <w:r w:rsidRPr="00AA3919">
              <w:rPr>
                <w:rFonts w:asciiTheme="majorHAnsi" w:hAnsiTheme="majorHAnsi"/>
                <w:sz w:val="20"/>
                <w:szCs w:val="20"/>
                <w:lang w:val="en-US"/>
              </w:rPr>
              <w:t xml:space="preserve"> and </w:t>
            </w:r>
            <w:r w:rsidR="00250117" w:rsidRPr="00AA3919">
              <w:rPr>
                <w:rFonts w:asciiTheme="majorHAnsi" w:hAnsiTheme="majorHAnsi"/>
                <w:sz w:val="20"/>
                <w:szCs w:val="20"/>
                <w:lang w:val="en-US"/>
              </w:rPr>
              <w:t>log-frame</w:t>
            </w:r>
            <w:r w:rsidRPr="00AA3919">
              <w:rPr>
                <w:rFonts w:asciiTheme="majorHAnsi" w:hAnsiTheme="majorHAnsi"/>
                <w:sz w:val="20"/>
                <w:szCs w:val="20"/>
                <w:lang w:val="en-US"/>
              </w:rPr>
              <w:t xml:space="preserve">? Are all </w:t>
            </w:r>
            <w:r w:rsidR="00D91C48" w:rsidRPr="00AA3919">
              <w:rPr>
                <w:rFonts w:asciiTheme="majorHAnsi" w:hAnsiTheme="majorHAnsi"/>
                <w:sz w:val="20"/>
                <w:szCs w:val="20"/>
                <w:lang w:val="en-US"/>
              </w:rPr>
              <w:t>cost-driver</w:t>
            </w:r>
            <w:r w:rsidRPr="00AA3919">
              <w:rPr>
                <w:rFonts w:asciiTheme="majorHAnsi" w:hAnsiTheme="majorHAnsi"/>
                <w:sz w:val="20"/>
                <w:szCs w:val="20"/>
                <w:lang w:val="en-US"/>
              </w:rPr>
              <w:t>s accounted for</w:t>
            </w:r>
            <w:r w:rsidR="00032062" w:rsidRPr="00AA3919">
              <w:rPr>
                <w:rFonts w:asciiTheme="majorHAnsi" w:hAnsiTheme="majorHAnsi"/>
                <w:sz w:val="20"/>
                <w:szCs w:val="20"/>
                <w:lang w:val="en-US"/>
              </w:rPr>
              <w:t>?</w:t>
            </w:r>
          </w:p>
        </w:tc>
        <w:tc>
          <w:tcPr>
            <w:tcW w:w="3192" w:type="dxa"/>
          </w:tcPr>
          <w:p w14:paraId="7CE22FAE" w14:textId="77777777" w:rsidR="00165F28" w:rsidRPr="00AA3919" w:rsidRDefault="00127E63" w:rsidP="00E62E8B">
            <w:pPr>
              <w:rPr>
                <w:rFonts w:asciiTheme="majorHAnsi" w:hAnsiTheme="majorHAnsi"/>
                <w:sz w:val="20"/>
                <w:szCs w:val="20"/>
                <w:lang w:val="en-US"/>
              </w:rPr>
            </w:pPr>
            <w:r w:rsidRPr="00AA3919">
              <w:rPr>
                <w:rFonts w:asciiTheme="majorHAnsi" w:hAnsiTheme="majorHAnsi"/>
                <w:sz w:val="20"/>
                <w:szCs w:val="20"/>
                <w:lang w:val="en-US"/>
              </w:rPr>
              <w:t>E</w:t>
            </w:r>
            <w:r w:rsidR="00CA4725" w:rsidRPr="00AA3919">
              <w:rPr>
                <w:rFonts w:asciiTheme="majorHAnsi" w:hAnsiTheme="majorHAnsi"/>
                <w:sz w:val="20"/>
                <w:szCs w:val="20"/>
                <w:lang w:val="en-US"/>
              </w:rPr>
              <w:t>conomy</w:t>
            </w:r>
          </w:p>
        </w:tc>
      </w:tr>
      <w:tr w:rsidR="00CA4725" w:rsidRPr="00AA3919" w14:paraId="4B39D014" w14:textId="77777777" w:rsidTr="001D2B5F">
        <w:tc>
          <w:tcPr>
            <w:tcW w:w="3192" w:type="dxa"/>
          </w:tcPr>
          <w:p w14:paraId="5D2BC7B4" w14:textId="77777777" w:rsidR="00CA4725" w:rsidRPr="00AA3919" w:rsidRDefault="00CA4725" w:rsidP="00E62E8B">
            <w:pPr>
              <w:rPr>
                <w:rFonts w:asciiTheme="majorHAnsi" w:hAnsiTheme="majorHAnsi"/>
                <w:sz w:val="20"/>
                <w:szCs w:val="20"/>
                <w:lang w:val="en-US"/>
              </w:rPr>
            </w:pPr>
            <w:r w:rsidRPr="00AA3919">
              <w:rPr>
                <w:rFonts w:asciiTheme="majorHAnsi" w:hAnsiTheme="majorHAnsi"/>
                <w:sz w:val="20"/>
                <w:szCs w:val="20"/>
                <w:lang w:val="en-US"/>
              </w:rPr>
              <w:t>If possible benchmark procurement unit costs (INGO only)</w:t>
            </w:r>
          </w:p>
        </w:tc>
        <w:tc>
          <w:tcPr>
            <w:tcW w:w="3192" w:type="dxa"/>
          </w:tcPr>
          <w:p w14:paraId="73992D70" w14:textId="5171C35B" w:rsidR="00CA4725" w:rsidRPr="00AA3919" w:rsidRDefault="00CA4725" w:rsidP="00E62E8B">
            <w:pPr>
              <w:rPr>
                <w:rFonts w:asciiTheme="majorHAnsi" w:hAnsiTheme="majorHAnsi"/>
                <w:sz w:val="20"/>
                <w:szCs w:val="20"/>
                <w:lang w:val="en-US"/>
              </w:rPr>
            </w:pPr>
            <w:r w:rsidRPr="00AA3919">
              <w:rPr>
                <w:rFonts w:asciiTheme="majorHAnsi" w:hAnsiTheme="majorHAnsi"/>
                <w:sz w:val="20"/>
                <w:szCs w:val="20"/>
                <w:lang w:val="en-US"/>
              </w:rPr>
              <w:t>Are unit</w:t>
            </w:r>
            <w:r w:rsidR="007076DA" w:rsidRPr="00AA3919">
              <w:rPr>
                <w:rFonts w:asciiTheme="majorHAnsi" w:hAnsiTheme="majorHAnsi"/>
                <w:sz w:val="20"/>
                <w:szCs w:val="20"/>
                <w:lang w:val="en-US"/>
              </w:rPr>
              <w:t xml:space="preserve"> </w:t>
            </w:r>
            <w:r w:rsidRPr="00AA3919">
              <w:rPr>
                <w:rFonts w:asciiTheme="majorHAnsi" w:hAnsiTheme="majorHAnsi"/>
                <w:sz w:val="20"/>
                <w:szCs w:val="20"/>
                <w:lang w:val="en-US"/>
              </w:rPr>
              <w:t xml:space="preserve">costs evidence based (other INGO </w:t>
            </w:r>
            <w:r w:rsidR="000234D4" w:rsidRPr="00AA3919">
              <w:rPr>
                <w:rFonts w:asciiTheme="majorHAnsi" w:hAnsiTheme="majorHAnsi"/>
                <w:sz w:val="20"/>
                <w:szCs w:val="20"/>
                <w:lang w:val="en-US"/>
              </w:rPr>
              <w:t>procurement</w:t>
            </w:r>
            <w:r w:rsidRPr="00AA3919">
              <w:rPr>
                <w:rFonts w:asciiTheme="majorHAnsi" w:hAnsiTheme="majorHAnsi"/>
                <w:sz w:val="20"/>
                <w:szCs w:val="20"/>
                <w:lang w:val="en-US"/>
              </w:rPr>
              <w:t>)</w:t>
            </w:r>
            <w:r w:rsidR="00126E04" w:rsidRPr="00AA3919">
              <w:rPr>
                <w:rFonts w:asciiTheme="majorHAnsi" w:hAnsiTheme="majorHAnsi"/>
                <w:sz w:val="20"/>
                <w:szCs w:val="20"/>
                <w:lang w:val="en-US"/>
              </w:rPr>
              <w:t>?</w:t>
            </w:r>
            <w:r w:rsidR="00127E63" w:rsidRPr="00AA3919">
              <w:rPr>
                <w:rFonts w:asciiTheme="majorHAnsi" w:hAnsiTheme="majorHAnsi"/>
                <w:sz w:val="20"/>
                <w:szCs w:val="20"/>
                <w:lang w:val="en-US"/>
              </w:rPr>
              <w:t xml:space="preserve"> </w:t>
            </w:r>
            <w:r w:rsidR="00126E04" w:rsidRPr="00AA3919">
              <w:rPr>
                <w:rFonts w:asciiTheme="majorHAnsi" w:hAnsiTheme="majorHAnsi"/>
                <w:sz w:val="20"/>
                <w:szCs w:val="20"/>
                <w:lang w:val="en-US"/>
              </w:rPr>
              <w:t>J</w:t>
            </w:r>
            <w:r w:rsidR="00127E63" w:rsidRPr="00AA3919">
              <w:rPr>
                <w:rFonts w:asciiTheme="majorHAnsi" w:hAnsiTheme="majorHAnsi"/>
                <w:sz w:val="20"/>
                <w:szCs w:val="20"/>
                <w:lang w:val="en-US"/>
              </w:rPr>
              <w:t>ustified if not</w:t>
            </w:r>
            <w:r w:rsidR="00126E04" w:rsidRPr="00AA3919">
              <w:rPr>
                <w:rFonts w:asciiTheme="majorHAnsi" w:hAnsiTheme="majorHAnsi"/>
                <w:sz w:val="20"/>
                <w:szCs w:val="20"/>
                <w:lang w:val="en-US"/>
              </w:rPr>
              <w:t>?</w:t>
            </w:r>
          </w:p>
        </w:tc>
        <w:tc>
          <w:tcPr>
            <w:tcW w:w="3192" w:type="dxa"/>
          </w:tcPr>
          <w:p w14:paraId="567114DA" w14:textId="77777777" w:rsidR="00CA4725" w:rsidRPr="00AA3919" w:rsidRDefault="00127E63" w:rsidP="00E62E8B">
            <w:pPr>
              <w:rPr>
                <w:rFonts w:asciiTheme="majorHAnsi" w:hAnsiTheme="majorHAnsi"/>
                <w:sz w:val="20"/>
                <w:szCs w:val="20"/>
                <w:lang w:val="en-US"/>
              </w:rPr>
            </w:pPr>
            <w:r w:rsidRPr="00AA3919">
              <w:rPr>
                <w:rFonts w:asciiTheme="majorHAnsi" w:hAnsiTheme="majorHAnsi"/>
                <w:sz w:val="20"/>
                <w:szCs w:val="20"/>
                <w:lang w:val="en-US"/>
              </w:rPr>
              <w:t>Economy</w:t>
            </w:r>
          </w:p>
        </w:tc>
      </w:tr>
      <w:tr w:rsidR="00165F28" w:rsidRPr="00AA3919" w14:paraId="371322BB" w14:textId="77777777" w:rsidTr="001D2B5F">
        <w:tc>
          <w:tcPr>
            <w:tcW w:w="3192" w:type="dxa"/>
          </w:tcPr>
          <w:p w14:paraId="03F063CA" w14:textId="44408975" w:rsidR="00165F28" w:rsidRPr="00AA3919" w:rsidRDefault="00CA4725" w:rsidP="00E62E8B">
            <w:pPr>
              <w:rPr>
                <w:rFonts w:asciiTheme="majorHAnsi" w:hAnsiTheme="majorHAnsi"/>
                <w:sz w:val="20"/>
                <w:szCs w:val="20"/>
                <w:lang w:val="en-US"/>
              </w:rPr>
            </w:pPr>
            <w:r w:rsidRPr="00AA3919">
              <w:rPr>
                <w:rFonts w:asciiTheme="majorHAnsi" w:hAnsiTheme="majorHAnsi"/>
                <w:sz w:val="20"/>
                <w:szCs w:val="20"/>
                <w:lang w:val="en-US"/>
              </w:rPr>
              <w:t xml:space="preserve">Benchmark </w:t>
            </w:r>
            <w:r w:rsidR="00D91C48" w:rsidRPr="00AA3919">
              <w:rPr>
                <w:rFonts w:asciiTheme="majorHAnsi" w:hAnsiTheme="majorHAnsi"/>
                <w:sz w:val="20"/>
                <w:szCs w:val="20"/>
                <w:lang w:val="en-US"/>
              </w:rPr>
              <w:t>cost-driver</w:t>
            </w:r>
            <w:r w:rsidRPr="00AA3919">
              <w:rPr>
                <w:rFonts w:asciiTheme="majorHAnsi" w:hAnsiTheme="majorHAnsi"/>
                <w:sz w:val="20"/>
                <w:szCs w:val="20"/>
                <w:lang w:val="en-US"/>
              </w:rPr>
              <w:t xml:space="preserve"> unit costs (INGO only)</w:t>
            </w:r>
          </w:p>
        </w:tc>
        <w:tc>
          <w:tcPr>
            <w:tcW w:w="3192" w:type="dxa"/>
          </w:tcPr>
          <w:p w14:paraId="3830EBAA" w14:textId="10953ED0" w:rsidR="00165F28" w:rsidRPr="00AA3919" w:rsidRDefault="00CA4725" w:rsidP="00E62E8B">
            <w:pPr>
              <w:rPr>
                <w:rFonts w:asciiTheme="majorHAnsi" w:hAnsiTheme="majorHAnsi"/>
                <w:sz w:val="20"/>
                <w:szCs w:val="20"/>
                <w:lang w:val="en-US"/>
              </w:rPr>
            </w:pPr>
            <w:r w:rsidRPr="00AA3919">
              <w:rPr>
                <w:rFonts w:asciiTheme="majorHAnsi" w:hAnsiTheme="majorHAnsi"/>
                <w:sz w:val="20"/>
                <w:szCs w:val="20"/>
                <w:lang w:val="en-US"/>
              </w:rPr>
              <w:t xml:space="preserve">Are unit costs evidence </w:t>
            </w:r>
            <w:r w:rsidR="000234D4" w:rsidRPr="00AA3919">
              <w:rPr>
                <w:rFonts w:asciiTheme="majorHAnsi" w:hAnsiTheme="majorHAnsi"/>
                <w:sz w:val="20"/>
                <w:szCs w:val="20"/>
                <w:lang w:val="en-US"/>
              </w:rPr>
              <w:t>based</w:t>
            </w:r>
            <w:r w:rsidRPr="00AA3919">
              <w:rPr>
                <w:rFonts w:asciiTheme="majorHAnsi" w:hAnsiTheme="majorHAnsi"/>
                <w:sz w:val="20"/>
                <w:szCs w:val="20"/>
                <w:lang w:val="en-US"/>
              </w:rPr>
              <w:t xml:space="preserve"> (other INGO unit costing)</w:t>
            </w:r>
            <w:r w:rsidR="00126E04" w:rsidRPr="00AA3919">
              <w:rPr>
                <w:rFonts w:asciiTheme="majorHAnsi" w:hAnsiTheme="majorHAnsi"/>
                <w:sz w:val="20"/>
                <w:szCs w:val="20"/>
                <w:lang w:val="en-US"/>
              </w:rPr>
              <w:t>?</w:t>
            </w:r>
            <w:r w:rsidR="00127E63" w:rsidRPr="00AA3919">
              <w:rPr>
                <w:rFonts w:asciiTheme="majorHAnsi" w:hAnsiTheme="majorHAnsi"/>
                <w:sz w:val="20"/>
                <w:szCs w:val="20"/>
                <w:lang w:val="en-US"/>
              </w:rPr>
              <w:t xml:space="preserve"> </w:t>
            </w:r>
            <w:r w:rsidR="00126E04" w:rsidRPr="00AA3919">
              <w:rPr>
                <w:rFonts w:asciiTheme="majorHAnsi" w:hAnsiTheme="majorHAnsi"/>
                <w:sz w:val="20"/>
                <w:szCs w:val="20"/>
                <w:lang w:val="en-US"/>
              </w:rPr>
              <w:t>J</w:t>
            </w:r>
            <w:r w:rsidR="00127E63" w:rsidRPr="00AA3919">
              <w:rPr>
                <w:rFonts w:asciiTheme="majorHAnsi" w:hAnsiTheme="majorHAnsi"/>
                <w:sz w:val="20"/>
                <w:szCs w:val="20"/>
                <w:lang w:val="en-US"/>
              </w:rPr>
              <w:t>ustified if not</w:t>
            </w:r>
            <w:r w:rsidR="00126E04" w:rsidRPr="00AA3919">
              <w:rPr>
                <w:rFonts w:asciiTheme="majorHAnsi" w:hAnsiTheme="majorHAnsi"/>
                <w:sz w:val="20"/>
                <w:szCs w:val="20"/>
                <w:lang w:val="en-US"/>
              </w:rPr>
              <w:t>?</w:t>
            </w:r>
          </w:p>
        </w:tc>
        <w:tc>
          <w:tcPr>
            <w:tcW w:w="3192" w:type="dxa"/>
          </w:tcPr>
          <w:p w14:paraId="47CDA3D6" w14:textId="77777777" w:rsidR="00165F28" w:rsidRPr="00AA3919" w:rsidRDefault="00127E63" w:rsidP="00E62E8B">
            <w:pPr>
              <w:rPr>
                <w:rFonts w:asciiTheme="majorHAnsi" w:hAnsiTheme="majorHAnsi"/>
                <w:sz w:val="20"/>
                <w:szCs w:val="20"/>
                <w:lang w:val="en-US"/>
              </w:rPr>
            </w:pPr>
            <w:r w:rsidRPr="00AA3919">
              <w:rPr>
                <w:rFonts w:asciiTheme="majorHAnsi" w:hAnsiTheme="majorHAnsi"/>
                <w:sz w:val="20"/>
                <w:szCs w:val="20"/>
                <w:lang w:val="en-US"/>
              </w:rPr>
              <w:t>Economy</w:t>
            </w:r>
          </w:p>
        </w:tc>
      </w:tr>
      <w:tr w:rsidR="00127E63" w:rsidRPr="00AA3919" w14:paraId="2E74B487" w14:textId="77777777" w:rsidTr="001D2B5F">
        <w:tc>
          <w:tcPr>
            <w:tcW w:w="3192" w:type="dxa"/>
          </w:tcPr>
          <w:p w14:paraId="3CD154A6" w14:textId="77777777" w:rsidR="00127E63" w:rsidRPr="00AA3919" w:rsidRDefault="00127E63" w:rsidP="0087470C">
            <w:pPr>
              <w:rPr>
                <w:rFonts w:asciiTheme="majorHAnsi" w:hAnsiTheme="majorHAnsi"/>
                <w:sz w:val="20"/>
                <w:szCs w:val="20"/>
                <w:lang w:val="en-US"/>
              </w:rPr>
            </w:pPr>
            <w:r w:rsidRPr="00AA3919">
              <w:rPr>
                <w:rFonts w:asciiTheme="majorHAnsi" w:hAnsiTheme="majorHAnsi"/>
                <w:sz w:val="20"/>
                <w:szCs w:val="20"/>
                <w:lang w:val="en-US"/>
              </w:rPr>
              <w:t>Demonstrate staff capacity</w:t>
            </w:r>
          </w:p>
        </w:tc>
        <w:tc>
          <w:tcPr>
            <w:tcW w:w="3192" w:type="dxa"/>
          </w:tcPr>
          <w:p w14:paraId="45A94962" w14:textId="72B4563F" w:rsidR="00127E63" w:rsidRPr="00AA3919" w:rsidRDefault="00127E63" w:rsidP="00D02ED2">
            <w:pPr>
              <w:rPr>
                <w:rFonts w:asciiTheme="majorHAnsi" w:hAnsiTheme="majorHAnsi"/>
                <w:sz w:val="20"/>
                <w:szCs w:val="20"/>
                <w:lang w:val="en-US"/>
              </w:rPr>
            </w:pPr>
            <w:r w:rsidRPr="00AA3919">
              <w:rPr>
                <w:rFonts w:asciiTheme="majorHAnsi" w:hAnsiTheme="majorHAnsi"/>
                <w:sz w:val="20"/>
                <w:szCs w:val="20"/>
                <w:lang w:val="en-US"/>
              </w:rPr>
              <w:t>Are staff CV</w:t>
            </w:r>
            <w:r w:rsidR="00D02ED2" w:rsidRPr="00AA3919">
              <w:rPr>
                <w:rFonts w:asciiTheme="majorHAnsi" w:hAnsiTheme="majorHAnsi"/>
                <w:sz w:val="20"/>
                <w:szCs w:val="20"/>
                <w:lang w:val="en-US"/>
              </w:rPr>
              <w:t>s</w:t>
            </w:r>
            <w:r w:rsidRPr="00AA3919">
              <w:rPr>
                <w:rFonts w:asciiTheme="majorHAnsi" w:hAnsiTheme="majorHAnsi"/>
                <w:sz w:val="20"/>
                <w:szCs w:val="20"/>
                <w:lang w:val="en-US"/>
              </w:rPr>
              <w:t xml:space="preserve"> provided</w:t>
            </w:r>
            <w:r w:rsidR="00126E04" w:rsidRPr="00AA3919">
              <w:rPr>
                <w:rFonts w:asciiTheme="majorHAnsi" w:hAnsiTheme="majorHAnsi"/>
                <w:sz w:val="20"/>
                <w:szCs w:val="20"/>
                <w:lang w:val="en-US"/>
              </w:rPr>
              <w:t>?</w:t>
            </w:r>
            <w:r w:rsidRPr="00AA3919">
              <w:rPr>
                <w:rFonts w:asciiTheme="majorHAnsi" w:hAnsiTheme="majorHAnsi"/>
                <w:sz w:val="20"/>
                <w:szCs w:val="20"/>
                <w:lang w:val="en-US"/>
              </w:rPr>
              <w:t xml:space="preserve"> </w:t>
            </w:r>
            <w:r w:rsidR="00D02ED2" w:rsidRPr="00AA3919">
              <w:rPr>
                <w:rFonts w:asciiTheme="majorHAnsi" w:hAnsiTheme="majorHAnsi"/>
                <w:sz w:val="20"/>
                <w:szCs w:val="20"/>
                <w:lang w:val="en-US"/>
              </w:rPr>
              <w:t xml:space="preserve">Do programme </w:t>
            </w:r>
            <w:r w:rsidR="00126E04" w:rsidRPr="00AA3919">
              <w:rPr>
                <w:rFonts w:asciiTheme="majorHAnsi" w:hAnsiTheme="majorHAnsi"/>
                <w:sz w:val="20"/>
                <w:szCs w:val="20"/>
                <w:lang w:val="en-US"/>
              </w:rPr>
              <w:t>o</w:t>
            </w:r>
            <w:r w:rsidR="00D02ED2" w:rsidRPr="00AA3919">
              <w:rPr>
                <w:rFonts w:asciiTheme="majorHAnsi" w:hAnsiTheme="majorHAnsi"/>
                <w:sz w:val="20"/>
                <w:szCs w:val="20"/>
                <w:lang w:val="en-US"/>
              </w:rPr>
              <w:t>fficers and external reviewers judge that the proposed staff have the competence to meet project requirements?</w:t>
            </w:r>
            <w:r w:rsidRPr="00AA3919">
              <w:rPr>
                <w:rFonts w:asciiTheme="majorHAnsi" w:hAnsiTheme="majorHAnsi"/>
                <w:sz w:val="20"/>
                <w:szCs w:val="20"/>
                <w:lang w:val="en-US"/>
              </w:rPr>
              <w:t xml:space="preserve"> </w:t>
            </w:r>
          </w:p>
        </w:tc>
        <w:tc>
          <w:tcPr>
            <w:tcW w:w="3192" w:type="dxa"/>
          </w:tcPr>
          <w:p w14:paraId="0A710FB8" w14:textId="77777777" w:rsidR="00127E63" w:rsidRPr="00AA3919" w:rsidRDefault="00127E63" w:rsidP="0087470C">
            <w:pPr>
              <w:rPr>
                <w:rFonts w:asciiTheme="majorHAnsi" w:hAnsiTheme="majorHAnsi"/>
                <w:sz w:val="20"/>
                <w:szCs w:val="20"/>
                <w:lang w:val="en-US"/>
              </w:rPr>
            </w:pPr>
            <w:r w:rsidRPr="00AA3919">
              <w:rPr>
                <w:rFonts w:asciiTheme="majorHAnsi" w:hAnsiTheme="majorHAnsi"/>
                <w:sz w:val="20"/>
                <w:szCs w:val="20"/>
                <w:lang w:val="en-US"/>
              </w:rPr>
              <w:t>Efficiency, effectiveness</w:t>
            </w:r>
          </w:p>
        </w:tc>
      </w:tr>
      <w:tr w:rsidR="00127E63" w:rsidRPr="00AA3919" w14:paraId="5F39C107" w14:textId="77777777" w:rsidTr="001D2B5F">
        <w:tc>
          <w:tcPr>
            <w:tcW w:w="3192" w:type="dxa"/>
          </w:tcPr>
          <w:p w14:paraId="4E3E58BD" w14:textId="77777777" w:rsidR="00127E63" w:rsidRPr="00AA3919" w:rsidRDefault="00127E63" w:rsidP="0087470C">
            <w:pPr>
              <w:rPr>
                <w:rFonts w:asciiTheme="majorHAnsi" w:hAnsiTheme="majorHAnsi"/>
                <w:sz w:val="20"/>
                <w:szCs w:val="20"/>
                <w:lang w:val="en-US"/>
              </w:rPr>
            </w:pPr>
            <w:r w:rsidRPr="00AA3919">
              <w:rPr>
                <w:rFonts w:asciiTheme="majorHAnsi" w:hAnsiTheme="majorHAnsi"/>
                <w:sz w:val="20"/>
                <w:szCs w:val="20"/>
                <w:lang w:val="en-US"/>
              </w:rPr>
              <w:t>Demonstrate management capacity</w:t>
            </w:r>
          </w:p>
        </w:tc>
        <w:tc>
          <w:tcPr>
            <w:tcW w:w="3192" w:type="dxa"/>
          </w:tcPr>
          <w:p w14:paraId="48DF1F41" w14:textId="77777777" w:rsidR="00127E63" w:rsidRPr="00AA3919" w:rsidRDefault="00127E63" w:rsidP="0087470C">
            <w:pPr>
              <w:rPr>
                <w:rFonts w:asciiTheme="majorHAnsi" w:hAnsiTheme="majorHAnsi"/>
                <w:sz w:val="20"/>
                <w:szCs w:val="20"/>
                <w:lang w:val="en-US"/>
              </w:rPr>
            </w:pPr>
            <w:r w:rsidRPr="00AA3919">
              <w:rPr>
                <w:rFonts w:asciiTheme="majorHAnsi" w:hAnsiTheme="majorHAnsi"/>
                <w:sz w:val="20"/>
                <w:szCs w:val="20"/>
                <w:lang w:val="en-US"/>
              </w:rPr>
              <w:t xml:space="preserve">Do management staff have prior </w:t>
            </w:r>
            <w:r w:rsidR="00D02ED2" w:rsidRPr="00AA3919">
              <w:rPr>
                <w:rFonts w:asciiTheme="majorHAnsi" w:hAnsiTheme="majorHAnsi"/>
                <w:sz w:val="20"/>
                <w:szCs w:val="20"/>
                <w:lang w:val="en-US"/>
              </w:rPr>
              <w:t xml:space="preserve">project management </w:t>
            </w:r>
            <w:r w:rsidR="000234D4" w:rsidRPr="00AA3919">
              <w:rPr>
                <w:rFonts w:asciiTheme="majorHAnsi" w:hAnsiTheme="majorHAnsi"/>
                <w:sz w:val="20"/>
                <w:szCs w:val="20"/>
                <w:lang w:val="en-US"/>
              </w:rPr>
              <w:t>experience</w:t>
            </w:r>
            <w:r w:rsidR="00D02ED2" w:rsidRPr="00AA3919">
              <w:rPr>
                <w:rFonts w:asciiTheme="majorHAnsi" w:hAnsiTheme="majorHAnsi"/>
                <w:sz w:val="20"/>
                <w:szCs w:val="20"/>
                <w:lang w:val="en-US"/>
              </w:rPr>
              <w:t xml:space="preserve"> in Myanmar? Elsewhere?</w:t>
            </w:r>
          </w:p>
        </w:tc>
        <w:tc>
          <w:tcPr>
            <w:tcW w:w="3192" w:type="dxa"/>
          </w:tcPr>
          <w:p w14:paraId="32BEDD3A" w14:textId="0B5DA607" w:rsidR="00127E63" w:rsidRPr="00AA3919" w:rsidRDefault="00126E04" w:rsidP="0087470C">
            <w:pPr>
              <w:rPr>
                <w:rFonts w:asciiTheme="majorHAnsi" w:hAnsiTheme="majorHAnsi"/>
                <w:sz w:val="20"/>
                <w:szCs w:val="20"/>
                <w:lang w:val="en-US"/>
              </w:rPr>
            </w:pPr>
            <w:r w:rsidRPr="00AA3919">
              <w:rPr>
                <w:rFonts w:asciiTheme="majorHAnsi" w:hAnsiTheme="majorHAnsi"/>
                <w:sz w:val="20"/>
                <w:szCs w:val="20"/>
                <w:lang w:val="en-US"/>
              </w:rPr>
              <w:t>E</w:t>
            </w:r>
            <w:r w:rsidR="00127E63" w:rsidRPr="00AA3919">
              <w:rPr>
                <w:rFonts w:asciiTheme="majorHAnsi" w:hAnsiTheme="majorHAnsi"/>
                <w:sz w:val="20"/>
                <w:szCs w:val="20"/>
                <w:lang w:val="en-US"/>
              </w:rPr>
              <w:t>fficiency</w:t>
            </w:r>
          </w:p>
        </w:tc>
      </w:tr>
      <w:tr w:rsidR="00127E63" w:rsidRPr="00AA3919" w14:paraId="66190DEE" w14:textId="77777777" w:rsidTr="001D2B5F">
        <w:tc>
          <w:tcPr>
            <w:tcW w:w="3192" w:type="dxa"/>
          </w:tcPr>
          <w:p w14:paraId="45AF03E8" w14:textId="77777777" w:rsidR="00127E63" w:rsidRPr="00AA3919" w:rsidRDefault="00127E63" w:rsidP="00E62E8B">
            <w:pPr>
              <w:rPr>
                <w:rFonts w:asciiTheme="majorHAnsi" w:hAnsiTheme="majorHAnsi"/>
                <w:sz w:val="20"/>
                <w:szCs w:val="20"/>
                <w:lang w:val="en-US"/>
              </w:rPr>
            </w:pPr>
            <w:r w:rsidRPr="00AA3919">
              <w:rPr>
                <w:rFonts w:asciiTheme="majorHAnsi" w:hAnsiTheme="majorHAnsi"/>
                <w:sz w:val="20"/>
                <w:szCs w:val="20"/>
                <w:lang w:val="en-US"/>
              </w:rPr>
              <w:t>Require evidence of prior grants and contact details</w:t>
            </w:r>
          </w:p>
        </w:tc>
        <w:tc>
          <w:tcPr>
            <w:tcW w:w="3192" w:type="dxa"/>
          </w:tcPr>
          <w:p w14:paraId="6635B75E" w14:textId="628DB3E7" w:rsidR="00127E63" w:rsidRPr="00AA3919" w:rsidRDefault="00127E63" w:rsidP="00E62E8B">
            <w:pPr>
              <w:rPr>
                <w:rFonts w:asciiTheme="majorHAnsi" w:hAnsiTheme="majorHAnsi"/>
                <w:sz w:val="20"/>
                <w:szCs w:val="20"/>
                <w:lang w:val="en-US"/>
              </w:rPr>
            </w:pPr>
            <w:r w:rsidRPr="00AA3919">
              <w:rPr>
                <w:rFonts w:asciiTheme="majorHAnsi" w:hAnsiTheme="majorHAnsi"/>
                <w:sz w:val="20"/>
                <w:szCs w:val="20"/>
                <w:lang w:val="en-US"/>
              </w:rPr>
              <w:t>Has agency managed prior grants</w:t>
            </w:r>
            <w:r w:rsidR="00126E04" w:rsidRPr="00AA3919">
              <w:rPr>
                <w:rFonts w:asciiTheme="majorHAnsi" w:hAnsiTheme="majorHAnsi"/>
                <w:sz w:val="20"/>
                <w:szCs w:val="20"/>
                <w:lang w:val="en-US"/>
              </w:rPr>
              <w:t>?</w:t>
            </w:r>
            <w:r w:rsidRPr="00AA3919">
              <w:rPr>
                <w:rFonts w:asciiTheme="majorHAnsi" w:hAnsiTheme="majorHAnsi"/>
                <w:sz w:val="20"/>
                <w:szCs w:val="20"/>
                <w:lang w:val="en-US"/>
              </w:rPr>
              <w:t xml:space="preserve"> </w:t>
            </w:r>
            <w:r w:rsidR="00126E04" w:rsidRPr="00AA3919">
              <w:rPr>
                <w:rFonts w:asciiTheme="majorHAnsi" w:hAnsiTheme="majorHAnsi"/>
                <w:sz w:val="20"/>
                <w:szCs w:val="20"/>
                <w:lang w:val="en-US"/>
              </w:rPr>
              <w:t>C</w:t>
            </w:r>
            <w:r w:rsidRPr="00AA3919">
              <w:rPr>
                <w:rFonts w:asciiTheme="majorHAnsi" w:hAnsiTheme="majorHAnsi"/>
                <w:sz w:val="20"/>
                <w:szCs w:val="20"/>
                <w:lang w:val="en-US"/>
              </w:rPr>
              <w:t>ontact details provided? Contacted?</w:t>
            </w:r>
          </w:p>
        </w:tc>
        <w:tc>
          <w:tcPr>
            <w:tcW w:w="3192" w:type="dxa"/>
          </w:tcPr>
          <w:p w14:paraId="35C8740E" w14:textId="77777777" w:rsidR="00127E63" w:rsidRPr="00AA3919" w:rsidRDefault="000234D4" w:rsidP="00E62E8B">
            <w:pPr>
              <w:rPr>
                <w:rFonts w:asciiTheme="majorHAnsi" w:hAnsiTheme="majorHAnsi"/>
                <w:sz w:val="20"/>
                <w:szCs w:val="20"/>
                <w:lang w:val="en-US"/>
              </w:rPr>
            </w:pPr>
            <w:r w:rsidRPr="00AA3919">
              <w:rPr>
                <w:rFonts w:asciiTheme="majorHAnsi" w:hAnsiTheme="majorHAnsi"/>
                <w:sz w:val="20"/>
                <w:szCs w:val="20"/>
                <w:lang w:val="en-US"/>
              </w:rPr>
              <w:t>Effectiveness</w:t>
            </w:r>
          </w:p>
        </w:tc>
      </w:tr>
      <w:tr w:rsidR="00F75FF9" w:rsidRPr="00AA3919" w14:paraId="03C46CE9" w14:textId="77777777" w:rsidTr="001D2B5F">
        <w:tc>
          <w:tcPr>
            <w:tcW w:w="3192" w:type="dxa"/>
          </w:tcPr>
          <w:p w14:paraId="6A386349" w14:textId="77777777" w:rsidR="00F75FF9" w:rsidRPr="00AA3919" w:rsidRDefault="00F75FF9" w:rsidP="00E62E8B">
            <w:pPr>
              <w:rPr>
                <w:rFonts w:asciiTheme="majorHAnsi" w:hAnsiTheme="majorHAnsi"/>
                <w:sz w:val="20"/>
                <w:szCs w:val="20"/>
                <w:lang w:val="en-US"/>
              </w:rPr>
            </w:pPr>
            <w:r w:rsidRPr="00AA3919">
              <w:rPr>
                <w:rFonts w:asciiTheme="majorHAnsi" w:hAnsiTheme="majorHAnsi"/>
                <w:sz w:val="20"/>
                <w:szCs w:val="20"/>
                <w:lang w:val="en-US"/>
              </w:rPr>
              <w:t>Plans to measure outcomes and impact</w:t>
            </w:r>
          </w:p>
        </w:tc>
        <w:tc>
          <w:tcPr>
            <w:tcW w:w="3192" w:type="dxa"/>
          </w:tcPr>
          <w:p w14:paraId="1045E314" w14:textId="77777777" w:rsidR="00F75FF9" w:rsidRPr="00AA3919" w:rsidRDefault="00F75FF9" w:rsidP="00F75FF9">
            <w:pPr>
              <w:rPr>
                <w:rFonts w:asciiTheme="majorHAnsi" w:hAnsiTheme="majorHAnsi"/>
                <w:sz w:val="20"/>
                <w:szCs w:val="20"/>
                <w:lang w:val="en-US"/>
              </w:rPr>
            </w:pPr>
            <w:r w:rsidRPr="00AA3919">
              <w:rPr>
                <w:rFonts w:asciiTheme="majorHAnsi" w:hAnsiTheme="majorHAnsi"/>
                <w:sz w:val="20"/>
                <w:szCs w:val="20"/>
                <w:lang w:val="en-US"/>
              </w:rPr>
              <w:t xml:space="preserve">Are planned metrics realistic, is there a data capture plan, are </w:t>
            </w:r>
            <w:r w:rsidR="000234D4" w:rsidRPr="00AA3919">
              <w:rPr>
                <w:rFonts w:asciiTheme="majorHAnsi" w:hAnsiTheme="majorHAnsi"/>
                <w:sz w:val="20"/>
                <w:szCs w:val="20"/>
                <w:lang w:val="en-US"/>
              </w:rPr>
              <w:t>metrics</w:t>
            </w:r>
            <w:r w:rsidRPr="00AA3919">
              <w:rPr>
                <w:rFonts w:asciiTheme="majorHAnsi" w:hAnsiTheme="majorHAnsi"/>
                <w:sz w:val="20"/>
                <w:szCs w:val="20"/>
                <w:lang w:val="en-US"/>
              </w:rPr>
              <w:t xml:space="preserve"> aligned with proposed intervention</w:t>
            </w:r>
            <w:r w:rsidR="00032062" w:rsidRPr="00AA3919">
              <w:rPr>
                <w:rFonts w:asciiTheme="majorHAnsi" w:hAnsiTheme="majorHAnsi"/>
                <w:sz w:val="20"/>
                <w:szCs w:val="20"/>
                <w:lang w:val="en-US"/>
              </w:rPr>
              <w:t>?</w:t>
            </w:r>
          </w:p>
        </w:tc>
        <w:tc>
          <w:tcPr>
            <w:tcW w:w="3192" w:type="dxa"/>
          </w:tcPr>
          <w:p w14:paraId="64253DE5" w14:textId="77777777" w:rsidR="00F75FF9" w:rsidRPr="00AA3919" w:rsidRDefault="000234D4" w:rsidP="00E62E8B">
            <w:pPr>
              <w:rPr>
                <w:rFonts w:asciiTheme="majorHAnsi" w:hAnsiTheme="majorHAnsi"/>
                <w:sz w:val="20"/>
                <w:szCs w:val="20"/>
                <w:lang w:val="en-US"/>
              </w:rPr>
            </w:pPr>
            <w:r w:rsidRPr="00AA3919">
              <w:rPr>
                <w:rFonts w:asciiTheme="majorHAnsi" w:hAnsiTheme="majorHAnsi"/>
                <w:sz w:val="20"/>
                <w:szCs w:val="20"/>
                <w:lang w:val="en-US"/>
              </w:rPr>
              <w:t>Effectiveness</w:t>
            </w:r>
          </w:p>
        </w:tc>
      </w:tr>
      <w:tr w:rsidR="007B69B1" w:rsidRPr="00AA3919" w14:paraId="0F036FBD" w14:textId="77777777" w:rsidTr="001D2B5F">
        <w:tc>
          <w:tcPr>
            <w:tcW w:w="3192" w:type="dxa"/>
          </w:tcPr>
          <w:p w14:paraId="2192DDA5" w14:textId="713B8A4B" w:rsidR="007B69B1" w:rsidRPr="00AA3919" w:rsidRDefault="007B69B1" w:rsidP="00E62E8B">
            <w:pPr>
              <w:rPr>
                <w:rFonts w:asciiTheme="majorHAnsi" w:hAnsiTheme="majorHAnsi"/>
                <w:sz w:val="20"/>
                <w:szCs w:val="20"/>
                <w:lang w:val="en-US"/>
              </w:rPr>
            </w:pPr>
            <w:r w:rsidRPr="00AA3919">
              <w:rPr>
                <w:rFonts w:asciiTheme="majorHAnsi" w:hAnsiTheme="majorHAnsi"/>
                <w:sz w:val="20"/>
                <w:szCs w:val="20"/>
                <w:lang w:val="en-US"/>
              </w:rPr>
              <w:t>Plan for capacity transfer to local NGOs/staff</w:t>
            </w:r>
          </w:p>
        </w:tc>
        <w:tc>
          <w:tcPr>
            <w:tcW w:w="3192" w:type="dxa"/>
          </w:tcPr>
          <w:p w14:paraId="1A4DC2DC" w14:textId="77777777" w:rsidR="007B69B1" w:rsidRPr="00AA3919" w:rsidRDefault="007B69B1" w:rsidP="00F75FF9">
            <w:pPr>
              <w:rPr>
                <w:rFonts w:asciiTheme="majorHAnsi" w:hAnsiTheme="majorHAnsi"/>
                <w:sz w:val="20"/>
                <w:szCs w:val="20"/>
                <w:lang w:val="en-US"/>
              </w:rPr>
            </w:pPr>
          </w:p>
        </w:tc>
        <w:tc>
          <w:tcPr>
            <w:tcW w:w="3192" w:type="dxa"/>
          </w:tcPr>
          <w:p w14:paraId="34392313" w14:textId="77777777" w:rsidR="007B69B1" w:rsidRPr="00AA3919" w:rsidRDefault="007B69B1" w:rsidP="00E62E8B">
            <w:pPr>
              <w:rPr>
                <w:rFonts w:asciiTheme="majorHAnsi" w:hAnsiTheme="majorHAnsi"/>
                <w:sz w:val="20"/>
                <w:szCs w:val="20"/>
                <w:lang w:val="en-US"/>
              </w:rPr>
            </w:pPr>
          </w:p>
        </w:tc>
      </w:tr>
    </w:tbl>
    <w:p w14:paraId="11E2655A" w14:textId="77777777" w:rsidR="006F49E7" w:rsidRPr="00AA3919" w:rsidRDefault="006F49E7" w:rsidP="00E62E8B">
      <w:pPr>
        <w:rPr>
          <w:rFonts w:asciiTheme="majorHAnsi" w:hAnsiTheme="majorHAnsi"/>
          <w:lang w:val="en-US"/>
        </w:rPr>
      </w:pPr>
    </w:p>
    <w:p w14:paraId="3556F04F" w14:textId="5D3A005B" w:rsidR="00127E63" w:rsidRPr="00AA3919" w:rsidRDefault="00F85BA1" w:rsidP="00E62E8B">
      <w:pPr>
        <w:rPr>
          <w:rFonts w:asciiTheme="majorHAnsi" w:hAnsiTheme="majorHAnsi"/>
          <w:lang w:val="en-US"/>
        </w:rPr>
      </w:pPr>
      <w:r w:rsidRPr="00AA3919">
        <w:rPr>
          <w:rFonts w:asciiTheme="majorHAnsi" w:hAnsiTheme="majorHAnsi"/>
          <w:lang w:val="en-US"/>
        </w:rPr>
        <w:t xml:space="preserve">Plans to capture project process and performance data </w:t>
      </w:r>
      <w:r w:rsidR="00127E63" w:rsidRPr="00AA3919">
        <w:rPr>
          <w:rFonts w:asciiTheme="majorHAnsi" w:hAnsiTheme="majorHAnsi"/>
          <w:lang w:val="en-US"/>
        </w:rPr>
        <w:t xml:space="preserve">at the application stage </w:t>
      </w:r>
      <w:r w:rsidR="00826571" w:rsidRPr="00AA3919">
        <w:rPr>
          <w:rFonts w:asciiTheme="majorHAnsi" w:hAnsiTheme="majorHAnsi"/>
          <w:lang w:val="en-US"/>
        </w:rPr>
        <w:t>are</w:t>
      </w:r>
      <w:r w:rsidR="00127E63" w:rsidRPr="00AA3919">
        <w:rPr>
          <w:rFonts w:asciiTheme="majorHAnsi" w:hAnsiTheme="majorHAnsi"/>
          <w:lang w:val="en-US"/>
        </w:rPr>
        <w:t xml:space="preserve"> </w:t>
      </w:r>
      <w:r w:rsidRPr="00AA3919">
        <w:rPr>
          <w:rFonts w:asciiTheme="majorHAnsi" w:hAnsiTheme="majorHAnsi"/>
          <w:lang w:val="en-US"/>
        </w:rPr>
        <w:t>informative</w:t>
      </w:r>
      <w:r w:rsidR="00127E63" w:rsidRPr="00AA3919">
        <w:rPr>
          <w:rFonts w:asciiTheme="majorHAnsi" w:hAnsiTheme="majorHAnsi"/>
          <w:lang w:val="en-US"/>
        </w:rPr>
        <w:t xml:space="preserve"> to </w:t>
      </w:r>
      <w:r w:rsidR="009C294C" w:rsidRPr="00AA3919">
        <w:rPr>
          <w:rFonts w:asciiTheme="majorHAnsi" w:hAnsiTheme="majorHAnsi"/>
          <w:lang w:val="en-US"/>
        </w:rPr>
        <w:t>VFM</w:t>
      </w:r>
      <w:r w:rsidRPr="00AA3919">
        <w:rPr>
          <w:rFonts w:asciiTheme="majorHAnsi" w:hAnsiTheme="majorHAnsi"/>
          <w:lang w:val="en-US"/>
        </w:rPr>
        <w:t xml:space="preserve"> analysis,</w:t>
      </w:r>
      <w:r w:rsidR="00127E63" w:rsidRPr="00AA3919">
        <w:rPr>
          <w:rFonts w:asciiTheme="majorHAnsi" w:hAnsiTheme="majorHAnsi"/>
          <w:lang w:val="en-US"/>
        </w:rPr>
        <w:t xml:space="preserve"> as the capacity to present the required information indicates, in itself, an ability to </w:t>
      </w:r>
      <w:r w:rsidR="00826571" w:rsidRPr="00AA3919">
        <w:rPr>
          <w:rFonts w:asciiTheme="majorHAnsi" w:hAnsiTheme="majorHAnsi"/>
          <w:lang w:val="en-US"/>
        </w:rPr>
        <w:t>collect</w:t>
      </w:r>
      <w:r w:rsidRPr="00AA3919">
        <w:rPr>
          <w:rFonts w:asciiTheme="majorHAnsi" w:hAnsiTheme="majorHAnsi"/>
          <w:lang w:val="en-US"/>
        </w:rPr>
        <w:t xml:space="preserve">, </w:t>
      </w:r>
      <w:r w:rsidR="00127E63" w:rsidRPr="00AA3919">
        <w:rPr>
          <w:rFonts w:asciiTheme="majorHAnsi" w:hAnsiTheme="majorHAnsi"/>
          <w:lang w:val="en-US"/>
        </w:rPr>
        <w:t>manage</w:t>
      </w:r>
      <w:r w:rsidR="000528B3" w:rsidRPr="00AA3919">
        <w:rPr>
          <w:rFonts w:asciiTheme="majorHAnsi" w:hAnsiTheme="majorHAnsi"/>
          <w:lang w:val="en-US"/>
        </w:rPr>
        <w:t>,</w:t>
      </w:r>
      <w:r w:rsidR="00127E63" w:rsidRPr="00AA3919">
        <w:rPr>
          <w:rFonts w:asciiTheme="majorHAnsi" w:hAnsiTheme="majorHAnsi"/>
          <w:lang w:val="en-US"/>
        </w:rPr>
        <w:t xml:space="preserve"> and present data in a manner that is useable to external assessors. </w:t>
      </w:r>
      <w:r w:rsidR="000528B3" w:rsidRPr="00AA3919">
        <w:rPr>
          <w:rFonts w:asciiTheme="majorHAnsi" w:hAnsiTheme="majorHAnsi"/>
          <w:lang w:val="en-US"/>
        </w:rPr>
        <w:t>In addition</w:t>
      </w:r>
      <w:r w:rsidR="00127E63" w:rsidRPr="00AA3919">
        <w:rPr>
          <w:rFonts w:asciiTheme="majorHAnsi" w:hAnsiTheme="majorHAnsi"/>
          <w:lang w:val="en-US"/>
        </w:rPr>
        <w:t xml:space="preserve">, the alignment of data as requested </w:t>
      </w:r>
      <w:r w:rsidR="00B0791E" w:rsidRPr="00AA3919">
        <w:rPr>
          <w:rFonts w:asciiTheme="majorHAnsi" w:hAnsiTheme="majorHAnsi"/>
          <w:lang w:val="en-US"/>
        </w:rPr>
        <w:t xml:space="preserve">provides a key tool for </w:t>
      </w:r>
      <w:r w:rsidR="009C294C" w:rsidRPr="00AA3919">
        <w:rPr>
          <w:rFonts w:asciiTheme="majorHAnsi" w:hAnsiTheme="majorHAnsi"/>
          <w:lang w:val="en-US"/>
        </w:rPr>
        <w:t>VFM</w:t>
      </w:r>
      <w:r w:rsidR="00B0791E" w:rsidRPr="00AA3919">
        <w:rPr>
          <w:rFonts w:asciiTheme="majorHAnsi" w:hAnsiTheme="majorHAnsi"/>
          <w:lang w:val="en-US"/>
        </w:rPr>
        <w:t xml:space="preserve"> assessment: detail level </w:t>
      </w:r>
      <w:r w:rsidRPr="00AA3919">
        <w:rPr>
          <w:rFonts w:asciiTheme="majorHAnsi" w:hAnsiTheme="majorHAnsi"/>
          <w:lang w:val="en-US"/>
        </w:rPr>
        <w:t>linkage</w:t>
      </w:r>
      <w:r w:rsidR="00B0791E" w:rsidRPr="00AA3919">
        <w:rPr>
          <w:rFonts w:asciiTheme="majorHAnsi" w:hAnsiTheme="majorHAnsi"/>
          <w:lang w:val="en-US"/>
        </w:rPr>
        <w:t xml:space="preserve"> between proposed activities, actual performance of </w:t>
      </w:r>
      <w:r w:rsidRPr="00AA3919">
        <w:rPr>
          <w:rFonts w:asciiTheme="majorHAnsi" w:hAnsiTheme="majorHAnsi"/>
          <w:lang w:val="en-US"/>
        </w:rPr>
        <w:t>these</w:t>
      </w:r>
      <w:r w:rsidR="00B0791E" w:rsidRPr="00AA3919">
        <w:rPr>
          <w:rFonts w:asciiTheme="majorHAnsi" w:hAnsiTheme="majorHAnsi"/>
          <w:lang w:val="en-US"/>
        </w:rPr>
        <w:t xml:space="preserve"> activities</w:t>
      </w:r>
      <w:r w:rsidR="000528B3" w:rsidRPr="00AA3919">
        <w:rPr>
          <w:rFonts w:asciiTheme="majorHAnsi" w:hAnsiTheme="majorHAnsi"/>
          <w:lang w:val="en-US"/>
        </w:rPr>
        <w:t>,</w:t>
      </w:r>
      <w:r w:rsidR="00B0791E" w:rsidRPr="00AA3919">
        <w:rPr>
          <w:rFonts w:asciiTheme="majorHAnsi" w:hAnsiTheme="majorHAnsi"/>
          <w:lang w:val="en-US"/>
        </w:rPr>
        <w:t xml:space="preserve"> and </w:t>
      </w:r>
      <w:r w:rsidRPr="00AA3919">
        <w:rPr>
          <w:rFonts w:asciiTheme="majorHAnsi" w:hAnsiTheme="majorHAnsi"/>
          <w:lang w:val="en-US"/>
        </w:rPr>
        <w:t>planned</w:t>
      </w:r>
      <w:r w:rsidR="00B0791E" w:rsidRPr="00AA3919">
        <w:rPr>
          <w:rFonts w:asciiTheme="majorHAnsi" w:hAnsiTheme="majorHAnsi"/>
          <w:lang w:val="en-US"/>
        </w:rPr>
        <w:t xml:space="preserve"> and actual expenditures. This is a fundamental financial and performance </w:t>
      </w:r>
      <w:r w:rsidR="00250F00" w:rsidRPr="00AA3919">
        <w:rPr>
          <w:rFonts w:asciiTheme="majorHAnsi" w:hAnsiTheme="majorHAnsi"/>
          <w:lang w:val="en-US"/>
        </w:rPr>
        <w:t>comparison</w:t>
      </w:r>
      <w:r w:rsidR="00B0791E" w:rsidRPr="00AA3919">
        <w:rPr>
          <w:rFonts w:asciiTheme="majorHAnsi" w:hAnsiTheme="majorHAnsi"/>
          <w:lang w:val="en-US"/>
        </w:rPr>
        <w:t xml:space="preserve"> that is required for </w:t>
      </w:r>
      <w:r w:rsidR="009C294C" w:rsidRPr="00AA3919">
        <w:rPr>
          <w:rFonts w:asciiTheme="majorHAnsi" w:hAnsiTheme="majorHAnsi"/>
          <w:lang w:val="en-US"/>
        </w:rPr>
        <w:t>VFM</w:t>
      </w:r>
      <w:r w:rsidR="00B0791E" w:rsidRPr="00AA3919">
        <w:rPr>
          <w:rFonts w:asciiTheme="majorHAnsi" w:hAnsiTheme="majorHAnsi"/>
          <w:lang w:val="en-US"/>
        </w:rPr>
        <w:t xml:space="preserve"> monitoring and/or assessment. </w:t>
      </w:r>
    </w:p>
    <w:p w14:paraId="634DCC88" w14:textId="152C849E" w:rsidR="00E62E8B" w:rsidRPr="00AA3919" w:rsidRDefault="00F532CA" w:rsidP="001D2B5F">
      <w:pPr>
        <w:pStyle w:val="Heading2"/>
      </w:pPr>
      <w:bookmarkStart w:id="23" w:name="_Toc408242859"/>
      <w:r w:rsidRPr="00AA3919">
        <w:t xml:space="preserve">10.3  </w:t>
      </w:r>
      <w:r w:rsidR="009C294C" w:rsidRPr="00AA3919">
        <w:t>VFM</w:t>
      </w:r>
      <w:r w:rsidR="006D316B" w:rsidRPr="00AA3919">
        <w:t xml:space="preserve"> </w:t>
      </w:r>
      <w:r w:rsidR="00EC1C21" w:rsidRPr="00AA3919">
        <w:t>at</w:t>
      </w:r>
      <w:r w:rsidR="006D316B" w:rsidRPr="00AA3919">
        <w:t xml:space="preserve"> the Operations Stage</w:t>
      </w:r>
      <w:bookmarkEnd w:id="23"/>
    </w:p>
    <w:p w14:paraId="3AAC6256" w14:textId="59E70632" w:rsidR="006D316B" w:rsidRPr="00AA3919" w:rsidRDefault="00EC1C21" w:rsidP="006D316B">
      <w:pPr>
        <w:rPr>
          <w:rFonts w:asciiTheme="majorHAnsi" w:hAnsiTheme="majorHAnsi"/>
          <w:lang w:val="en-US"/>
        </w:rPr>
      </w:pPr>
      <w:r w:rsidRPr="00AA3919">
        <w:rPr>
          <w:rFonts w:asciiTheme="majorHAnsi" w:hAnsiTheme="majorHAnsi"/>
          <w:lang w:val="en-US"/>
        </w:rPr>
        <w:t>At</w:t>
      </w:r>
      <w:r w:rsidR="00235B19" w:rsidRPr="00AA3919">
        <w:rPr>
          <w:rFonts w:asciiTheme="majorHAnsi" w:hAnsiTheme="majorHAnsi"/>
          <w:lang w:val="en-US"/>
        </w:rPr>
        <w:t xml:space="preserve"> the </w:t>
      </w:r>
      <w:r w:rsidRPr="00AA3919">
        <w:rPr>
          <w:rFonts w:asciiTheme="majorHAnsi" w:hAnsiTheme="majorHAnsi"/>
          <w:lang w:val="en-US"/>
        </w:rPr>
        <w:t>o</w:t>
      </w:r>
      <w:r w:rsidR="000234D4" w:rsidRPr="00AA3919">
        <w:rPr>
          <w:rFonts w:asciiTheme="majorHAnsi" w:hAnsiTheme="majorHAnsi"/>
          <w:lang w:val="en-US"/>
        </w:rPr>
        <w:t>perations</w:t>
      </w:r>
      <w:r w:rsidR="00235B19" w:rsidRPr="00AA3919">
        <w:rPr>
          <w:rFonts w:asciiTheme="majorHAnsi" w:hAnsiTheme="majorHAnsi"/>
          <w:lang w:val="en-US"/>
        </w:rPr>
        <w:t xml:space="preserve"> stage, </w:t>
      </w:r>
      <w:r w:rsidR="009C294C" w:rsidRPr="00AA3919">
        <w:rPr>
          <w:rFonts w:asciiTheme="majorHAnsi" w:hAnsiTheme="majorHAnsi"/>
          <w:lang w:val="en-US"/>
        </w:rPr>
        <w:t>VFM</w:t>
      </w:r>
      <w:r w:rsidR="00235B19" w:rsidRPr="00AA3919">
        <w:rPr>
          <w:rFonts w:asciiTheme="majorHAnsi" w:hAnsiTheme="majorHAnsi"/>
          <w:lang w:val="en-US"/>
        </w:rPr>
        <w:t xml:space="preserve"> data should be captured to accomplish </w:t>
      </w:r>
      <w:r w:rsidR="00B0791E" w:rsidRPr="00AA3919">
        <w:rPr>
          <w:rFonts w:asciiTheme="majorHAnsi" w:hAnsiTheme="majorHAnsi"/>
          <w:lang w:val="en-US"/>
        </w:rPr>
        <w:t xml:space="preserve">the following </w:t>
      </w:r>
      <w:r w:rsidR="00235B19" w:rsidRPr="00AA3919">
        <w:rPr>
          <w:rFonts w:asciiTheme="majorHAnsi" w:hAnsiTheme="majorHAnsi"/>
          <w:lang w:val="en-US"/>
        </w:rPr>
        <w:t xml:space="preserve">tasks: </w:t>
      </w:r>
    </w:p>
    <w:p w14:paraId="02454A6C" w14:textId="5BBDD63F" w:rsidR="00235B19" w:rsidRPr="00AA3919" w:rsidRDefault="00E31B30" w:rsidP="00FE4A12">
      <w:pPr>
        <w:pStyle w:val="ListParagraph"/>
        <w:numPr>
          <w:ilvl w:val="0"/>
          <w:numId w:val="2"/>
        </w:numPr>
        <w:rPr>
          <w:rFonts w:asciiTheme="majorHAnsi" w:hAnsiTheme="majorHAnsi"/>
          <w:lang w:val="en-US"/>
        </w:rPr>
      </w:pPr>
      <w:r w:rsidRPr="00AA3919">
        <w:rPr>
          <w:rFonts w:asciiTheme="majorHAnsi" w:hAnsiTheme="majorHAnsi"/>
          <w:lang w:val="en-US"/>
        </w:rPr>
        <w:t>M</w:t>
      </w:r>
      <w:r w:rsidR="000234D4" w:rsidRPr="00AA3919">
        <w:rPr>
          <w:rFonts w:asciiTheme="majorHAnsi" w:hAnsiTheme="majorHAnsi"/>
          <w:lang w:val="en-US"/>
        </w:rPr>
        <w:t xml:space="preserve">onitor performance </w:t>
      </w:r>
      <w:r w:rsidRPr="00AA3919">
        <w:rPr>
          <w:rFonts w:asciiTheme="majorHAnsi" w:hAnsiTheme="majorHAnsi"/>
          <w:lang w:val="en-US"/>
        </w:rPr>
        <w:t>vs.</w:t>
      </w:r>
      <w:r w:rsidR="000234D4" w:rsidRPr="00AA3919">
        <w:rPr>
          <w:rFonts w:asciiTheme="majorHAnsi" w:hAnsiTheme="majorHAnsi"/>
          <w:lang w:val="en-US"/>
        </w:rPr>
        <w:t xml:space="preserve"> budget across programme activities/outputs through cross system (finance, programme staff, management) communication</w:t>
      </w:r>
    </w:p>
    <w:p w14:paraId="3744C828" w14:textId="6D710A45" w:rsidR="00235B19" w:rsidRPr="00AA3919" w:rsidRDefault="00E31B30" w:rsidP="00FE4A12">
      <w:pPr>
        <w:pStyle w:val="ListParagraph"/>
        <w:numPr>
          <w:ilvl w:val="0"/>
          <w:numId w:val="2"/>
        </w:numPr>
        <w:rPr>
          <w:rFonts w:asciiTheme="majorHAnsi" w:hAnsiTheme="majorHAnsi"/>
          <w:lang w:val="en-US"/>
        </w:rPr>
      </w:pPr>
      <w:r w:rsidRPr="00AA3919">
        <w:rPr>
          <w:rFonts w:asciiTheme="majorHAnsi" w:hAnsiTheme="majorHAnsi"/>
          <w:lang w:val="en-US"/>
        </w:rPr>
        <w:t>F</w:t>
      </w:r>
      <w:r w:rsidR="00235B19" w:rsidRPr="00AA3919">
        <w:rPr>
          <w:rFonts w:asciiTheme="majorHAnsi" w:hAnsiTheme="majorHAnsi"/>
          <w:lang w:val="en-US"/>
        </w:rPr>
        <w:t xml:space="preserve">ocus </w:t>
      </w:r>
      <w:r w:rsidR="000234D4" w:rsidRPr="00AA3919">
        <w:rPr>
          <w:rFonts w:asciiTheme="majorHAnsi" w:hAnsiTheme="majorHAnsi"/>
          <w:lang w:val="en-US"/>
        </w:rPr>
        <w:t>management</w:t>
      </w:r>
      <w:r w:rsidR="00235B19" w:rsidRPr="00AA3919">
        <w:rPr>
          <w:rFonts w:asciiTheme="majorHAnsi" w:hAnsiTheme="majorHAnsi"/>
          <w:lang w:val="en-US"/>
        </w:rPr>
        <w:t xml:space="preserve"> attention where either expenditures or performance vs. </w:t>
      </w:r>
      <w:r w:rsidR="000234D4" w:rsidRPr="00AA3919">
        <w:rPr>
          <w:rFonts w:asciiTheme="majorHAnsi" w:hAnsiTheme="majorHAnsi"/>
          <w:lang w:val="en-US"/>
        </w:rPr>
        <w:t>budget</w:t>
      </w:r>
      <w:r w:rsidR="00235B19" w:rsidRPr="00AA3919">
        <w:rPr>
          <w:rFonts w:asciiTheme="majorHAnsi" w:hAnsiTheme="majorHAnsi"/>
          <w:lang w:val="en-US"/>
        </w:rPr>
        <w:t xml:space="preserve"> and milestones are outside an acceptable range</w:t>
      </w:r>
    </w:p>
    <w:p w14:paraId="64BF85D7" w14:textId="24A3E650" w:rsidR="007549E7" w:rsidRPr="00AA3919" w:rsidRDefault="00E31B30" w:rsidP="00FE4A12">
      <w:pPr>
        <w:pStyle w:val="ListParagraph"/>
        <w:numPr>
          <w:ilvl w:val="0"/>
          <w:numId w:val="2"/>
        </w:numPr>
        <w:rPr>
          <w:rFonts w:asciiTheme="majorHAnsi" w:hAnsiTheme="majorHAnsi"/>
          <w:lang w:val="en-US"/>
        </w:rPr>
      </w:pPr>
      <w:r w:rsidRPr="00AA3919">
        <w:rPr>
          <w:rFonts w:asciiTheme="majorHAnsi" w:hAnsiTheme="majorHAnsi"/>
          <w:lang w:val="en-US"/>
        </w:rPr>
        <w:t>C</w:t>
      </w:r>
      <w:r w:rsidR="00235B19" w:rsidRPr="00AA3919">
        <w:rPr>
          <w:rFonts w:asciiTheme="majorHAnsi" w:hAnsiTheme="majorHAnsi"/>
          <w:lang w:val="en-US"/>
        </w:rPr>
        <w:t>apture lesso</w:t>
      </w:r>
      <w:r w:rsidR="000E7FE9" w:rsidRPr="00AA3919">
        <w:rPr>
          <w:rFonts w:asciiTheme="majorHAnsi" w:hAnsiTheme="majorHAnsi"/>
          <w:lang w:val="en-US"/>
        </w:rPr>
        <w:t>n</w:t>
      </w:r>
      <w:r w:rsidR="00235B19" w:rsidRPr="00AA3919">
        <w:rPr>
          <w:rFonts w:asciiTheme="majorHAnsi" w:hAnsiTheme="majorHAnsi"/>
          <w:lang w:val="en-US"/>
        </w:rPr>
        <w:t xml:space="preserve">s learned when performance exceeds expectations or </w:t>
      </w:r>
      <w:r w:rsidR="000234D4" w:rsidRPr="00AA3919">
        <w:rPr>
          <w:rFonts w:asciiTheme="majorHAnsi" w:hAnsiTheme="majorHAnsi"/>
          <w:lang w:val="en-US"/>
        </w:rPr>
        <w:t>expenditures</w:t>
      </w:r>
      <w:r w:rsidR="00235B19" w:rsidRPr="00AA3919">
        <w:rPr>
          <w:rFonts w:asciiTheme="majorHAnsi" w:hAnsiTheme="majorHAnsi"/>
          <w:lang w:val="en-US"/>
        </w:rPr>
        <w:t xml:space="preserve"> are below budgets </w:t>
      </w:r>
    </w:p>
    <w:p w14:paraId="227E7BBF" w14:textId="01854E75" w:rsidR="00235B19" w:rsidRPr="00AA3919" w:rsidRDefault="00E31B30" w:rsidP="00FE4A12">
      <w:pPr>
        <w:pStyle w:val="ListParagraph"/>
        <w:numPr>
          <w:ilvl w:val="0"/>
          <w:numId w:val="2"/>
        </w:numPr>
        <w:rPr>
          <w:rFonts w:asciiTheme="majorHAnsi" w:hAnsiTheme="majorHAnsi"/>
          <w:lang w:val="en-US"/>
        </w:rPr>
      </w:pPr>
      <w:r w:rsidRPr="00AA3919">
        <w:rPr>
          <w:rFonts w:asciiTheme="majorHAnsi" w:hAnsiTheme="majorHAnsi"/>
          <w:lang w:val="en-US"/>
        </w:rPr>
        <w:t>I</w:t>
      </w:r>
      <w:r w:rsidR="000234D4" w:rsidRPr="00AA3919">
        <w:rPr>
          <w:rFonts w:asciiTheme="majorHAnsi" w:hAnsiTheme="majorHAnsi"/>
          <w:lang w:val="en-US"/>
        </w:rPr>
        <w:t>nclude</w:t>
      </w:r>
      <w:r w:rsidR="00235B19" w:rsidRPr="00AA3919">
        <w:rPr>
          <w:rFonts w:asciiTheme="majorHAnsi" w:hAnsiTheme="majorHAnsi"/>
          <w:lang w:val="en-US"/>
        </w:rPr>
        <w:t xml:space="preserve"> </w:t>
      </w:r>
      <w:r w:rsidR="009C294C" w:rsidRPr="00AA3919">
        <w:rPr>
          <w:rFonts w:asciiTheme="majorHAnsi" w:hAnsiTheme="majorHAnsi"/>
          <w:lang w:val="en-US"/>
        </w:rPr>
        <w:t>VFM</w:t>
      </w:r>
      <w:r w:rsidR="00235B19" w:rsidRPr="00AA3919">
        <w:rPr>
          <w:rFonts w:asciiTheme="majorHAnsi" w:hAnsiTheme="majorHAnsi"/>
          <w:lang w:val="en-US"/>
        </w:rPr>
        <w:t xml:space="preserve"> assessments in regular progress reporting to the FMO</w:t>
      </w:r>
    </w:p>
    <w:p w14:paraId="695E24C7" w14:textId="2851C659" w:rsidR="00CA014D" w:rsidRPr="00AA3919" w:rsidRDefault="00CA014D" w:rsidP="00CA014D">
      <w:pPr>
        <w:rPr>
          <w:rFonts w:asciiTheme="majorHAnsi" w:hAnsiTheme="majorHAnsi"/>
          <w:lang w:val="en-US"/>
        </w:rPr>
      </w:pPr>
      <w:r w:rsidRPr="00AA3919">
        <w:rPr>
          <w:rFonts w:asciiTheme="majorHAnsi" w:hAnsiTheme="majorHAnsi"/>
          <w:lang w:val="en-US"/>
        </w:rPr>
        <w:t xml:space="preserve">Table </w:t>
      </w:r>
      <w:r w:rsidR="007549E7" w:rsidRPr="00AA3919">
        <w:rPr>
          <w:rFonts w:asciiTheme="majorHAnsi" w:hAnsiTheme="majorHAnsi"/>
          <w:lang w:val="en-US"/>
        </w:rPr>
        <w:t>5</w:t>
      </w:r>
      <w:r w:rsidRPr="00AA3919">
        <w:rPr>
          <w:rFonts w:asciiTheme="majorHAnsi" w:hAnsiTheme="majorHAnsi"/>
          <w:lang w:val="en-US"/>
        </w:rPr>
        <w:t xml:space="preserve"> summarises the data required at the applicant stage to meet </w:t>
      </w:r>
      <w:r w:rsidR="0056226E" w:rsidRPr="00AA3919">
        <w:rPr>
          <w:rFonts w:asciiTheme="majorHAnsi" w:hAnsiTheme="majorHAnsi"/>
          <w:lang w:val="en-US"/>
        </w:rPr>
        <w:t xml:space="preserve">proposed </w:t>
      </w:r>
      <w:r w:rsidR="009C294C" w:rsidRPr="00AA3919">
        <w:rPr>
          <w:rFonts w:asciiTheme="majorHAnsi" w:hAnsiTheme="majorHAnsi"/>
          <w:lang w:val="en-US"/>
        </w:rPr>
        <w:t>VFM</w:t>
      </w:r>
      <w:r w:rsidRPr="00AA3919">
        <w:rPr>
          <w:rFonts w:asciiTheme="majorHAnsi" w:hAnsiTheme="majorHAnsi"/>
          <w:lang w:val="en-US"/>
        </w:rPr>
        <w:t xml:space="preserve"> criteria at the </w:t>
      </w:r>
      <w:r w:rsidR="001D2B5F" w:rsidRPr="00AA3919">
        <w:rPr>
          <w:rFonts w:asciiTheme="majorHAnsi" w:hAnsiTheme="majorHAnsi"/>
          <w:b/>
          <w:lang w:val="en-US"/>
        </w:rPr>
        <w:t>O</w:t>
      </w:r>
      <w:r w:rsidR="00397016" w:rsidRPr="00AA3919">
        <w:rPr>
          <w:rFonts w:asciiTheme="majorHAnsi" w:hAnsiTheme="majorHAnsi"/>
          <w:b/>
          <w:lang w:val="en-US"/>
        </w:rPr>
        <w:t>perations</w:t>
      </w:r>
      <w:r w:rsidRPr="00AA3919">
        <w:rPr>
          <w:rFonts w:asciiTheme="majorHAnsi" w:hAnsiTheme="majorHAnsi"/>
          <w:b/>
          <w:lang w:val="en-US"/>
        </w:rPr>
        <w:t xml:space="preserve"> </w:t>
      </w:r>
      <w:r w:rsidRPr="00AA3919">
        <w:rPr>
          <w:rFonts w:asciiTheme="majorHAnsi" w:hAnsiTheme="majorHAnsi"/>
          <w:lang w:val="en-US"/>
        </w:rPr>
        <w:t xml:space="preserve">stage. A </w:t>
      </w:r>
      <w:r w:rsidR="00EE648B" w:rsidRPr="00AA3919">
        <w:rPr>
          <w:rFonts w:asciiTheme="majorHAnsi" w:hAnsiTheme="majorHAnsi"/>
          <w:lang w:val="en-US"/>
        </w:rPr>
        <w:t>f</w:t>
      </w:r>
      <w:r w:rsidR="006B549F" w:rsidRPr="00AA3919">
        <w:rPr>
          <w:rFonts w:asciiTheme="majorHAnsi" w:hAnsiTheme="majorHAnsi"/>
          <w:lang w:val="en-US"/>
        </w:rPr>
        <w:t>ramework and menu of possib</w:t>
      </w:r>
      <w:r w:rsidR="00EE648B" w:rsidRPr="00AA3919">
        <w:rPr>
          <w:rFonts w:asciiTheme="majorHAnsi" w:hAnsiTheme="majorHAnsi"/>
          <w:lang w:val="en-US"/>
        </w:rPr>
        <w:t>le</w:t>
      </w:r>
      <w:r w:rsidRPr="00AA3919">
        <w:rPr>
          <w:rFonts w:asciiTheme="majorHAnsi" w:hAnsiTheme="majorHAnsi"/>
          <w:lang w:val="en-US"/>
        </w:rPr>
        <w:t xml:space="preserve"> </w:t>
      </w:r>
      <w:r w:rsidR="009C294C" w:rsidRPr="00AA3919">
        <w:rPr>
          <w:rFonts w:asciiTheme="majorHAnsi" w:hAnsiTheme="majorHAnsi"/>
          <w:lang w:val="en-US"/>
        </w:rPr>
        <w:t>VFM</w:t>
      </w:r>
      <w:r w:rsidRPr="00AA3919">
        <w:rPr>
          <w:rFonts w:asciiTheme="majorHAnsi" w:hAnsiTheme="majorHAnsi"/>
          <w:lang w:val="en-US"/>
        </w:rPr>
        <w:t xml:space="preserve"> measures at the </w:t>
      </w:r>
      <w:r w:rsidR="00405486" w:rsidRPr="00AA3919">
        <w:rPr>
          <w:rFonts w:asciiTheme="majorHAnsi" w:hAnsiTheme="majorHAnsi"/>
          <w:lang w:val="en-US"/>
        </w:rPr>
        <w:t>o</w:t>
      </w:r>
      <w:r w:rsidR="00B0791E" w:rsidRPr="00AA3919">
        <w:rPr>
          <w:rFonts w:asciiTheme="majorHAnsi" w:hAnsiTheme="majorHAnsi"/>
          <w:lang w:val="en-US"/>
        </w:rPr>
        <w:t xml:space="preserve">perations </w:t>
      </w:r>
      <w:r w:rsidR="00EE648B" w:rsidRPr="00AA3919">
        <w:rPr>
          <w:rFonts w:asciiTheme="majorHAnsi" w:hAnsiTheme="majorHAnsi"/>
          <w:lang w:val="en-US"/>
        </w:rPr>
        <w:t>stage is in Annex 4</w:t>
      </w:r>
      <w:r w:rsidRPr="00AA3919">
        <w:rPr>
          <w:rFonts w:asciiTheme="majorHAnsi" w:hAnsiTheme="majorHAnsi"/>
          <w:lang w:val="en-US"/>
        </w:rPr>
        <w:t>.</w:t>
      </w:r>
    </w:p>
    <w:p w14:paraId="3ADFA531" w14:textId="77777777" w:rsidR="00C03D35" w:rsidRPr="00AA3919" w:rsidRDefault="00C03D35" w:rsidP="00CA014D">
      <w:pPr>
        <w:pStyle w:val="Caption"/>
        <w:keepNext/>
      </w:pPr>
    </w:p>
    <w:p w14:paraId="30D11D79" w14:textId="77777777" w:rsidR="00C03D35" w:rsidRPr="00AA3919" w:rsidRDefault="00C03D35" w:rsidP="00CA014D">
      <w:pPr>
        <w:pStyle w:val="Caption"/>
        <w:keepNext/>
      </w:pPr>
    </w:p>
    <w:p w14:paraId="6164682C" w14:textId="77777777" w:rsidR="00C03D35" w:rsidRPr="00AA3919" w:rsidRDefault="00C03D35" w:rsidP="00CA014D">
      <w:pPr>
        <w:pStyle w:val="Caption"/>
        <w:keepNext/>
      </w:pPr>
    </w:p>
    <w:p w14:paraId="5BB5D0B1" w14:textId="04F70524" w:rsidR="00CA014D" w:rsidRPr="00AA3919" w:rsidRDefault="00CA014D" w:rsidP="00CA014D">
      <w:pPr>
        <w:pStyle w:val="Caption"/>
        <w:keepNext/>
      </w:pPr>
      <w:r w:rsidRPr="00AA3919">
        <w:t xml:space="preserve">Table </w:t>
      </w:r>
      <w:r w:rsidRPr="00AA3919">
        <w:fldChar w:fldCharType="begin"/>
      </w:r>
      <w:r w:rsidRPr="00AA3919">
        <w:instrText xml:space="preserve"> SEQ Table \* ARABIC </w:instrText>
      </w:r>
      <w:r w:rsidRPr="00AA3919">
        <w:fldChar w:fldCharType="separate"/>
      </w:r>
      <w:r w:rsidR="00C03D35" w:rsidRPr="00AA3919">
        <w:rPr>
          <w:noProof/>
        </w:rPr>
        <w:t>5</w:t>
      </w:r>
      <w:r w:rsidRPr="00AA3919">
        <w:fldChar w:fldCharType="end"/>
      </w:r>
      <w:r w:rsidR="005E6003" w:rsidRPr="00AA3919">
        <w:t>.</w:t>
      </w:r>
      <w:r w:rsidRPr="00AA3919">
        <w:t xml:space="preserve"> </w:t>
      </w:r>
      <w:r w:rsidR="009C294C" w:rsidRPr="00AA3919">
        <w:t>VFM</w:t>
      </w:r>
      <w:r w:rsidRPr="00AA3919">
        <w:t xml:space="preserve"> </w:t>
      </w:r>
      <w:r w:rsidR="007549E7" w:rsidRPr="00AA3919">
        <w:t>R</w:t>
      </w:r>
      <w:r w:rsidRPr="00AA3919">
        <w:t xml:space="preserve">equirements at the </w:t>
      </w:r>
      <w:r w:rsidR="007549E7" w:rsidRPr="00AA3919">
        <w:t>O</w:t>
      </w:r>
      <w:r w:rsidRPr="00AA3919">
        <w:t xml:space="preserve">perations </w:t>
      </w:r>
      <w:r w:rsidR="007549E7" w:rsidRPr="00AA3919">
        <w:t>S</w:t>
      </w:r>
      <w:r w:rsidRPr="00AA3919">
        <w:t>tage</w:t>
      </w:r>
    </w:p>
    <w:tbl>
      <w:tblPr>
        <w:tblStyle w:val="TableGrid"/>
        <w:tblW w:w="0" w:type="auto"/>
        <w:tblLook w:val="04A0" w:firstRow="1" w:lastRow="0" w:firstColumn="1" w:lastColumn="0" w:noHBand="0" w:noVBand="1"/>
      </w:tblPr>
      <w:tblGrid>
        <w:gridCol w:w="3114"/>
        <w:gridCol w:w="3110"/>
        <w:gridCol w:w="3019"/>
      </w:tblGrid>
      <w:tr w:rsidR="00CA014D" w:rsidRPr="00AA3919" w14:paraId="1E1DC502" w14:textId="77777777" w:rsidTr="00CA014D">
        <w:tc>
          <w:tcPr>
            <w:tcW w:w="3192" w:type="dxa"/>
          </w:tcPr>
          <w:p w14:paraId="6913ED71" w14:textId="663CBACD" w:rsidR="00CA014D" w:rsidRPr="00AA3919" w:rsidRDefault="00CA014D" w:rsidP="00CA014D">
            <w:pPr>
              <w:rPr>
                <w:rFonts w:asciiTheme="majorHAnsi" w:hAnsiTheme="majorHAnsi"/>
                <w:b/>
                <w:sz w:val="20"/>
                <w:szCs w:val="20"/>
                <w:lang w:val="en-US"/>
              </w:rPr>
            </w:pPr>
            <w:r w:rsidRPr="00AA3919">
              <w:rPr>
                <w:rFonts w:asciiTheme="majorHAnsi" w:hAnsiTheme="majorHAnsi"/>
                <w:b/>
                <w:sz w:val="20"/>
                <w:szCs w:val="20"/>
                <w:lang w:val="en-US"/>
              </w:rPr>
              <w:t xml:space="preserve">Required </w:t>
            </w:r>
            <w:r w:rsidR="00CE7D61" w:rsidRPr="00AA3919">
              <w:rPr>
                <w:rFonts w:asciiTheme="majorHAnsi" w:hAnsiTheme="majorHAnsi"/>
                <w:b/>
                <w:sz w:val="20"/>
                <w:szCs w:val="20"/>
                <w:lang w:val="en-US"/>
              </w:rPr>
              <w:t>O</w:t>
            </w:r>
            <w:r w:rsidRPr="00AA3919">
              <w:rPr>
                <w:rFonts w:asciiTheme="majorHAnsi" w:hAnsiTheme="majorHAnsi"/>
                <w:b/>
                <w:sz w:val="20"/>
                <w:szCs w:val="20"/>
                <w:lang w:val="en-US"/>
              </w:rPr>
              <w:t xml:space="preserve">perations </w:t>
            </w:r>
            <w:r w:rsidR="00CE7D61" w:rsidRPr="00AA3919">
              <w:rPr>
                <w:rFonts w:asciiTheme="majorHAnsi" w:hAnsiTheme="majorHAnsi"/>
                <w:b/>
                <w:sz w:val="20"/>
                <w:szCs w:val="20"/>
                <w:lang w:val="en-US"/>
              </w:rPr>
              <w:t>D</w:t>
            </w:r>
            <w:r w:rsidRPr="00AA3919">
              <w:rPr>
                <w:rFonts w:asciiTheme="majorHAnsi" w:hAnsiTheme="majorHAnsi"/>
                <w:b/>
                <w:sz w:val="20"/>
                <w:szCs w:val="20"/>
                <w:lang w:val="en-US"/>
              </w:rPr>
              <w:t>ata</w:t>
            </w:r>
          </w:p>
        </w:tc>
        <w:tc>
          <w:tcPr>
            <w:tcW w:w="3192" w:type="dxa"/>
          </w:tcPr>
          <w:p w14:paraId="3C88EB68" w14:textId="42D738FE" w:rsidR="00CA014D" w:rsidRPr="00AA3919" w:rsidRDefault="00CA014D" w:rsidP="0087470C">
            <w:pPr>
              <w:rPr>
                <w:rFonts w:asciiTheme="majorHAnsi" w:hAnsiTheme="majorHAnsi"/>
                <w:b/>
                <w:sz w:val="20"/>
                <w:szCs w:val="20"/>
                <w:lang w:val="en-US"/>
              </w:rPr>
            </w:pPr>
            <w:r w:rsidRPr="00AA3919">
              <w:rPr>
                <w:rFonts w:asciiTheme="majorHAnsi" w:hAnsiTheme="majorHAnsi"/>
                <w:b/>
                <w:sz w:val="20"/>
                <w:szCs w:val="20"/>
                <w:lang w:val="en-US"/>
              </w:rPr>
              <w:t xml:space="preserve">Application </w:t>
            </w:r>
            <w:r w:rsidR="009C294C" w:rsidRPr="00AA3919">
              <w:rPr>
                <w:rFonts w:asciiTheme="majorHAnsi" w:hAnsiTheme="majorHAnsi"/>
                <w:b/>
                <w:sz w:val="20"/>
                <w:szCs w:val="20"/>
                <w:lang w:val="en-US"/>
              </w:rPr>
              <w:t>VFM</w:t>
            </w:r>
            <w:r w:rsidRPr="00AA3919">
              <w:rPr>
                <w:rFonts w:asciiTheme="majorHAnsi" w:hAnsiTheme="majorHAnsi"/>
                <w:b/>
                <w:sz w:val="20"/>
                <w:szCs w:val="20"/>
                <w:lang w:val="en-US"/>
              </w:rPr>
              <w:t xml:space="preserve"> </w:t>
            </w:r>
            <w:r w:rsidR="00CE7D61" w:rsidRPr="00AA3919">
              <w:rPr>
                <w:rFonts w:asciiTheme="majorHAnsi" w:hAnsiTheme="majorHAnsi"/>
                <w:b/>
                <w:sz w:val="20"/>
                <w:szCs w:val="20"/>
                <w:lang w:val="en-US"/>
              </w:rPr>
              <w:t>I</w:t>
            </w:r>
            <w:r w:rsidRPr="00AA3919">
              <w:rPr>
                <w:rFonts w:asciiTheme="majorHAnsi" w:hAnsiTheme="majorHAnsi"/>
                <w:b/>
                <w:sz w:val="20"/>
                <w:szCs w:val="20"/>
                <w:lang w:val="en-US"/>
              </w:rPr>
              <w:t>ndicator</w:t>
            </w:r>
          </w:p>
        </w:tc>
        <w:tc>
          <w:tcPr>
            <w:tcW w:w="3192" w:type="dxa"/>
          </w:tcPr>
          <w:p w14:paraId="6BBBC913" w14:textId="32294983" w:rsidR="00CA014D" w:rsidRPr="00AA3919" w:rsidRDefault="009C294C" w:rsidP="0087470C">
            <w:pPr>
              <w:rPr>
                <w:rFonts w:asciiTheme="majorHAnsi" w:hAnsiTheme="majorHAnsi"/>
                <w:b/>
                <w:sz w:val="20"/>
                <w:szCs w:val="20"/>
                <w:lang w:val="en-US"/>
              </w:rPr>
            </w:pPr>
            <w:r w:rsidRPr="00AA3919">
              <w:rPr>
                <w:rFonts w:asciiTheme="majorHAnsi" w:hAnsiTheme="majorHAnsi"/>
                <w:b/>
                <w:sz w:val="20"/>
                <w:szCs w:val="20"/>
                <w:lang w:val="en-US"/>
              </w:rPr>
              <w:t>VFM</w:t>
            </w:r>
            <w:r w:rsidR="00CA014D" w:rsidRPr="00AA3919">
              <w:rPr>
                <w:rFonts w:asciiTheme="majorHAnsi" w:hAnsiTheme="majorHAnsi"/>
                <w:b/>
                <w:sz w:val="20"/>
                <w:szCs w:val="20"/>
                <w:lang w:val="en-US"/>
              </w:rPr>
              <w:t xml:space="preserve"> </w:t>
            </w:r>
            <w:r w:rsidR="00CE7D61" w:rsidRPr="00AA3919">
              <w:rPr>
                <w:rFonts w:asciiTheme="majorHAnsi" w:hAnsiTheme="majorHAnsi"/>
                <w:b/>
                <w:sz w:val="20"/>
                <w:szCs w:val="20"/>
                <w:lang w:val="en-US"/>
              </w:rPr>
              <w:t>F</w:t>
            </w:r>
            <w:r w:rsidR="00CA014D" w:rsidRPr="00AA3919">
              <w:rPr>
                <w:rFonts w:asciiTheme="majorHAnsi" w:hAnsiTheme="majorHAnsi"/>
                <w:b/>
                <w:sz w:val="20"/>
                <w:szCs w:val="20"/>
                <w:lang w:val="en-US"/>
              </w:rPr>
              <w:t xml:space="preserve">actor(s) </w:t>
            </w:r>
            <w:r w:rsidR="00CE7D61" w:rsidRPr="00AA3919">
              <w:rPr>
                <w:rFonts w:asciiTheme="majorHAnsi" w:hAnsiTheme="majorHAnsi"/>
                <w:b/>
                <w:sz w:val="20"/>
                <w:szCs w:val="20"/>
                <w:lang w:val="en-US"/>
              </w:rPr>
              <w:t>M</w:t>
            </w:r>
            <w:r w:rsidR="00CA014D" w:rsidRPr="00AA3919">
              <w:rPr>
                <w:rFonts w:asciiTheme="majorHAnsi" w:hAnsiTheme="majorHAnsi"/>
                <w:b/>
                <w:sz w:val="20"/>
                <w:szCs w:val="20"/>
                <w:lang w:val="en-US"/>
              </w:rPr>
              <w:t>easured</w:t>
            </w:r>
          </w:p>
        </w:tc>
      </w:tr>
      <w:tr w:rsidR="00CA014D" w:rsidRPr="00AA3919" w14:paraId="677F6AF1" w14:textId="77777777" w:rsidTr="00CA014D">
        <w:tc>
          <w:tcPr>
            <w:tcW w:w="3192" w:type="dxa"/>
          </w:tcPr>
          <w:p w14:paraId="771B8ECD" w14:textId="77777777" w:rsidR="00CA014D" w:rsidRPr="00AA3919" w:rsidRDefault="00CA014D" w:rsidP="00CA014D">
            <w:pPr>
              <w:rPr>
                <w:rFonts w:asciiTheme="majorHAnsi" w:hAnsiTheme="majorHAnsi"/>
                <w:sz w:val="20"/>
                <w:szCs w:val="20"/>
                <w:lang w:val="en-US"/>
              </w:rPr>
            </w:pPr>
            <w:r w:rsidRPr="00AA3919">
              <w:rPr>
                <w:rFonts w:asciiTheme="majorHAnsi" w:hAnsiTheme="majorHAnsi"/>
                <w:sz w:val="20"/>
                <w:szCs w:val="20"/>
                <w:lang w:val="en-US"/>
              </w:rPr>
              <w:t xml:space="preserve">Timely reporting comparing budget vs. </w:t>
            </w:r>
            <w:r w:rsidR="002A2E93" w:rsidRPr="00AA3919">
              <w:rPr>
                <w:rFonts w:asciiTheme="majorHAnsi" w:hAnsiTheme="majorHAnsi"/>
                <w:sz w:val="20"/>
                <w:szCs w:val="20"/>
                <w:lang w:val="en-US"/>
              </w:rPr>
              <w:t>expenditures</w:t>
            </w:r>
            <w:r w:rsidRPr="00AA3919">
              <w:rPr>
                <w:rFonts w:asciiTheme="majorHAnsi" w:hAnsiTheme="majorHAnsi"/>
                <w:sz w:val="20"/>
                <w:szCs w:val="20"/>
                <w:lang w:val="en-US"/>
              </w:rPr>
              <w:t xml:space="preserve"> and planned vs. actual results at the activity level (output level is minimal)</w:t>
            </w:r>
          </w:p>
        </w:tc>
        <w:tc>
          <w:tcPr>
            <w:tcW w:w="3192" w:type="dxa"/>
          </w:tcPr>
          <w:p w14:paraId="77424DB3" w14:textId="74F5E920" w:rsidR="00CA014D" w:rsidRPr="00AA3919" w:rsidRDefault="00CA014D" w:rsidP="00CA014D">
            <w:pPr>
              <w:rPr>
                <w:rFonts w:asciiTheme="majorHAnsi" w:hAnsiTheme="majorHAnsi"/>
                <w:sz w:val="20"/>
                <w:szCs w:val="20"/>
                <w:lang w:val="en-US"/>
              </w:rPr>
            </w:pPr>
            <w:r w:rsidRPr="00AA3919">
              <w:rPr>
                <w:rFonts w:asciiTheme="majorHAnsi" w:hAnsiTheme="majorHAnsi"/>
                <w:sz w:val="20"/>
                <w:szCs w:val="20"/>
                <w:lang w:val="en-US"/>
              </w:rPr>
              <w:t>Thorough timely reports produced; IP management responds to reports; FMO</w:t>
            </w:r>
            <w:r w:rsidR="00B0791E" w:rsidRPr="00AA3919">
              <w:rPr>
                <w:rFonts w:asciiTheme="majorHAnsi" w:hAnsiTheme="majorHAnsi"/>
                <w:sz w:val="20"/>
                <w:szCs w:val="20"/>
                <w:lang w:val="en-US"/>
              </w:rPr>
              <w:t xml:space="preserve"> determines reporting schedule</w:t>
            </w:r>
          </w:p>
        </w:tc>
        <w:tc>
          <w:tcPr>
            <w:tcW w:w="3192" w:type="dxa"/>
          </w:tcPr>
          <w:p w14:paraId="45ABB65A" w14:textId="77777777" w:rsidR="00CA014D" w:rsidRPr="00AA3919" w:rsidRDefault="00CA014D" w:rsidP="00CA014D">
            <w:pPr>
              <w:rPr>
                <w:rFonts w:asciiTheme="majorHAnsi" w:hAnsiTheme="majorHAnsi"/>
                <w:sz w:val="20"/>
                <w:szCs w:val="20"/>
                <w:lang w:val="en-US"/>
              </w:rPr>
            </w:pPr>
            <w:r w:rsidRPr="00AA3919">
              <w:rPr>
                <w:rFonts w:asciiTheme="majorHAnsi" w:hAnsiTheme="majorHAnsi"/>
                <w:sz w:val="20"/>
                <w:szCs w:val="20"/>
                <w:lang w:val="en-US"/>
              </w:rPr>
              <w:t>Across factors</w:t>
            </w:r>
          </w:p>
        </w:tc>
      </w:tr>
      <w:tr w:rsidR="00CA014D" w:rsidRPr="00AA3919" w14:paraId="4479E250" w14:textId="77777777" w:rsidTr="00CA014D">
        <w:tc>
          <w:tcPr>
            <w:tcW w:w="3192" w:type="dxa"/>
          </w:tcPr>
          <w:p w14:paraId="1E368DFF" w14:textId="77777777" w:rsidR="00CA014D" w:rsidRPr="00AA3919" w:rsidRDefault="002A2E93" w:rsidP="00CA014D">
            <w:pPr>
              <w:rPr>
                <w:rFonts w:asciiTheme="majorHAnsi" w:hAnsiTheme="majorHAnsi"/>
                <w:sz w:val="20"/>
                <w:szCs w:val="20"/>
                <w:lang w:val="en-US"/>
              </w:rPr>
            </w:pPr>
            <w:r w:rsidRPr="00AA3919">
              <w:rPr>
                <w:rFonts w:asciiTheme="majorHAnsi" w:hAnsiTheme="majorHAnsi"/>
                <w:sz w:val="20"/>
                <w:szCs w:val="20"/>
                <w:lang w:val="en-US"/>
              </w:rPr>
              <w:t>At inception, create communication systems between programme management, finance, and M&amp;E</w:t>
            </w:r>
          </w:p>
        </w:tc>
        <w:tc>
          <w:tcPr>
            <w:tcW w:w="3192" w:type="dxa"/>
          </w:tcPr>
          <w:p w14:paraId="2DF23F70" w14:textId="77777777" w:rsidR="00CA014D" w:rsidRPr="00AA3919" w:rsidRDefault="002A2E93" w:rsidP="00CA014D">
            <w:pPr>
              <w:rPr>
                <w:rFonts w:asciiTheme="majorHAnsi" w:hAnsiTheme="majorHAnsi"/>
                <w:sz w:val="20"/>
                <w:szCs w:val="20"/>
                <w:lang w:val="en-US"/>
              </w:rPr>
            </w:pPr>
            <w:r w:rsidRPr="00AA3919">
              <w:rPr>
                <w:rFonts w:asciiTheme="majorHAnsi" w:hAnsiTheme="majorHAnsi"/>
                <w:sz w:val="20"/>
                <w:szCs w:val="20"/>
                <w:lang w:val="en-US"/>
              </w:rPr>
              <w:t>Systems are created and communicate significant performance and expenditure variance</w:t>
            </w:r>
          </w:p>
        </w:tc>
        <w:tc>
          <w:tcPr>
            <w:tcW w:w="3192" w:type="dxa"/>
          </w:tcPr>
          <w:p w14:paraId="41787052" w14:textId="77777777" w:rsidR="00CA014D" w:rsidRPr="00AA3919" w:rsidRDefault="002A2E93" w:rsidP="00CA014D">
            <w:pPr>
              <w:rPr>
                <w:rFonts w:asciiTheme="majorHAnsi" w:hAnsiTheme="majorHAnsi"/>
                <w:sz w:val="20"/>
                <w:szCs w:val="20"/>
                <w:lang w:val="en-US"/>
              </w:rPr>
            </w:pPr>
            <w:r w:rsidRPr="00AA3919">
              <w:rPr>
                <w:rFonts w:asciiTheme="majorHAnsi" w:hAnsiTheme="majorHAnsi"/>
                <w:sz w:val="20"/>
                <w:szCs w:val="20"/>
                <w:lang w:val="en-US"/>
              </w:rPr>
              <w:t>Across factors</w:t>
            </w:r>
          </w:p>
        </w:tc>
      </w:tr>
      <w:tr w:rsidR="00CA014D" w:rsidRPr="00AA3919" w14:paraId="7BB4C076" w14:textId="77777777" w:rsidTr="00CA014D">
        <w:tc>
          <w:tcPr>
            <w:tcW w:w="3192" w:type="dxa"/>
          </w:tcPr>
          <w:p w14:paraId="12EBFFD1" w14:textId="77777777" w:rsidR="00CA014D" w:rsidRPr="00AA3919" w:rsidRDefault="002A2E93" w:rsidP="00CA014D">
            <w:pPr>
              <w:rPr>
                <w:rFonts w:asciiTheme="majorHAnsi" w:hAnsiTheme="majorHAnsi"/>
                <w:sz w:val="20"/>
                <w:szCs w:val="20"/>
                <w:lang w:val="en-US"/>
              </w:rPr>
            </w:pPr>
            <w:r w:rsidRPr="00AA3919">
              <w:rPr>
                <w:rFonts w:asciiTheme="majorHAnsi" w:hAnsiTheme="majorHAnsi"/>
                <w:sz w:val="20"/>
                <w:szCs w:val="20"/>
                <w:lang w:val="en-US"/>
              </w:rPr>
              <w:t>Transparent competitive bidding</w:t>
            </w:r>
          </w:p>
        </w:tc>
        <w:tc>
          <w:tcPr>
            <w:tcW w:w="3192" w:type="dxa"/>
          </w:tcPr>
          <w:p w14:paraId="02C1A5DC" w14:textId="77777777" w:rsidR="00CA014D" w:rsidRPr="00AA3919" w:rsidRDefault="002A2E93" w:rsidP="00CA014D">
            <w:pPr>
              <w:rPr>
                <w:rFonts w:asciiTheme="majorHAnsi" w:hAnsiTheme="majorHAnsi"/>
                <w:sz w:val="20"/>
                <w:szCs w:val="20"/>
                <w:lang w:val="en-US"/>
              </w:rPr>
            </w:pPr>
            <w:r w:rsidRPr="00AA3919">
              <w:rPr>
                <w:rFonts w:asciiTheme="majorHAnsi" w:hAnsiTheme="majorHAnsi"/>
                <w:sz w:val="20"/>
                <w:szCs w:val="20"/>
                <w:lang w:val="en-US"/>
              </w:rPr>
              <w:t>Spot check or other procurement documentation</w:t>
            </w:r>
          </w:p>
        </w:tc>
        <w:tc>
          <w:tcPr>
            <w:tcW w:w="3192" w:type="dxa"/>
          </w:tcPr>
          <w:p w14:paraId="5A048D7C" w14:textId="77777777" w:rsidR="00CA014D" w:rsidRPr="00AA3919" w:rsidRDefault="002A2E93" w:rsidP="00CA014D">
            <w:pPr>
              <w:rPr>
                <w:rFonts w:asciiTheme="majorHAnsi" w:hAnsiTheme="majorHAnsi"/>
                <w:sz w:val="20"/>
                <w:szCs w:val="20"/>
                <w:lang w:val="en-US"/>
              </w:rPr>
            </w:pPr>
            <w:r w:rsidRPr="00AA3919">
              <w:rPr>
                <w:rFonts w:asciiTheme="majorHAnsi" w:hAnsiTheme="majorHAnsi"/>
                <w:sz w:val="20"/>
                <w:szCs w:val="20"/>
                <w:lang w:val="en-US"/>
              </w:rPr>
              <w:t>Economy</w:t>
            </w:r>
          </w:p>
        </w:tc>
      </w:tr>
      <w:tr w:rsidR="00CA014D" w:rsidRPr="00AA3919" w14:paraId="651C3D31" w14:textId="77777777" w:rsidTr="00CA014D">
        <w:tc>
          <w:tcPr>
            <w:tcW w:w="3192" w:type="dxa"/>
          </w:tcPr>
          <w:p w14:paraId="60486DB8" w14:textId="6A18B14B" w:rsidR="00CA014D" w:rsidRPr="00AA3919" w:rsidRDefault="002A2E93" w:rsidP="00CA014D">
            <w:pPr>
              <w:rPr>
                <w:rFonts w:asciiTheme="majorHAnsi" w:hAnsiTheme="majorHAnsi"/>
                <w:sz w:val="20"/>
                <w:szCs w:val="20"/>
                <w:lang w:val="en-US"/>
              </w:rPr>
            </w:pPr>
            <w:r w:rsidRPr="00AA3919">
              <w:rPr>
                <w:rFonts w:asciiTheme="majorHAnsi" w:hAnsiTheme="majorHAnsi"/>
                <w:sz w:val="20"/>
                <w:szCs w:val="20"/>
                <w:lang w:val="en-US"/>
              </w:rPr>
              <w:t xml:space="preserve">Monitor </w:t>
            </w:r>
            <w:r w:rsidR="00D91C48" w:rsidRPr="00AA3919">
              <w:rPr>
                <w:rFonts w:asciiTheme="majorHAnsi" w:hAnsiTheme="majorHAnsi"/>
                <w:sz w:val="20"/>
                <w:szCs w:val="20"/>
                <w:lang w:val="en-US"/>
              </w:rPr>
              <w:t>cost-driver</w:t>
            </w:r>
            <w:r w:rsidRPr="00AA3919">
              <w:rPr>
                <w:rFonts w:asciiTheme="majorHAnsi" w:hAnsiTheme="majorHAnsi"/>
                <w:sz w:val="20"/>
                <w:szCs w:val="20"/>
                <w:lang w:val="en-US"/>
              </w:rPr>
              <w:t>s; justify costs that exceed 20% of planned costs in any period</w:t>
            </w:r>
          </w:p>
        </w:tc>
        <w:tc>
          <w:tcPr>
            <w:tcW w:w="3192" w:type="dxa"/>
          </w:tcPr>
          <w:p w14:paraId="55A6199D" w14:textId="77777777" w:rsidR="00CA014D" w:rsidRPr="00AA3919" w:rsidRDefault="002A2E93" w:rsidP="002A2E93">
            <w:pPr>
              <w:rPr>
                <w:rFonts w:asciiTheme="majorHAnsi" w:hAnsiTheme="majorHAnsi"/>
                <w:sz w:val="20"/>
                <w:szCs w:val="20"/>
                <w:lang w:val="en-US"/>
              </w:rPr>
            </w:pPr>
            <w:r w:rsidRPr="00AA3919">
              <w:rPr>
                <w:rFonts w:asciiTheme="majorHAnsi" w:hAnsiTheme="majorHAnsi"/>
                <w:sz w:val="20"/>
                <w:szCs w:val="20"/>
                <w:lang w:val="en-US"/>
              </w:rPr>
              <w:t>Data is transmitted in regular comparison of budget vs. expenditures and planned vs. actual results at the activity level (output level is minimal)</w:t>
            </w:r>
          </w:p>
        </w:tc>
        <w:tc>
          <w:tcPr>
            <w:tcW w:w="3192" w:type="dxa"/>
          </w:tcPr>
          <w:p w14:paraId="603179D8" w14:textId="77777777" w:rsidR="00CA014D" w:rsidRPr="00AA3919" w:rsidRDefault="002A2E93" w:rsidP="00CA014D">
            <w:pPr>
              <w:rPr>
                <w:rFonts w:asciiTheme="majorHAnsi" w:hAnsiTheme="majorHAnsi"/>
                <w:sz w:val="20"/>
                <w:szCs w:val="20"/>
                <w:lang w:val="en-US"/>
              </w:rPr>
            </w:pPr>
            <w:r w:rsidRPr="00AA3919">
              <w:rPr>
                <w:rFonts w:asciiTheme="majorHAnsi" w:hAnsiTheme="majorHAnsi"/>
                <w:sz w:val="20"/>
                <w:szCs w:val="20"/>
                <w:lang w:val="en-US"/>
              </w:rPr>
              <w:t>Economy</w:t>
            </w:r>
          </w:p>
        </w:tc>
      </w:tr>
      <w:tr w:rsidR="00CA014D" w:rsidRPr="00AA3919" w14:paraId="39226F6C" w14:textId="77777777" w:rsidTr="00CA014D">
        <w:tc>
          <w:tcPr>
            <w:tcW w:w="3192" w:type="dxa"/>
          </w:tcPr>
          <w:p w14:paraId="076465F5" w14:textId="1702D3E2" w:rsidR="00CA014D" w:rsidRPr="00AA3919" w:rsidRDefault="002A2E93" w:rsidP="00CA014D">
            <w:pPr>
              <w:rPr>
                <w:rFonts w:asciiTheme="majorHAnsi" w:hAnsiTheme="majorHAnsi"/>
                <w:sz w:val="20"/>
                <w:szCs w:val="20"/>
                <w:lang w:val="en-US"/>
              </w:rPr>
            </w:pPr>
            <w:r w:rsidRPr="00AA3919">
              <w:rPr>
                <w:rFonts w:asciiTheme="majorHAnsi" w:hAnsiTheme="majorHAnsi"/>
                <w:sz w:val="20"/>
                <w:szCs w:val="20"/>
                <w:lang w:val="en-US"/>
              </w:rPr>
              <w:t>C</w:t>
            </w:r>
            <w:r w:rsidR="005A385E" w:rsidRPr="00AA3919">
              <w:rPr>
                <w:rFonts w:asciiTheme="majorHAnsi" w:hAnsiTheme="majorHAnsi"/>
                <w:sz w:val="20"/>
                <w:szCs w:val="20"/>
                <w:lang w:val="en-US"/>
              </w:rPr>
              <w:t>apture all-</w:t>
            </w:r>
            <w:r w:rsidRPr="00AA3919">
              <w:rPr>
                <w:rFonts w:asciiTheme="majorHAnsi" w:hAnsiTheme="majorHAnsi"/>
                <w:sz w:val="20"/>
                <w:szCs w:val="20"/>
                <w:lang w:val="en-US"/>
              </w:rPr>
              <w:t>in costs for procurement</w:t>
            </w:r>
          </w:p>
        </w:tc>
        <w:tc>
          <w:tcPr>
            <w:tcW w:w="3192" w:type="dxa"/>
          </w:tcPr>
          <w:p w14:paraId="31A823B9" w14:textId="59C3DA52" w:rsidR="00CA014D" w:rsidRPr="00AA3919" w:rsidRDefault="002A2E93" w:rsidP="00CA014D">
            <w:pPr>
              <w:rPr>
                <w:rFonts w:asciiTheme="majorHAnsi" w:hAnsiTheme="majorHAnsi"/>
                <w:sz w:val="20"/>
                <w:szCs w:val="20"/>
                <w:lang w:val="en-US"/>
              </w:rPr>
            </w:pPr>
            <w:r w:rsidRPr="00AA3919">
              <w:rPr>
                <w:rFonts w:asciiTheme="majorHAnsi" w:hAnsiTheme="majorHAnsi"/>
                <w:sz w:val="20"/>
                <w:szCs w:val="20"/>
                <w:lang w:val="en-US"/>
              </w:rPr>
              <w:t>Assess % of transport/ warehousing/distribution of major procurement</w:t>
            </w:r>
          </w:p>
        </w:tc>
        <w:tc>
          <w:tcPr>
            <w:tcW w:w="3192" w:type="dxa"/>
          </w:tcPr>
          <w:p w14:paraId="1A6F4122" w14:textId="77777777" w:rsidR="00CA014D" w:rsidRPr="00AA3919" w:rsidRDefault="002A2E93" w:rsidP="00CA014D">
            <w:pPr>
              <w:rPr>
                <w:rFonts w:asciiTheme="majorHAnsi" w:hAnsiTheme="majorHAnsi"/>
                <w:sz w:val="20"/>
                <w:szCs w:val="20"/>
                <w:lang w:val="en-US"/>
              </w:rPr>
            </w:pPr>
            <w:r w:rsidRPr="00AA3919">
              <w:rPr>
                <w:rFonts w:asciiTheme="majorHAnsi" w:hAnsiTheme="majorHAnsi"/>
                <w:sz w:val="20"/>
                <w:szCs w:val="20"/>
                <w:lang w:val="en-US"/>
              </w:rPr>
              <w:t>Economy,</w:t>
            </w:r>
            <w:r w:rsidR="00963712" w:rsidRPr="00AA3919">
              <w:rPr>
                <w:rFonts w:asciiTheme="majorHAnsi" w:hAnsiTheme="majorHAnsi"/>
                <w:sz w:val="20"/>
                <w:szCs w:val="20"/>
                <w:lang w:val="en-US"/>
              </w:rPr>
              <w:t xml:space="preserve"> </w:t>
            </w:r>
            <w:r w:rsidR="000234D4" w:rsidRPr="00AA3919">
              <w:rPr>
                <w:rFonts w:asciiTheme="majorHAnsi" w:hAnsiTheme="majorHAnsi"/>
                <w:sz w:val="20"/>
                <w:szCs w:val="20"/>
                <w:lang w:val="en-US"/>
              </w:rPr>
              <w:t>efficiency</w:t>
            </w:r>
          </w:p>
        </w:tc>
      </w:tr>
      <w:tr w:rsidR="00CA014D" w:rsidRPr="00AA3919" w14:paraId="4966181E" w14:textId="77777777" w:rsidTr="00CA014D">
        <w:tc>
          <w:tcPr>
            <w:tcW w:w="3192" w:type="dxa"/>
          </w:tcPr>
          <w:p w14:paraId="7919534E" w14:textId="77777777" w:rsidR="00CA014D" w:rsidRPr="00AA3919" w:rsidRDefault="00F75FF9" w:rsidP="00CA014D">
            <w:pPr>
              <w:rPr>
                <w:rFonts w:asciiTheme="majorHAnsi" w:hAnsiTheme="majorHAnsi"/>
                <w:sz w:val="20"/>
                <w:szCs w:val="20"/>
                <w:lang w:val="en-US"/>
              </w:rPr>
            </w:pPr>
            <w:r w:rsidRPr="00AA3919">
              <w:rPr>
                <w:rFonts w:asciiTheme="majorHAnsi" w:hAnsiTheme="majorHAnsi"/>
                <w:sz w:val="20"/>
                <w:szCs w:val="20"/>
                <w:lang w:val="en-US"/>
              </w:rPr>
              <w:t xml:space="preserve">Resources </w:t>
            </w:r>
            <w:r w:rsidR="000234D4" w:rsidRPr="00AA3919">
              <w:rPr>
                <w:rFonts w:asciiTheme="majorHAnsi" w:hAnsiTheme="majorHAnsi"/>
                <w:sz w:val="20"/>
                <w:szCs w:val="20"/>
                <w:lang w:val="en-US"/>
              </w:rPr>
              <w:t>are</w:t>
            </w:r>
            <w:r w:rsidRPr="00AA3919">
              <w:rPr>
                <w:rFonts w:asciiTheme="majorHAnsi" w:hAnsiTheme="majorHAnsi"/>
                <w:sz w:val="20"/>
                <w:szCs w:val="20"/>
                <w:lang w:val="en-US"/>
              </w:rPr>
              <w:t xml:space="preserve"> deployed </w:t>
            </w:r>
            <w:r w:rsidR="000234D4" w:rsidRPr="00AA3919">
              <w:rPr>
                <w:rFonts w:asciiTheme="majorHAnsi" w:hAnsiTheme="majorHAnsi"/>
                <w:sz w:val="20"/>
                <w:szCs w:val="20"/>
                <w:lang w:val="en-US"/>
              </w:rPr>
              <w:t>appropriately</w:t>
            </w:r>
            <w:r w:rsidRPr="00AA3919">
              <w:rPr>
                <w:rFonts w:asciiTheme="majorHAnsi" w:hAnsiTheme="majorHAnsi"/>
                <w:sz w:val="20"/>
                <w:szCs w:val="20"/>
                <w:lang w:val="en-US"/>
              </w:rPr>
              <w:t xml:space="preserve"> </w:t>
            </w:r>
            <w:r w:rsidR="000234D4" w:rsidRPr="00AA3919">
              <w:rPr>
                <w:rFonts w:asciiTheme="majorHAnsi" w:hAnsiTheme="majorHAnsi"/>
                <w:sz w:val="20"/>
                <w:szCs w:val="20"/>
                <w:lang w:val="en-US"/>
              </w:rPr>
              <w:t>across</w:t>
            </w:r>
            <w:r w:rsidRPr="00AA3919">
              <w:rPr>
                <w:rFonts w:asciiTheme="majorHAnsi" w:hAnsiTheme="majorHAnsi"/>
                <w:sz w:val="20"/>
                <w:szCs w:val="20"/>
                <w:lang w:val="en-US"/>
              </w:rPr>
              <w:t xml:space="preserve"> sites/activities</w:t>
            </w:r>
          </w:p>
        </w:tc>
        <w:tc>
          <w:tcPr>
            <w:tcW w:w="3192" w:type="dxa"/>
          </w:tcPr>
          <w:p w14:paraId="5B9DC5B4" w14:textId="499B5840" w:rsidR="00CA014D" w:rsidRPr="00AA3919" w:rsidRDefault="00EC1C21" w:rsidP="00CA014D">
            <w:pPr>
              <w:rPr>
                <w:rFonts w:asciiTheme="majorHAnsi" w:hAnsiTheme="majorHAnsi"/>
                <w:sz w:val="20"/>
                <w:szCs w:val="20"/>
                <w:lang w:val="en-US"/>
              </w:rPr>
            </w:pPr>
            <w:r w:rsidRPr="00AA3919">
              <w:rPr>
                <w:rFonts w:asciiTheme="majorHAnsi" w:hAnsiTheme="majorHAnsi"/>
                <w:sz w:val="20"/>
                <w:szCs w:val="20"/>
                <w:lang w:val="en-US"/>
              </w:rPr>
              <w:t>S</w:t>
            </w:r>
            <w:r w:rsidR="00F75FF9" w:rsidRPr="00AA3919">
              <w:rPr>
                <w:rFonts w:asciiTheme="majorHAnsi" w:hAnsiTheme="majorHAnsi"/>
                <w:sz w:val="20"/>
                <w:szCs w:val="20"/>
                <w:lang w:val="en-US"/>
              </w:rPr>
              <w:t>taffing map provided and changes from plan noted</w:t>
            </w:r>
          </w:p>
        </w:tc>
        <w:tc>
          <w:tcPr>
            <w:tcW w:w="3192" w:type="dxa"/>
          </w:tcPr>
          <w:p w14:paraId="4EB679A9" w14:textId="67956EA2" w:rsidR="00CA014D" w:rsidRPr="00AA3919" w:rsidRDefault="00EC1C21" w:rsidP="00CA014D">
            <w:pPr>
              <w:rPr>
                <w:rFonts w:asciiTheme="majorHAnsi" w:hAnsiTheme="majorHAnsi"/>
                <w:sz w:val="20"/>
                <w:szCs w:val="20"/>
                <w:lang w:val="en-US"/>
              </w:rPr>
            </w:pPr>
            <w:r w:rsidRPr="00AA3919">
              <w:rPr>
                <w:rFonts w:asciiTheme="majorHAnsi" w:hAnsiTheme="majorHAnsi"/>
                <w:sz w:val="20"/>
                <w:szCs w:val="20"/>
                <w:lang w:val="en-US"/>
              </w:rPr>
              <w:t>E</w:t>
            </w:r>
            <w:r w:rsidR="00F75FF9" w:rsidRPr="00AA3919">
              <w:rPr>
                <w:rFonts w:asciiTheme="majorHAnsi" w:hAnsiTheme="majorHAnsi"/>
                <w:sz w:val="20"/>
                <w:szCs w:val="20"/>
                <w:lang w:val="en-US"/>
              </w:rPr>
              <w:t>fficiency</w:t>
            </w:r>
          </w:p>
        </w:tc>
      </w:tr>
      <w:tr w:rsidR="00CA014D" w:rsidRPr="00AA3919" w14:paraId="2B3092B0" w14:textId="77777777" w:rsidTr="00CA014D">
        <w:tc>
          <w:tcPr>
            <w:tcW w:w="3192" w:type="dxa"/>
          </w:tcPr>
          <w:p w14:paraId="6CB81AED" w14:textId="77777777" w:rsidR="00CA014D" w:rsidRPr="00AA3919" w:rsidRDefault="000234D4" w:rsidP="00CA014D">
            <w:pPr>
              <w:rPr>
                <w:rFonts w:asciiTheme="majorHAnsi" w:hAnsiTheme="majorHAnsi"/>
                <w:sz w:val="20"/>
                <w:szCs w:val="20"/>
                <w:lang w:val="en-US"/>
              </w:rPr>
            </w:pPr>
            <w:r w:rsidRPr="00AA3919">
              <w:rPr>
                <w:rFonts w:asciiTheme="majorHAnsi" w:hAnsiTheme="majorHAnsi"/>
                <w:sz w:val="20"/>
                <w:szCs w:val="20"/>
                <w:lang w:val="en-US"/>
              </w:rPr>
              <w:t>Regular</w:t>
            </w:r>
            <w:r w:rsidR="00F75FF9" w:rsidRPr="00AA3919">
              <w:rPr>
                <w:rFonts w:asciiTheme="majorHAnsi" w:hAnsiTheme="majorHAnsi"/>
                <w:sz w:val="20"/>
                <w:szCs w:val="20"/>
                <w:lang w:val="en-US"/>
              </w:rPr>
              <w:t xml:space="preserve"> expenditure/</w:t>
            </w:r>
            <w:r w:rsidR="004F3262" w:rsidRPr="00AA3919">
              <w:rPr>
                <w:rFonts w:asciiTheme="majorHAnsi" w:hAnsiTheme="majorHAnsi"/>
                <w:sz w:val="20"/>
                <w:szCs w:val="20"/>
                <w:lang w:val="en-US"/>
              </w:rPr>
              <w:t>performance</w:t>
            </w:r>
            <w:r w:rsidR="00F75FF9" w:rsidRPr="00AA3919">
              <w:rPr>
                <w:rFonts w:asciiTheme="majorHAnsi" w:hAnsiTheme="majorHAnsi"/>
                <w:sz w:val="20"/>
                <w:szCs w:val="20"/>
                <w:lang w:val="en-US"/>
              </w:rPr>
              <w:t xml:space="preserve"> communication</w:t>
            </w:r>
          </w:p>
        </w:tc>
        <w:tc>
          <w:tcPr>
            <w:tcW w:w="3192" w:type="dxa"/>
          </w:tcPr>
          <w:p w14:paraId="6DEDE2BE" w14:textId="77777777" w:rsidR="00CA014D" w:rsidRPr="00AA3919" w:rsidRDefault="00F75FF9" w:rsidP="00CA014D">
            <w:pPr>
              <w:rPr>
                <w:rFonts w:asciiTheme="majorHAnsi" w:hAnsiTheme="majorHAnsi"/>
                <w:sz w:val="20"/>
                <w:szCs w:val="20"/>
                <w:lang w:val="en-US"/>
              </w:rPr>
            </w:pPr>
            <w:r w:rsidRPr="00AA3919">
              <w:rPr>
                <w:rFonts w:asciiTheme="majorHAnsi" w:hAnsiTheme="majorHAnsi"/>
                <w:sz w:val="20"/>
                <w:szCs w:val="20"/>
                <w:lang w:val="en-US"/>
              </w:rPr>
              <w:t>Evidence of communication</w:t>
            </w:r>
          </w:p>
        </w:tc>
        <w:tc>
          <w:tcPr>
            <w:tcW w:w="3192" w:type="dxa"/>
          </w:tcPr>
          <w:p w14:paraId="5A207B8C" w14:textId="77777777" w:rsidR="00CA014D" w:rsidRPr="00AA3919" w:rsidRDefault="00F75FF9" w:rsidP="00CA014D">
            <w:pPr>
              <w:rPr>
                <w:rFonts w:asciiTheme="majorHAnsi" w:hAnsiTheme="majorHAnsi"/>
                <w:sz w:val="20"/>
                <w:szCs w:val="20"/>
                <w:lang w:val="en-US"/>
              </w:rPr>
            </w:pPr>
            <w:r w:rsidRPr="00AA3919">
              <w:rPr>
                <w:rFonts w:asciiTheme="majorHAnsi" w:hAnsiTheme="majorHAnsi"/>
                <w:sz w:val="20"/>
                <w:szCs w:val="20"/>
                <w:lang w:val="en-US"/>
              </w:rPr>
              <w:t>Efficiency, effectiveness</w:t>
            </w:r>
          </w:p>
        </w:tc>
      </w:tr>
      <w:tr w:rsidR="00CA014D" w:rsidRPr="00AA3919" w14:paraId="2D75262D" w14:textId="77777777" w:rsidTr="00CA014D">
        <w:tc>
          <w:tcPr>
            <w:tcW w:w="3192" w:type="dxa"/>
          </w:tcPr>
          <w:p w14:paraId="017821D7" w14:textId="22767E1B" w:rsidR="00CA014D" w:rsidRPr="00AA3919" w:rsidRDefault="009C294C" w:rsidP="0087470C">
            <w:pPr>
              <w:rPr>
                <w:rFonts w:asciiTheme="majorHAnsi" w:hAnsiTheme="majorHAnsi"/>
                <w:sz w:val="20"/>
                <w:szCs w:val="20"/>
                <w:lang w:val="en-US"/>
              </w:rPr>
            </w:pPr>
            <w:r w:rsidRPr="00AA3919">
              <w:rPr>
                <w:rFonts w:asciiTheme="majorHAnsi" w:hAnsiTheme="majorHAnsi"/>
                <w:sz w:val="20"/>
                <w:szCs w:val="20"/>
                <w:lang w:val="en-US"/>
              </w:rPr>
              <w:t>VFM</w:t>
            </w:r>
            <w:r w:rsidR="00F75FF9" w:rsidRPr="00AA3919">
              <w:rPr>
                <w:rFonts w:asciiTheme="majorHAnsi" w:hAnsiTheme="majorHAnsi"/>
                <w:sz w:val="20"/>
                <w:szCs w:val="20"/>
                <w:lang w:val="en-US"/>
              </w:rPr>
              <w:t xml:space="preserve"> is assessed in regular internal and external reports</w:t>
            </w:r>
          </w:p>
        </w:tc>
        <w:tc>
          <w:tcPr>
            <w:tcW w:w="3192" w:type="dxa"/>
          </w:tcPr>
          <w:p w14:paraId="78B6D58C" w14:textId="36D084D6" w:rsidR="00CA014D" w:rsidRPr="00AA3919" w:rsidRDefault="00F75FF9" w:rsidP="0087470C">
            <w:pPr>
              <w:rPr>
                <w:rFonts w:asciiTheme="majorHAnsi" w:hAnsiTheme="majorHAnsi"/>
                <w:sz w:val="20"/>
                <w:szCs w:val="20"/>
                <w:lang w:val="en-US"/>
              </w:rPr>
            </w:pPr>
            <w:r w:rsidRPr="00AA3919">
              <w:rPr>
                <w:rFonts w:asciiTheme="majorHAnsi" w:hAnsiTheme="majorHAnsi"/>
                <w:sz w:val="20"/>
                <w:szCs w:val="20"/>
                <w:lang w:val="en-US"/>
              </w:rPr>
              <w:t xml:space="preserve">Evidence of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assessment</w:t>
            </w:r>
          </w:p>
        </w:tc>
        <w:tc>
          <w:tcPr>
            <w:tcW w:w="3192" w:type="dxa"/>
          </w:tcPr>
          <w:p w14:paraId="192B4EA7" w14:textId="77777777" w:rsidR="00CA014D" w:rsidRPr="00AA3919" w:rsidRDefault="00F75FF9" w:rsidP="0087470C">
            <w:pPr>
              <w:rPr>
                <w:rFonts w:asciiTheme="majorHAnsi" w:hAnsiTheme="majorHAnsi"/>
                <w:sz w:val="20"/>
                <w:szCs w:val="20"/>
                <w:lang w:val="en-US"/>
              </w:rPr>
            </w:pPr>
            <w:r w:rsidRPr="00AA3919">
              <w:rPr>
                <w:rFonts w:asciiTheme="majorHAnsi" w:hAnsiTheme="majorHAnsi"/>
                <w:sz w:val="20"/>
                <w:szCs w:val="20"/>
                <w:lang w:val="en-US"/>
              </w:rPr>
              <w:t>Efficiency, effectiveness</w:t>
            </w:r>
          </w:p>
        </w:tc>
      </w:tr>
      <w:tr w:rsidR="00CA014D" w:rsidRPr="00AA3919" w14:paraId="023CCD66" w14:textId="77777777" w:rsidTr="00CA014D">
        <w:tc>
          <w:tcPr>
            <w:tcW w:w="3192" w:type="dxa"/>
          </w:tcPr>
          <w:p w14:paraId="02464718" w14:textId="77777777" w:rsidR="00CA014D" w:rsidRPr="00AA3919" w:rsidRDefault="00F75FF9" w:rsidP="0087470C">
            <w:pPr>
              <w:rPr>
                <w:rFonts w:asciiTheme="majorHAnsi" w:hAnsiTheme="majorHAnsi"/>
                <w:sz w:val="20"/>
                <w:szCs w:val="20"/>
                <w:lang w:val="en-US"/>
              </w:rPr>
            </w:pPr>
            <w:r w:rsidRPr="00AA3919">
              <w:rPr>
                <w:rFonts w:asciiTheme="majorHAnsi" w:hAnsiTheme="majorHAnsi"/>
                <w:sz w:val="20"/>
                <w:szCs w:val="20"/>
                <w:lang w:val="en-US"/>
              </w:rPr>
              <w:t>Transfer capacity from international to local staff</w:t>
            </w:r>
          </w:p>
        </w:tc>
        <w:tc>
          <w:tcPr>
            <w:tcW w:w="3192" w:type="dxa"/>
          </w:tcPr>
          <w:p w14:paraId="5D2226C7" w14:textId="77777777" w:rsidR="00CA014D" w:rsidRPr="00AA3919" w:rsidRDefault="00F75FF9" w:rsidP="0087470C">
            <w:pPr>
              <w:rPr>
                <w:rFonts w:asciiTheme="majorHAnsi" w:hAnsiTheme="majorHAnsi"/>
                <w:sz w:val="20"/>
                <w:szCs w:val="20"/>
                <w:lang w:val="en-US"/>
              </w:rPr>
            </w:pPr>
            <w:r w:rsidRPr="00AA3919">
              <w:rPr>
                <w:rFonts w:asciiTheme="majorHAnsi" w:hAnsiTheme="majorHAnsi"/>
                <w:sz w:val="20"/>
                <w:szCs w:val="20"/>
                <w:lang w:val="en-US"/>
              </w:rPr>
              <w:t xml:space="preserve">Trend staffing reports disaggregating </w:t>
            </w:r>
            <w:r w:rsidR="000234D4" w:rsidRPr="00AA3919">
              <w:rPr>
                <w:rFonts w:asciiTheme="majorHAnsi" w:hAnsiTheme="majorHAnsi"/>
                <w:sz w:val="20"/>
                <w:szCs w:val="20"/>
                <w:lang w:val="en-US"/>
              </w:rPr>
              <w:t>international</w:t>
            </w:r>
            <w:r w:rsidRPr="00AA3919">
              <w:rPr>
                <w:rFonts w:asciiTheme="majorHAnsi" w:hAnsiTheme="majorHAnsi"/>
                <w:sz w:val="20"/>
                <w:szCs w:val="20"/>
                <w:lang w:val="en-US"/>
              </w:rPr>
              <w:t xml:space="preserve"> and local staff</w:t>
            </w:r>
          </w:p>
        </w:tc>
        <w:tc>
          <w:tcPr>
            <w:tcW w:w="3192" w:type="dxa"/>
          </w:tcPr>
          <w:p w14:paraId="02368FF1" w14:textId="77777777" w:rsidR="00CA014D" w:rsidRPr="00AA3919" w:rsidRDefault="000234D4" w:rsidP="0087470C">
            <w:pPr>
              <w:rPr>
                <w:rFonts w:asciiTheme="majorHAnsi" w:hAnsiTheme="majorHAnsi"/>
                <w:sz w:val="20"/>
                <w:szCs w:val="20"/>
                <w:lang w:val="en-US"/>
              </w:rPr>
            </w:pPr>
            <w:r w:rsidRPr="00AA3919">
              <w:rPr>
                <w:rFonts w:asciiTheme="majorHAnsi" w:hAnsiTheme="majorHAnsi"/>
                <w:sz w:val="20"/>
                <w:szCs w:val="20"/>
                <w:lang w:val="en-US"/>
              </w:rPr>
              <w:t>Effectiveness</w:t>
            </w:r>
          </w:p>
        </w:tc>
      </w:tr>
      <w:tr w:rsidR="000E7FE9" w:rsidRPr="00AA3919" w14:paraId="07473E40" w14:textId="77777777" w:rsidTr="00CA014D">
        <w:tc>
          <w:tcPr>
            <w:tcW w:w="3192" w:type="dxa"/>
          </w:tcPr>
          <w:p w14:paraId="71A0620C" w14:textId="77777777" w:rsidR="000E7FE9" w:rsidRPr="00AA3919" w:rsidRDefault="000E7FE9" w:rsidP="0087470C">
            <w:pPr>
              <w:rPr>
                <w:rFonts w:asciiTheme="majorHAnsi" w:hAnsiTheme="majorHAnsi"/>
                <w:sz w:val="20"/>
                <w:szCs w:val="20"/>
                <w:lang w:val="en-US"/>
              </w:rPr>
            </w:pPr>
            <w:r w:rsidRPr="00AA3919">
              <w:rPr>
                <w:rFonts w:asciiTheme="majorHAnsi" w:hAnsiTheme="majorHAnsi"/>
                <w:sz w:val="20"/>
                <w:szCs w:val="20"/>
                <w:lang w:val="en-US"/>
              </w:rPr>
              <w:t>Quantify and compare results with plan; adjust programming as needed</w:t>
            </w:r>
          </w:p>
        </w:tc>
        <w:tc>
          <w:tcPr>
            <w:tcW w:w="3192" w:type="dxa"/>
          </w:tcPr>
          <w:p w14:paraId="30DE6CB4" w14:textId="6AC21F74" w:rsidR="000E7FE9" w:rsidRPr="00AA3919" w:rsidRDefault="000E7FE9" w:rsidP="00F75FF9">
            <w:pPr>
              <w:rPr>
                <w:rFonts w:asciiTheme="majorHAnsi" w:hAnsiTheme="majorHAnsi"/>
                <w:sz w:val="20"/>
                <w:szCs w:val="20"/>
                <w:lang w:val="en-US"/>
              </w:rPr>
            </w:pPr>
            <w:r w:rsidRPr="00AA3919">
              <w:rPr>
                <w:rFonts w:asciiTheme="majorHAnsi" w:hAnsiTheme="majorHAnsi"/>
                <w:sz w:val="20"/>
                <w:szCs w:val="20"/>
                <w:lang w:val="en-US"/>
              </w:rPr>
              <w:t>Regular reporting and programme adjustment if needed</w:t>
            </w:r>
          </w:p>
        </w:tc>
        <w:tc>
          <w:tcPr>
            <w:tcW w:w="3192" w:type="dxa"/>
          </w:tcPr>
          <w:p w14:paraId="5FFCFB72" w14:textId="77777777" w:rsidR="000E7FE9" w:rsidRPr="00AA3919" w:rsidRDefault="000E7FE9" w:rsidP="0087470C">
            <w:pPr>
              <w:rPr>
                <w:rFonts w:asciiTheme="majorHAnsi" w:hAnsiTheme="majorHAnsi"/>
                <w:sz w:val="20"/>
                <w:szCs w:val="20"/>
                <w:lang w:val="en-US"/>
              </w:rPr>
            </w:pPr>
            <w:r w:rsidRPr="00AA3919">
              <w:rPr>
                <w:rFonts w:asciiTheme="majorHAnsi" w:hAnsiTheme="majorHAnsi"/>
                <w:sz w:val="20"/>
                <w:szCs w:val="20"/>
                <w:lang w:val="en-US"/>
              </w:rPr>
              <w:t>Effectiveness</w:t>
            </w:r>
          </w:p>
        </w:tc>
      </w:tr>
      <w:tr w:rsidR="00CA014D" w:rsidRPr="00AA3919" w14:paraId="3D776353" w14:textId="77777777" w:rsidTr="00CA014D">
        <w:tc>
          <w:tcPr>
            <w:tcW w:w="3192" w:type="dxa"/>
          </w:tcPr>
          <w:p w14:paraId="532BDE10" w14:textId="77777777" w:rsidR="00CA014D" w:rsidRPr="00AA3919" w:rsidRDefault="00F75FF9" w:rsidP="0087470C">
            <w:pPr>
              <w:rPr>
                <w:rFonts w:asciiTheme="majorHAnsi" w:hAnsiTheme="majorHAnsi"/>
                <w:sz w:val="20"/>
                <w:szCs w:val="20"/>
                <w:lang w:val="en-US"/>
              </w:rPr>
            </w:pPr>
            <w:r w:rsidRPr="00AA3919">
              <w:rPr>
                <w:rFonts w:asciiTheme="majorHAnsi" w:hAnsiTheme="majorHAnsi"/>
                <w:sz w:val="20"/>
                <w:szCs w:val="20"/>
                <w:lang w:val="en-US"/>
              </w:rPr>
              <w:t>Outcome and Impact measurement</w:t>
            </w:r>
          </w:p>
        </w:tc>
        <w:tc>
          <w:tcPr>
            <w:tcW w:w="3192" w:type="dxa"/>
          </w:tcPr>
          <w:p w14:paraId="54F2EA39" w14:textId="3C36700E" w:rsidR="00CA014D" w:rsidRPr="00AA3919" w:rsidRDefault="00F75FF9" w:rsidP="00F75FF9">
            <w:pPr>
              <w:rPr>
                <w:rFonts w:asciiTheme="majorHAnsi" w:hAnsiTheme="majorHAnsi"/>
                <w:sz w:val="20"/>
                <w:szCs w:val="20"/>
                <w:lang w:val="en-US"/>
              </w:rPr>
            </w:pPr>
            <w:r w:rsidRPr="00AA3919">
              <w:rPr>
                <w:rFonts w:asciiTheme="majorHAnsi" w:hAnsiTheme="majorHAnsi"/>
                <w:sz w:val="20"/>
                <w:szCs w:val="20"/>
                <w:lang w:val="en-US"/>
              </w:rPr>
              <w:t xml:space="preserve">Outcome and impact </w:t>
            </w:r>
            <w:r w:rsidR="00963712" w:rsidRPr="00AA3919">
              <w:rPr>
                <w:rFonts w:asciiTheme="majorHAnsi" w:hAnsiTheme="majorHAnsi"/>
                <w:sz w:val="20"/>
                <w:szCs w:val="20"/>
                <w:lang w:val="en-US"/>
              </w:rPr>
              <w:t>measurements</w:t>
            </w:r>
            <w:r w:rsidRPr="00AA3919">
              <w:rPr>
                <w:rFonts w:asciiTheme="majorHAnsi" w:hAnsiTheme="majorHAnsi"/>
                <w:sz w:val="20"/>
                <w:szCs w:val="20"/>
                <w:lang w:val="en-US"/>
              </w:rPr>
              <w:t>; are data reliable, related to intended outcome/</w:t>
            </w:r>
            <w:r w:rsidR="00EC1C21" w:rsidRPr="00AA3919">
              <w:rPr>
                <w:rFonts w:asciiTheme="majorHAnsi" w:hAnsiTheme="majorHAnsi"/>
                <w:sz w:val="20"/>
                <w:szCs w:val="20"/>
                <w:lang w:val="en-US"/>
              </w:rPr>
              <w:t>i</w:t>
            </w:r>
            <w:r w:rsidRPr="00AA3919">
              <w:rPr>
                <w:rFonts w:asciiTheme="majorHAnsi" w:hAnsiTheme="majorHAnsi"/>
                <w:sz w:val="20"/>
                <w:szCs w:val="20"/>
                <w:lang w:val="en-US"/>
              </w:rPr>
              <w:t>mpact?</w:t>
            </w:r>
          </w:p>
        </w:tc>
        <w:tc>
          <w:tcPr>
            <w:tcW w:w="3192" w:type="dxa"/>
          </w:tcPr>
          <w:p w14:paraId="06106174" w14:textId="77777777" w:rsidR="00CA014D" w:rsidRPr="00AA3919" w:rsidRDefault="00F75FF9" w:rsidP="0087470C">
            <w:pPr>
              <w:rPr>
                <w:rFonts w:asciiTheme="majorHAnsi" w:hAnsiTheme="majorHAnsi"/>
                <w:sz w:val="20"/>
                <w:szCs w:val="20"/>
                <w:lang w:val="en-US"/>
              </w:rPr>
            </w:pPr>
            <w:r w:rsidRPr="00AA3919">
              <w:rPr>
                <w:rFonts w:asciiTheme="majorHAnsi" w:hAnsiTheme="majorHAnsi"/>
                <w:sz w:val="20"/>
                <w:szCs w:val="20"/>
                <w:lang w:val="en-US"/>
              </w:rPr>
              <w:t>Effectiveness</w:t>
            </w:r>
          </w:p>
        </w:tc>
      </w:tr>
      <w:tr w:rsidR="000E7FE9" w:rsidRPr="00AA3919" w14:paraId="09D7EF0E" w14:textId="77777777" w:rsidTr="00CA014D">
        <w:tc>
          <w:tcPr>
            <w:tcW w:w="3192" w:type="dxa"/>
          </w:tcPr>
          <w:p w14:paraId="282A4C3B" w14:textId="0DD97FDC" w:rsidR="000E7FE9" w:rsidRPr="00AA3919" w:rsidRDefault="000E7FE9" w:rsidP="00834373">
            <w:pPr>
              <w:rPr>
                <w:rFonts w:asciiTheme="majorHAnsi" w:hAnsiTheme="majorHAnsi"/>
                <w:sz w:val="20"/>
                <w:szCs w:val="20"/>
                <w:lang w:val="en-US"/>
              </w:rPr>
            </w:pPr>
            <w:r w:rsidRPr="00AA3919">
              <w:rPr>
                <w:rFonts w:asciiTheme="majorHAnsi" w:hAnsiTheme="majorHAnsi"/>
                <w:sz w:val="20"/>
                <w:szCs w:val="20"/>
                <w:lang w:val="en-US"/>
              </w:rPr>
              <w:t>Monet</w:t>
            </w:r>
            <w:r w:rsidR="0056226E" w:rsidRPr="00AA3919">
              <w:rPr>
                <w:rFonts w:asciiTheme="majorHAnsi" w:hAnsiTheme="majorHAnsi"/>
                <w:sz w:val="20"/>
                <w:szCs w:val="20"/>
                <w:lang w:val="en-US"/>
              </w:rPr>
              <w:t>ise</w:t>
            </w:r>
            <w:r w:rsidRPr="00AA3919">
              <w:rPr>
                <w:rFonts w:asciiTheme="majorHAnsi" w:hAnsiTheme="majorHAnsi"/>
                <w:sz w:val="20"/>
                <w:szCs w:val="20"/>
                <w:lang w:val="en-US"/>
              </w:rPr>
              <w:t xml:space="preserve"> results as </w:t>
            </w:r>
            <w:r w:rsidR="0056226E" w:rsidRPr="00AA3919">
              <w:rPr>
                <w:rFonts w:asciiTheme="majorHAnsi" w:hAnsiTheme="majorHAnsi"/>
                <w:sz w:val="20"/>
                <w:szCs w:val="20"/>
                <w:lang w:val="en-US"/>
              </w:rPr>
              <w:t>possible?</w:t>
            </w:r>
            <w:r w:rsidR="00834373" w:rsidRPr="00AA3919">
              <w:rPr>
                <w:rFonts w:asciiTheme="majorHAnsi" w:hAnsiTheme="majorHAnsi"/>
                <w:sz w:val="20"/>
                <w:szCs w:val="20"/>
                <w:lang w:val="en-US"/>
              </w:rPr>
              <w:t xml:space="preserve"> </w:t>
            </w:r>
          </w:p>
        </w:tc>
        <w:tc>
          <w:tcPr>
            <w:tcW w:w="3192" w:type="dxa"/>
          </w:tcPr>
          <w:p w14:paraId="79BB4E8B" w14:textId="1A766EBB" w:rsidR="000E7FE9" w:rsidRPr="00AA3919" w:rsidRDefault="000E7FE9" w:rsidP="00F75FF9">
            <w:pPr>
              <w:rPr>
                <w:rFonts w:asciiTheme="majorHAnsi" w:hAnsiTheme="majorHAnsi"/>
                <w:sz w:val="20"/>
                <w:szCs w:val="20"/>
                <w:lang w:val="en-US"/>
              </w:rPr>
            </w:pPr>
            <w:r w:rsidRPr="00AA3919">
              <w:rPr>
                <w:rFonts w:asciiTheme="majorHAnsi" w:hAnsiTheme="majorHAnsi"/>
                <w:sz w:val="20"/>
                <w:szCs w:val="20"/>
                <w:lang w:val="en-US"/>
              </w:rPr>
              <w:t>Monet</w:t>
            </w:r>
            <w:r w:rsidR="0056226E" w:rsidRPr="00AA3919">
              <w:rPr>
                <w:rFonts w:asciiTheme="majorHAnsi" w:hAnsiTheme="majorHAnsi"/>
                <w:sz w:val="20"/>
                <w:szCs w:val="20"/>
                <w:lang w:val="en-US"/>
              </w:rPr>
              <w:t>ise</w:t>
            </w:r>
            <w:r w:rsidRPr="00AA3919">
              <w:rPr>
                <w:rFonts w:asciiTheme="majorHAnsi" w:hAnsiTheme="majorHAnsi"/>
                <w:sz w:val="20"/>
                <w:szCs w:val="20"/>
                <w:lang w:val="en-US"/>
              </w:rPr>
              <w:t xml:space="preserve"> results regularly</w:t>
            </w:r>
          </w:p>
        </w:tc>
        <w:tc>
          <w:tcPr>
            <w:tcW w:w="3192" w:type="dxa"/>
          </w:tcPr>
          <w:p w14:paraId="21C125E8" w14:textId="77777777" w:rsidR="000E7FE9" w:rsidRPr="00AA3919" w:rsidRDefault="000234D4" w:rsidP="0087470C">
            <w:pPr>
              <w:rPr>
                <w:rFonts w:asciiTheme="majorHAnsi" w:hAnsiTheme="majorHAnsi"/>
                <w:sz w:val="20"/>
                <w:szCs w:val="20"/>
                <w:lang w:val="en-US"/>
              </w:rPr>
            </w:pPr>
            <w:r w:rsidRPr="00AA3919">
              <w:rPr>
                <w:rFonts w:asciiTheme="majorHAnsi" w:hAnsiTheme="majorHAnsi"/>
                <w:sz w:val="20"/>
                <w:szCs w:val="20"/>
                <w:lang w:val="en-US"/>
              </w:rPr>
              <w:t>Effectiveness</w:t>
            </w:r>
          </w:p>
        </w:tc>
      </w:tr>
      <w:tr w:rsidR="000E7FE9" w:rsidRPr="00AA3919" w14:paraId="5E460E13" w14:textId="77777777" w:rsidTr="00CA014D">
        <w:tc>
          <w:tcPr>
            <w:tcW w:w="3192" w:type="dxa"/>
          </w:tcPr>
          <w:p w14:paraId="3BFAA149" w14:textId="77777777" w:rsidR="000E7FE9" w:rsidRPr="00AA3919" w:rsidRDefault="000E7FE9" w:rsidP="0087470C">
            <w:pPr>
              <w:rPr>
                <w:rFonts w:asciiTheme="majorHAnsi" w:hAnsiTheme="majorHAnsi"/>
                <w:sz w:val="20"/>
                <w:szCs w:val="20"/>
                <w:lang w:val="en-US"/>
              </w:rPr>
            </w:pPr>
            <w:r w:rsidRPr="00AA3919">
              <w:rPr>
                <w:rFonts w:asciiTheme="majorHAnsi" w:hAnsiTheme="majorHAnsi"/>
                <w:sz w:val="20"/>
                <w:szCs w:val="20"/>
                <w:lang w:val="en-US"/>
              </w:rPr>
              <w:t xml:space="preserve">Attribute </w:t>
            </w:r>
            <w:r w:rsidR="00963712" w:rsidRPr="00AA3919">
              <w:rPr>
                <w:rFonts w:asciiTheme="majorHAnsi" w:hAnsiTheme="majorHAnsi"/>
                <w:sz w:val="20"/>
                <w:szCs w:val="20"/>
                <w:lang w:val="en-US"/>
              </w:rPr>
              <w:t>results</w:t>
            </w:r>
          </w:p>
        </w:tc>
        <w:tc>
          <w:tcPr>
            <w:tcW w:w="3192" w:type="dxa"/>
          </w:tcPr>
          <w:p w14:paraId="190A4603" w14:textId="0F759CC9" w:rsidR="000E7FE9" w:rsidRPr="00AA3919" w:rsidRDefault="000E7FE9" w:rsidP="00F75FF9">
            <w:pPr>
              <w:rPr>
                <w:rFonts w:asciiTheme="majorHAnsi" w:hAnsiTheme="majorHAnsi"/>
                <w:sz w:val="20"/>
                <w:szCs w:val="20"/>
                <w:lang w:val="en-US"/>
              </w:rPr>
            </w:pPr>
            <w:r w:rsidRPr="00AA3919">
              <w:rPr>
                <w:rFonts w:asciiTheme="majorHAnsi" w:hAnsiTheme="majorHAnsi"/>
                <w:sz w:val="20"/>
                <w:szCs w:val="20"/>
                <w:lang w:val="en-US"/>
              </w:rPr>
              <w:t xml:space="preserve">Are results </w:t>
            </w:r>
            <w:r w:rsidR="00963712" w:rsidRPr="00AA3919">
              <w:rPr>
                <w:rFonts w:asciiTheme="majorHAnsi" w:hAnsiTheme="majorHAnsi"/>
                <w:sz w:val="20"/>
                <w:szCs w:val="20"/>
                <w:lang w:val="en-US"/>
              </w:rPr>
              <w:t>attribut</w:t>
            </w:r>
            <w:r w:rsidR="007549E7" w:rsidRPr="00AA3919">
              <w:rPr>
                <w:rFonts w:asciiTheme="majorHAnsi" w:hAnsiTheme="majorHAnsi"/>
                <w:sz w:val="20"/>
                <w:szCs w:val="20"/>
                <w:lang w:val="en-US"/>
              </w:rPr>
              <w:t>abl</w:t>
            </w:r>
            <w:r w:rsidR="00963712" w:rsidRPr="00AA3919">
              <w:rPr>
                <w:rFonts w:asciiTheme="majorHAnsi" w:hAnsiTheme="majorHAnsi"/>
                <w:sz w:val="20"/>
                <w:szCs w:val="20"/>
                <w:lang w:val="en-US"/>
              </w:rPr>
              <w:t>e</w:t>
            </w:r>
            <w:r w:rsidRPr="00AA3919">
              <w:rPr>
                <w:rFonts w:asciiTheme="majorHAnsi" w:hAnsiTheme="majorHAnsi"/>
                <w:sz w:val="20"/>
                <w:szCs w:val="20"/>
                <w:lang w:val="en-US"/>
              </w:rPr>
              <w:t xml:space="preserve"> to programme? Justify</w:t>
            </w:r>
          </w:p>
        </w:tc>
        <w:tc>
          <w:tcPr>
            <w:tcW w:w="3192" w:type="dxa"/>
          </w:tcPr>
          <w:p w14:paraId="3A2CA86C" w14:textId="6847537F" w:rsidR="000E7FE9" w:rsidRPr="00AA3919" w:rsidRDefault="00EC1C21" w:rsidP="0087470C">
            <w:pPr>
              <w:rPr>
                <w:rFonts w:asciiTheme="majorHAnsi" w:hAnsiTheme="majorHAnsi"/>
                <w:sz w:val="20"/>
                <w:szCs w:val="20"/>
                <w:lang w:val="en-US"/>
              </w:rPr>
            </w:pPr>
            <w:r w:rsidRPr="00AA3919">
              <w:rPr>
                <w:rFonts w:asciiTheme="majorHAnsi" w:hAnsiTheme="majorHAnsi"/>
                <w:sz w:val="20"/>
                <w:szCs w:val="20"/>
                <w:lang w:val="en-US"/>
              </w:rPr>
              <w:t>Effectiveness</w:t>
            </w:r>
          </w:p>
        </w:tc>
      </w:tr>
    </w:tbl>
    <w:p w14:paraId="4096DCBF" w14:textId="77777777" w:rsidR="00CA014D" w:rsidRPr="00AA3919" w:rsidRDefault="00CA014D" w:rsidP="00CA014D">
      <w:pPr>
        <w:rPr>
          <w:rFonts w:asciiTheme="majorHAnsi" w:hAnsiTheme="majorHAnsi"/>
          <w:lang w:val="en-US"/>
        </w:rPr>
      </w:pPr>
    </w:p>
    <w:p w14:paraId="769F702A" w14:textId="146052B4" w:rsidR="000E7FE9" w:rsidRPr="00AA3919" w:rsidRDefault="009C294C" w:rsidP="00CA014D">
      <w:pPr>
        <w:rPr>
          <w:rFonts w:asciiTheme="majorHAnsi" w:hAnsiTheme="majorHAnsi"/>
          <w:lang w:val="en-US"/>
        </w:rPr>
      </w:pPr>
      <w:r w:rsidRPr="00AA3919">
        <w:rPr>
          <w:rFonts w:asciiTheme="majorHAnsi" w:hAnsiTheme="majorHAnsi"/>
          <w:lang w:val="en-US"/>
        </w:rPr>
        <w:t>VFM</w:t>
      </w:r>
      <w:r w:rsidR="000E7FE9" w:rsidRPr="00AA3919">
        <w:rPr>
          <w:rFonts w:asciiTheme="majorHAnsi" w:hAnsiTheme="majorHAnsi"/>
          <w:lang w:val="en-US"/>
        </w:rPr>
        <w:t xml:space="preserve"> in the operations stage is focused in three areas: (1)</w:t>
      </w:r>
      <w:r w:rsidR="007549E7" w:rsidRPr="00AA3919">
        <w:rPr>
          <w:rFonts w:asciiTheme="majorHAnsi" w:hAnsiTheme="majorHAnsi"/>
          <w:lang w:val="en-US"/>
        </w:rPr>
        <w:t xml:space="preserve"> </w:t>
      </w:r>
      <w:r w:rsidR="000E7FE9" w:rsidRPr="00AA3919">
        <w:rPr>
          <w:rFonts w:asciiTheme="majorHAnsi" w:hAnsiTheme="majorHAnsi"/>
          <w:lang w:val="en-US"/>
        </w:rPr>
        <w:t>are comparative expenditure</w:t>
      </w:r>
      <w:r w:rsidR="00826571" w:rsidRPr="00AA3919">
        <w:rPr>
          <w:rFonts w:asciiTheme="majorHAnsi" w:hAnsiTheme="majorHAnsi"/>
          <w:lang w:val="en-US"/>
        </w:rPr>
        <w:t>-</w:t>
      </w:r>
      <w:r w:rsidR="000E7FE9" w:rsidRPr="00AA3919">
        <w:rPr>
          <w:rFonts w:asciiTheme="majorHAnsi" w:hAnsiTheme="majorHAnsi"/>
          <w:lang w:val="en-US"/>
        </w:rPr>
        <w:t>to</w:t>
      </w:r>
      <w:r w:rsidR="00826571" w:rsidRPr="00AA3919">
        <w:rPr>
          <w:rFonts w:asciiTheme="majorHAnsi" w:hAnsiTheme="majorHAnsi"/>
          <w:lang w:val="en-US"/>
        </w:rPr>
        <w:t>-</w:t>
      </w:r>
      <w:r w:rsidR="000E7FE9" w:rsidRPr="00AA3919">
        <w:rPr>
          <w:rFonts w:asciiTheme="majorHAnsi" w:hAnsiTheme="majorHAnsi"/>
          <w:lang w:val="en-US"/>
        </w:rPr>
        <w:t xml:space="preserve">budget and </w:t>
      </w:r>
      <w:r w:rsidR="004F3262" w:rsidRPr="00AA3919">
        <w:rPr>
          <w:rFonts w:asciiTheme="majorHAnsi" w:hAnsiTheme="majorHAnsi"/>
          <w:lang w:val="en-US"/>
        </w:rPr>
        <w:t>performance</w:t>
      </w:r>
      <w:r w:rsidR="00826571" w:rsidRPr="00AA3919">
        <w:rPr>
          <w:rFonts w:asciiTheme="majorHAnsi" w:hAnsiTheme="majorHAnsi"/>
          <w:lang w:val="en-US"/>
        </w:rPr>
        <w:t>-</w:t>
      </w:r>
      <w:r w:rsidR="000E7FE9" w:rsidRPr="00AA3919">
        <w:rPr>
          <w:rFonts w:asciiTheme="majorHAnsi" w:hAnsiTheme="majorHAnsi"/>
          <w:lang w:val="en-US"/>
        </w:rPr>
        <w:t>against</w:t>
      </w:r>
      <w:r w:rsidR="00826571" w:rsidRPr="00AA3919">
        <w:rPr>
          <w:rFonts w:asciiTheme="majorHAnsi" w:hAnsiTheme="majorHAnsi"/>
          <w:lang w:val="en-US"/>
        </w:rPr>
        <w:t>-</w:t>
      </w:r>
      <w:r w:rsidR="000E7FE9" w:rsidRPr="00AA3919">
        <w:rPr>
          <w:rFonts w:asciiTheme="majorHAnsi" w:hAnsiTheme="majorHAnsi"/>
          <w:lang w:val="en-US"/>
        </w:rPr>
        <w:t xml:space="preserve">milestone reports created </w:t>
      </w:r>
      <w:r w:rsidR="000234D4" w:rsidRPr="00AA3919">
        <w:rPr>
          <w:rFonts w:asciiTheme="majorHAnsi" w:hAnsiTheme="majorHAnsi"/>
          <w:lang w:val="en-US"/>
        </w:rPr>
        <w:t>regularly</w:t>
      </w:r>
      <w:r w:rsidR="000E7FE9" w:rsidRPr="00AA3919">
        <w:rPr>
          <w:rFonts w:asciiTheme="majorHAnsi" w:hAnsiTheme="majorHAnsi"/>
          <w:lang w:val="en-US"/>
        </w:rPr>
        <w:t xml:space="preserve"> and used by programme manage</w:t>
      </w:r>
      <w:r w:rsidR="00826571" w:rsidRPr="00AA3919">
        <w:rPr>
          <w:rFonts w:asciiTheme="majorHAnsi" w:hAnsiTheme="majorHAnsi"/>
          <w:lang w:val="en-US"/>
        </w:rPr>
        <w:t>rs</w:t>
      </w:r>
      <w:r w:rsidR="000E7FE9" w:rsidRPr="00AA3919">
        <w:rPr>
          <w:rFonts w:asciiTheme="majorHAnsi" w:hAnsiTheme="majorHAnsi"/>
          <w:lang w:val="en-US"/>
        </w:rPr>
        <w:t xml:space="preserve"> </w:t>
      </w:r>
      <w:r w:rsidR="000234D4" w:rsidRPr="00AA3919">
        <w:rPr>
          <w:rFonts w:asciiTheme="majorHAnsi" w:hAnsiTheme="majorHAnsi"/>
          <w:lang w:val="en-US"/>
        </w:rPr>
        <w:t>to</w:t>
      </w:r>
      <w:r w:rsidR="000E7FE9" w:rsidRPr="00AA3919">
        <w:rPr>
          <w:rFonts w:asciiTheme="majorHAnsi" w:hAnsiTheme="majorHAnsi"/>
          <w:lang w:val="en-US"/>
        </w:rPr>
        <w:t xml:space="preserve"> monitor and improve </w:t>
      </w:r>
      <w:r w:rsidR="004F3262" w:rsidRPr="00AA3919">
        <w:rPr>
          <w:rFonts w:asciiTheme="majorHAnsi" w:hAnsiTheme="majorHAnsi"/>
          <w:lang w:val="en-US"/>
        </w:rPr>
        <w:t>performance</w:t>
      </w:r>
      <w:r w:rsidR="007549E7" w:rsidRPr="00AA3919">
        <w:rPr>
          <w:rFonts w:asciiTheme="majorHAnsi" w:hAnsiTheme="majorHAnsi"/>
          <w:lang w:val="en-US"/>
        </w:rPr>
        <w:t>?</w:t>
      </w:r>
      <w:r w:rsidR="000E7FE9" w:rsidRPr="00AA3919">
        <w:rPr>
          <w:rFonts w:asciiTheme="majorHAnsi" w:hAnsiTheme="majorHAnsi"/>
          <w:lang w:val="en-US"/>
        </w:rPr>
        <w:t xml:space="preserve"> (2) is the </w:t>
      </w:r>
      <w:r w:rsidR="006F49E7" w:rsidRPr="00AA3919">
        <w:rPr>
          <w:rFonts w:asciiTheme="majorHAnsi" w:hAnsiTheme="majorHAnsi"/>
          <w:lang w:val="en-US"/>
        </w:rPr>
        <w:t xml:space="preserve">IP </w:t>
      </w:r>
      <w:r w:rsidR="000E7FE9" w:rsidRPr="00AA3919">
        <w:rPr>
          <w:rFonts w:asciiTheme="majorHAnsi" w:hAnsiTheme="majorHAnsi"/>
          <w:lang w:val="en-US"/>
        </w:rPr>
        <w:t>growing in capacity to monitor and manage performance</w:t>
      </w:r>
      <w:r w:rsidR="007549E7" w:rsidRPr="00AA3919">
        <w:rPr>
          <w:rFonts w:asciiTheme="majorHAnsi" w:hAnsiTheme="majorHAnsi"/>
          <w:lang w:val="en-US"/>
        </w:rPr>
        <w:t>?</w:t>
      </w:r>
      <w:r w:rsidR="000E7FE9" w:rsidRPr="00AA3919">
        <w:rPr>
          <w:rFonts w:asciiTheme="majorHAnsi" w:hAnsiTheme="majorHAnsi"/>
          <w:lang w:val="en-US"/>
        </w:rPr>
        <w:t>; and (3) are results monet</w:t>
      </w:r>
      <w:r w:rsidR="0056226E" w:rsidRPr="00AA3919">
        <w:rPr>
          <w:rFonts w:asciiTheme="majorHAnsi" w:hAnsiTheme="majorHAnsi"/>
          <w:lang w:val="en-US"/>
        </w:rPr>
        <w:t>ise</w:t>
      </w:r>
      <w:r w:rsidR="000E7FE9" w:rsidRPr="00AA3919">
        <w:rPr>
          <w:rFonts w:asciiTheme="majorHAnsi" w:hAnsiTheme="majorHAnsi"/>
          <w:lang w:val="en-US"/>
        </w:rPr>
        <w:t>d and valued?</w:t>
      </w:r>
    </w:p>
    <w:p w14:paraId="5D9EE0DC" w14:textId="0A5931FE" w:rsidR="000E7FE9" w:rsidRPr="00AA3919" w:rsidRDefault="00F532CA" w:rsidP="001D2B5F">
      <w:pPr>
        <w:pStyle w:val="Heading2"/>
      </w:pPr>
      <w:bookmarkStart w:id="24" w:name="_Toc408242860"/>
      <w:r w:rsidRPr="00AA3919">
        <w:t xml:space="preserve">10.4  </w:t>
      </w:r>
      <w:r w:rsidR="009C294C" w:rsidRPr="00AA3919">
        <w:t>VFM</w:t>
      </w:r>
      <w:r w:rsidR="000E7FE9" w:rsidRPr="00AA3919">
        <w:t xml:space="preserve"> at the </w:t>
      </w:r>
      <w:r w:rsidRPr="00AA3919">
        <w:t>E</w:t>
      </w:r>
      <w:r w:rsidR="000E7FE9" w:rsidRPr="00AA3919">
        <w:t xml:space="preserve">valuation </w:t>
      </w:r>
      <w:r w:rsidRPr="00AA3919">
        <w:t>S</w:t>
      </w:r>
      <w:r w:rsidR="000E7FE9" w:rsidRPr="00AA3919">
        <w:t>tage</w:t>
      </w:r>
      <w:bookmarkEnd w:id="24"/>
    </w:p>
    <w:p w14:paraId="33253D73" w14:textId="18CE11EF" w:rsidR="00397016" w:rsidRPr="00AA3919" w:rsidRDefault="00397016" w:rsidP="006D316B">
      <w:pPr>
        <w:rPr>
          <w:rFonts w:asciiTheme="majorHAnsi" w:hAnsiTheme="majorHAnsi"/>
          <w:lang w:val="en-US"/>
        </w:rPr>
      </w:pPr>
      <w:r w:rsidRPr="00AA3919">
        <w:rPr>
          <w:rFonts w:asciiTheme="majorHAnsi" w:hAnsiTheme="majorHAnsi"/>
          <w:lang w:val="en-US"/>
        </w:rPr>
        <w:t xml:space="preserve">It is </w:t>
      </w:r>
      <w:r w:rsidR="000234D4" w:rsidRPr="00AA3919">
        <w:rPr>
          <w:rFonts w:asciiTheme="majorHAnsi" w:hAnsiTheme="majorHAnsi"/>
          <w:lang w:val="en-US"/>
        </w:rPr>
        <w:t>recommended</w:t>
      </w:r>
      <w:r w:rsidR="00A82763" w:rsidRPr="00AA3919">
        <w:rPr>
          <w:rFonts w:asciiTheme="majorHAnsi" w:hAnsiTheme="majorHAnsi"/>
          <w:lang w:val="en-US"/>
        </w:rPr>
        <w:t xml:space="preserve"> that all LIFT IPs undertake at </w:t>
      </w:r>
      <w:r w:rsidR="000234D4" w:rsidRPr="00AA3919">
        <w:rPr>
          <w:rFonts w:asciiTheme="majorHAnsi" w:hAnsiTheme="majorHAnsi"/>
          <w:lang w:val="en-US"/>
        </w:rPr>
        <w:t>least</w:t>
      </w:r>
      <w:r w:rsidR="00A82763" w:rsidRPr="00AA3919">
        <w:rPr>
          <w:rFonts w:asciiTheme="majorHAnsi" w:hAnsiTheme="majorHAnsi"/>
          <w:lang w:val="en-US"/>
        </w:rPr>
        <w:t xml:space="preserve"> a cursory </w:t>
      </w:r>
      <w:r w:rsidR="009C294C" w:rsidRPr="00AA3919">
        <w:rPr>
          <w:rFonts w:asciiTheme="majorHAnsi" w:hAnsiTheme="majorHAnsi"/>
          <w:lang w:val="en-US"/>
        </w:rPr>
        <w:t>VFM</w:t>
      </w:r>
      <w:r w:rsidR="00A82763" w:rsidRPr="00AA3919">
        <w:rPr>
          <w:rFonts w:asciiTheme="majorHAnsi" w:hAnsiTheme="majorHAnsi"/>
          <w:lang w:val="en-US"/>
        </w:rPr>
        <w:t xml:space="preserve"> self-assessment before entering into an</w:t>
      </w:r>
      <w:r w:rsidRPr="00AA3919">
        <w:rPr>
          <w:rFonts w:asciiTheme="majorHAnsi" w:hAnsiTheme="majorHAnsi"/>
          <w:lang w:val="en-US"/>
        </w:rPr>
        <w:t xml:space="preserve"> external evaluation</w:t>
      </w:r>
      <w:r w:rsidR="00A82763" w:rsidRPr="00AA3919">
        <w:rPr>
          <w:rFonts w:asciiTheme="majorHAnsi" w:hAnsiTheme="majorHAnsi"/>
          <w:lang w:val="en-US"/>
        </w:rPr>
        <w:t xml:space="preserve"> </w:t>
      </w:r>
      <w:r w:rsidR="000234D4" w:rsidRPr="00AA3919">
        <w:rPr>
          <w:rFonts w:asciiTheme="majorHAnsi" w:hAnsiTheme="majorHAnsi"/>
          <w:lang w:val="en-US"/>
        </w:rPr>
        <w:t>with a</w:t>
      </w:r>
      <w:r w:rsidR="00A82763" w:rsidRPr="00AA3919">
        <w:rPr>
          <w:rFonts w:asciiTheme="majorHAnsi" w:hAnsiTheme="majorHAnsi"/>
          <w:lang w:val="en-US"/>
        </w:rPr>
        <w:t xml:space="preserve"> </w:t>
      </w:r>
      <w:r w:rsidR="009C294C" w:rsidRPr="00AA3919">
        <w:rPr>
          <w:rFonts w:asciiTheme="majorHAnsi" w:hAnsiTheme="majorHAnsi"/>
          <w:lang w:val="en-US"/>
        </w:rPr>
        <w:t>VFM</w:t>
      </w:r>
      <w:r w:rsidR="00A82763" w:rsidRPr="00AA3919">
        <w:rPr>
          <w:rFonts w:asciiTheme="majorHAnsi" w:hAnsiTheme="majorHAnsi"/>
          <w:lang w:val="en-US"/>
        </w:rPr>
        <w:t xml:space="preserve"> assessment component</w:t>
      </w:r>
      <w:r w:rsidR="00EC1C21" w:rsidRPr="00AA3919">
        <w:rPr>
          <w:rFonts w:asciiTheme="majorHAnsi" w:hAnsiTheme="majorHAnsi"/>
          <w:lang w:val="en-US"/>
        </w:rPr>
        <w:t xml:space="preserve">. </w:t>
      </w:r>
      <w:r w:rsidRPr="00AA3919">
        <w:rPr>
          <w:rFonts w:asciiTheme="majorHAnsi" w:hAnsiTheme="majorHAnsi"/>
          <w:lang w:val="en-US"/>
        </w:rPr>
        <w:t xml:space="preserve">Two factors are highlighted. First, </w:t>
      </w:r>
      <w:r w:rsidR="000234D4" w:rsidRPr="00AA3919">
        <w:rPr>
          <w:rFonts w:asciiTheme="majorHAnsi" w:hAnsiTheme="majorHAnsi"/>
          <w:lang w:val="en-US"/>
        </w:rPr>
        <w:t>since</w:t>
      </w:r>
      <w:r w:rsidRPr="00AA3919">
        <w:rPr>
          <w:rFonts w:asciiTheme="majorHAnsi" w:hAnsiTheme="majorHAnsi"/>
          <w:lang w:val="en-US"/>
        </w:rPr>
        <w:t xml:space="preserve"> </w:t>
      </w:r>
      <w:r w:rsidR="009C294C" w:rsidRPr="00AA3919">
        <w:rPr>
          <w:rFonts w:asciiTheme="majorHAnsi" w:hAnsiTheme="majorHAnsi"/>
          <w:lang w:val="en-US"/>
        </w:rPr>
        <w:t>VFM</w:t>
      </w:r>
      <w:r w:rsidRPr="00AA3919">
        <w:rPr>
          <w:rFonts w:asciiTheme="majorHAnsi" w:hAnsiTheme="majorHAnsi"/>
          <w:lang w:val="en-US"/>
        </w:rPr>
        <w:t xml:space="preserve"> is a relatively new </w:t>
      </w:r>
      <w:r w:rsidR="000234D4" w:rsidRPr="00AA3919">
        <w:rPr>
          <w:rFonts w:asciiTheme="majorHAnsi" w:hAnsiTheme="majorHAnsi"/>
          <w:lang w:val="en-US"/>
        </w:rPr>
        <w:t>evaluative</w:t>
      </w:r>
      <w:r w:rsidRPr="00AA3919">
        <w:rPr>
          <w:rFonts w:asciiTheme="majorHAnsi" w:hAnsiTheme="majorHAnsi"/>
          <w:lang w:val="en-US"/>
        </w:rPr>
        <w:t xml:space="preserve"> tool, external evaluation teams may have little knowledge or practical experience in </w:t>
      </w:r>
      <w:r w:rsidR="000234D4" w:rsidRPr="00AA3919">
        <w:rPr>
          <w:rFonts w:asciiTheme="majorHAnsi" w:hAnsiTheme="majorHAnsi"/>
          <w:lang w:val="en-US"/>
        </w:rPr>
        <w:t>conducting</w:t>
      </w:r>
      <w:r w:rsidRPr="00AA3919">
        <w:rPr>
          <w:rFonts w:asciiTheme="majorHAnsi" w:hAnsiTheme="majorHAnsi"/>
          <w:lang w:val="en-US"/>
        </w:rPr>
        <w:t xml:space="preserve"> </w:t>
      </w:r>
      <w:r w:rsidR="009C294C" w:rsidRPr="00AA3919">
        <w:rPr>
          <w:rFonts w:asciiTheme="majorHAnsi" w:hAnsiTheme="majorHAnsi"/>
          <w:lang w:val="en-US"/>
        </w:rPr>
        <w:t>VFM</w:t>
      </w:r>
      <w:r w:rsidRPr="00AA3919">
        <w:rPr>
          <w:rFonts w:asciiTheme="majorHAnsi" w:hAnsiTheme="majorHAnsi"/>
          <w:lang w:val="en-US"/>
        </w:rPr>
        <w:t xml:space="preserve"> assessments. Thus, it is helpful to guide </w:t>
      </w:r>
      <w:r w:rsidR="000234D4" w:rsidRPr="00AA3919">
        <w:rPr>
          <w:rFonts w:asciiTheme="majorHAnsi" w:hAnsiTheme="majorHAnsi"/>
          <w:lang w:val="en-US"/>
        </w:rPr>
        <w:t>external</w:t>
      </w:r>
      <w:r w:rsidRPr="00AA3919">
        <w:rPr>
          <w:rFonts w:asciiTheme="majorHAnsi" w:hAnsiTheme="majorHAnsi"/>
          <w:lang w:val="en-US"/>
        </w:rPr>
        <w:t xml:space="preserve"> </w:t>
      </w:r>
      <w:r w:rsidR="009C294C" w:rsidRPr="00AA3919">
        <w:rPr>
          <w:rFonts w:asciiTheme="majorHAnsi" w:hAnsiTheme="majorHAnsi"/>
          <w:lang w:val="en-US"/>
        </w:rPr>
        <w:t>VFM</w:t>
      </w:r>
      <w:r w:rsidRPr="00AA3919">
        <w:rPr>
          <w:rFonts w:asciiTheme="majorHAnsi" w:hAnsiTheme="majorHAnsi"/>
          <w:lang w:val="en-US"/>
        </w:rPr>
        <w:t xml:space="preserve"> </w:t>
      </w:r>
      <w:r w:rsidR="000234D4" w:rsidRPr="00AA3919">
        <w:rPr>
          <w:rFonts w:asciiTheme="majorHAnsi" w:hAnsiTheme="majorHAnsi"/>
          <w:lang w:val="en-US"/>
        </w:rPr>
        <w:t>evaluators</w:t>
      </w:r>
      <w:r w:rsidRPr="00AA3919">
        <w:rPr>
          <w:rFonts w:asciiTheme="majorHAnsi" w:hAnsiTheme="majorHAnsi"/>
          <w:lang w:val="en-US"/>
        </w:rPr>
        <w:t xml:space="preserve"> toward the positive and </w:t>
      </w:r>
      <w:r w:rsidR="000234D4" w:rsidRPr="00AA3919">
        <w:rPr>
          <w:rFonts w:asciiTheme="majorHAnsi" w:hAnsiTheme="majorHAnsi"/>
          <w:lang w:val="en-US"/>
        </w:rPr>
        <w:t>negative</w:t>
      </w:r>
      <w:r w:rsidRPr="00AA3919">
        <w:rPr>
          <w:rFonts w:asciiTheme="majorHAnsi" w:hAnsiTheme="majorHAnsi"/>
          <w:lang w:val="en-US"/>
        </w:rPr>
        <w:t xml:space="preserve"> factors in </w:t>
      </w:r>
      <w:r w:rsidR="000234D4" w:rsidRPr="00AA3919">
        <w:rPr>
          <w:rFonts w:asciiTheme="majorHAnsi" w:hAnsiTheme="majorHAnsi"/>
          <w:lang w:val="en-US"/>
        </w:rPr>
        <w:t>advance</w:t>
      </w:r>
      <w:r w:rsidRPr="00AA3919">
        <w:rPr>
          <w:rFonts w:asciiTheme="majorHAnsi" w:hAnsiTheme="majorHAnsi"/>
          <w:lang w:val="en-US"/>
        </w:rPr>
        <w:t xml:space="preserve"> and during the evaluation.</w:t>
      </w:r>
      <w:r w:rsidRPr="00AA3919">
        <w:rPr>
          <w:rStyle w:val="FootnoteReference"/>
          <w:rFonts w:asciiTheme="majorHAnsi" w:hAnsiTheme="majorHAnsi"/>
          <w:lang w:val="en-US"/>
        </w:rPr>
        <w:footnoteReference w:id="10"/>
      </w:r>
      <w:r w:rsidRPr="00AA3919">
        <w:rPr>
          <w:rFonts w:asciiTheme="majorHAnsi" w:hAnsiTheme="majorHAnsi"/>
          <w:lang w:val="en-US"/>
        </w:rPr>
        <w:t xml:space="preserve"> </w:t>
      </w:r>
    </w:p>
    <w:p w14:paraId="162B1CED" w14:textId="7ED8D867" w:rsidR="00397016" w:rsidRPr="00AA3919" w:rsidRDefault="009C294C" w:rsidP="006D316B">
      <w:pPr>
        <w:rPr>
          <w:rFonts w:asciiTheme="majorHAnsi" w:hAnsiTheme="majorHAnsi"/>
          <w:lang w:val="en-US"/>
        </w:rPr>
      </w:pPr>
      <w:r w:rsidRPr="00AA3919">
        <w:rPr>
          <w:rFonts w:asciiTheme="majorHAnsi" w:hAnsiTheme="majorHAnsi"/>
          <w:lang w:val="en-US"/>
        </w:rPr>
        <w:t>VFM</w:t>
      </w:r>
      <w:r w:rsidR="000234D4" w:rsidRPr="00AA3919">
        <w:rPr>
          <w:rFonts w:asciiTheme="majorHAnsi" w:hAnsiTheme="majorHAnsi"/>
          <w:lang w:val="en-US"/>
        </w:rPr>
        <w:t xml:space="preserve"> in evaluation </w:t>
      </w:r>
      <w:r w:rsidR="00963712" w:rsidRPr="00AA3919">
        <w:rPr>
          <w:rFonts w:asciiTheme="majorHAnsi" w:hAnsiTheme="majorHAnsi"/>
          <w:lang w:val="en-US"/>
        </w:rPr>
        <w:t xml:space="preserve">uses the data capture plan at inception, and the finance and </w:t>
      </w:r>
      <w:r w:rsidR="004F3262" w:rsidRPr="00AA3919">
        <w:rPr>
          <w:rFonts w:asciiTheme="majorHAnsi" w:hAnsiTheme="majorHAnsi"/>
          <w:lang w:val="en-US"/>
        </w:rPr>
        <w:t>performance</w:t>
      </w:r>
      <w:r w:rsidR="00963712" w:rsidRPr="00AA3919">
        <w:rPr>
          <w:rFonts w:asciiTheme="majorHAnsi" w:hAnsiTheme="majorHAnsi"/>
          <w:lang w:val="en-US"/>
        </w:rPr>
        <w:t xml:space="preserve"> reports generated during operations to present an overview of the economy, </w:t>
      </w:r>
      <w:r w:rsidR="000234D4" w:rsidRPr="00AA3919">
        <w:rPr>
          <w:rFonts w:asciiTheme="majorHAnsi" w:hAnsiTheme="majorHAnsi"/>
          <w:lang w:val="en-US"/>
        </w:rPr>
        <w:t>efficiency</w:t>
      </w:r>
      <w:r w:rsidR="00963712" w:rsidRPr="00AA3919">
        <w:rPr>
          <w:rFonts w:asciiTheme="majorHAnsi" w:hAnsiTheme="majorHAnsi"/>
          <w:lang w:val="en-US"/>
        </w:rPr>
        <w:t xml:space="preserve">, </w:t>
      </w:r>
      <w:r w:rsidR="004F3262" w:rsidRPr="00AA3919">
        <w:rPr>
          <w:rFonts w:asciiTheme="majorHAnsi" w:hAnsiTheme="majorHAnsi"/>
          <w:lang w:val="en-US"/>
        </w:rPr>
        <w:t>effectiveness</w:t>
      </w:r>
      <w:r w:rsidR="00963712" w:rsidRPr="00AA3919">
        <w:rPr>
          <w:rFonts w:asciiTheme="majorHAnsi" w:hAnsiTheme="majorHAnsi"/>
          <w:lang w:val="en-US"/>
        </w:rPr>
        <w:t xml:space="preserve">, and </w:t>
      </w:r>
      <w:r w:rsidR="000234D4" w:rsidRPr="00AA3919">
        <w:rPr>
          <w:rFonts w:asciiTheme="majorHAnsi" w:hAnsiTheme="majorHAnsi"/>
          <w:lang w:val="en-US"/>
        </w:rPr>
        <w:t>equity</w:t>
      </w:r>
      <w:r w:rsidR="00963712" w:rsidRPr="00AA3919">
        <w:rPr>
          <w:rFonts w:asciiTheme="majorHAnsi" w:hAnsiTheme="majorHAnsi"/>
          <w:lang w:val="en-US"/>
        </w:rPr>
        <w:t xml:space="preserve"> of programme operations. The criteria for evaluation stage </w:t>
      </w:r>
      <w:r w:rsidRPr="00AA3919">
        <w:rPr>
          <w:rFonts w:asciiTheme="majorHAnsi" w:hAnsiTheme="majorHAnsi"/>
          <w:lang w:val="en-US"/>
        </w:rPr>
        <w:t>VFM</w:t>
      </w:r>
      <w:r w:rsidR="00963712" w:rsidRPr="00AA3919">
        <w:rPr>
          <w:rFonts w:asciiTheme="majorHAnsi" w:hAnsiTheme="majorHAnsi"/>
          <w:lang w:val="en-US"/>
        </w:rPr>
        <w:t xml:space="preserve"> are essentially </w:t>
      </w:r>
      <w:r w:rsidR="000234D4" w:rsidRPr="00AA3919">
        <w:rPr>
          <w:rFonts w:asciiTheme="majorHAnsi" w:hAnsiTheme="majorHAnsi"/>
          <w:lang w:val="en-US"/>
        </w:rPr>
        <w:t>compilations</w:t>
      </w:r>
      <w:r w:rsidR="00963712" w:rsidRPr="00AA3919">
        <w:rPr>
          <w:rFonts w:asciiTheme="majorHAnsi" w:hAnsiTheme="majorHAnsi"/>
          <w:lang w:val="en-US"/>
        </w:rPr>
        <w:t xml:space="preserve"> of pri</w:t>
      </w:r>
      <w:r w:rsidR="00C2224A" w:rsidRPr="00AA3919">
        <w:rPr>
          <w:rFonts w:asciiTheme="majorHAnsi" w:hAnsiTheme="majorHAnsi"/>
          <w:lang w:val="en-US"/>
        </w:rPr>
        <w:t>or</w:t>
      </w:r>
      <w:r w:rsidR="00963712" w:rsidRPr="00AA3919">
        <w:rPr>
          <w:rFonts w:asciiTheme="majorHAnsi" w:hAnsiTheme="majorHAnsi"/>
          <w:lang w:val="en-US"/>
        </w:rPr>
        <w:t xml:space="preserve"> internal </w:t>
      </w:r>
      <w:r w:rsidRPr="00AA3919">
        <w:rPr>
          <w:rFonts w:asciiTheme="majorHAnsi" w:hAnsiTheme="majorHAnsi"/>
          <w:lang w:val="en-US"/>
        </w:rPr>
        <w:t>VFM</w:t>
      </w:r>
      <w:r w:rsidR="00963712" w:rsidRPr="00AA3919">
        <w:rPr>
          <w:rFonts w:asciiTheme="majorHAnsi" w:hAnsiTheme="majorHAnsi"/>
          <w:lang w:val="en-US"/>
        </w:rPr>
        <w:t xml:space="preserve"> reporting and further </w:t>
      </w:r>
      <w:r w:rsidR="000234D4" w:rsidRPr="00AA3919">
        <w:rPr>
          <w:rFonts w:asciiTheme="majorHAnsi" w:hAnsiTheme="majorHAnsi"/>
          <w:lang w:val="en-US"/>
        </w:rPr>
        <w:t>calculations</w:t>
      </w:r>
      <w:r w:rsidR="00963712" w:rsidRPr="00AA3919">
        <w:rPr>
          <w:rFonts w:asciiTheme="majorHAnsi" w:hAnsiTheme="majorHAnsi"/>
          <w:lang w:val="en-US"/>
        </w:rPr>
        <w:t xml:space="preserve"> (</w:t>
      </w:r>
      <w:r w:rsidR="000234D4" w:rsidRPr="00AA3919">
        <w:rPr>
          <w:rFonts w:asciiTheme="majorHAnsi" w:hAnsiTheme="majorHAnsi"/>
          <w:lang w:val="en-US"/>
        </w:rPr>
        <w:t>cost benefit</w:t>
      </w:r>
      <w:r w:rsidR="00963712" w:rsidRPr="00AA3919">
        <w:rPr>
          <w:rFonts w:asciiTheme="majorHAnsi" w:hAnsiTheme="majorHAnsi"/>
          <w:lang w:val="en-US"/>
        </w:rPr>
        <w:t xml:space="preserve"> analysis</w:t>
      </w:r>
      <w:r w:rsidR="00EC1C21" w:rsidRPr="00AA3919">
        <w:rPr>
          <w:rFonts w:asciiTheme="majorHAnsi" w:hAnsiTheme="majorHAnsi"/>
          <w:lang w:val="en-US"/>
        </w:rPr>
        <w:t>,</w:t>
      </w:r>
      <w:r w:rsidR="00963712" w:rsidRPr="00AA3919">
        <w:rPr>
          <w:rFonts w:asciiTheme="majorHAnsi" w:hAnsiTheme="majorHAnsi"/>
          <w:lang w:val="en-US"/>
        </w:rPr>
        <w:t xml:space="preserve"> cost </w:t>
      </w:r>
      <w:r w:rsidR="004F3262" w:rsidRPr="00AA3919">
        <w:rPr>
          <w:rFonts w:asciiTheme="majorHAnsi" w:hAnsiTheme="majorHAnsi"/>
          <w:lang w:val="en-US"/>
        </w:rPr>
        <w:t>effectiveness</w:t>
      </w:r>
      <w:r w:rsidR="00963712" w:rsidRPr="00AA3919">
        <w:rPr>
          <w:rFonts w:asciiTheme="majorHAnsi" w:hAnsiTheme="majorHAnsi"/>
          <w:lang w:val="en-US"/>
        </w:rPr>
        <w:t xml:space="preserve"> analysis).</w:t>
      </w:r>
    </w:p>
    <w:p w14:paraId="0F016C0B" w14:textId="5E9E1FD0" w:rsidR="00963712" w:rsidRPr="00AA3919" w:rsidRDefault="00963712" w:rsidP="00963712">
      <w:pPr>
        <w:rPr>
          <w:rFonts w:asciiTheme="majorHAnsi" w:hAnsiTheme="majorHAnsi"/>
          <w:lang w:val="en-US"/>
        </w:rPr>
      </w:pPr>
      <w:r w:rsidRPr="00AA3919">
        <w:rPr>
          <w:rFonts w:asciiTheme="majorHAnsi" w:hAnsiTheme="majorHAnsi"/>
          <w:lang w:val="en-US"/>
        </w:rPr>
        <w:t xml:space="preserve">Table </w:t>
      </w:r>
      <w:r w:rsidR="006F49E7" w:rsidRPr="00AA3919">
        <w:rPr>
          <w:rFonts w:asciiTheme="majorHAnsi" w:hAnsiTheme="majorHAnsi"/>
          <w:lang w:val="en-US"/>
        </w:rPr>
        <w:t>6</w:t>
      </w:r>
      <w:r w:rsidRPr="00AA3919">
        <w:rPr>
          <w:rFonts w:asciiTheme="majorHAnsi" w:hAnsiTheme="majorHAnsi"/>
          <w:lang w:val="en-US"/>
        </w:rPr>
        <w:t xml:space="preserve"> summarises the data required at the applicant stage to meet </w:t>
      </w:r>
      <w:r w:rsidR="0056226E" w:rsidRPr="00AA3919">
        <w:rPr>
          <w:rFonts w:asciiTheme="majorHAnsi" w:hAnsiTheme="majorHAnsi"/>
          <w:lang w:val="en-US"/>
        </w:rPr>
        <w:t xml:space="preserve">proposed </w:t>
      </w:r>
      <w:r w:rsidR="009C294C" w:rsidRPr="00AA3919">
        <w:rPr>
          <w:rFonts w:asciiTheme="majorHAnsi" w:hAnsiTheme="majorHAnsi"/>
          <w:lang w:val="en-US"/>
        </w:rPr>
        <w:t>VFM</w:t>
      </w:r>
      <w:r w:rsidRPr="00AA3919">
        <w:rPr>
          <w:rFonts w:asciiTheme="majorHAnsi" w:hAnsiTheme="majorHAnsi"/>
          <w:lang w:val="en-US"/>
        </w:rPr>
        <w:t xml:space="preserve"> criteria at the </w:t>
      </w:r>
      <w:r w:rsidR="001D2B5F" w:rsidRPr="00AA3919">
        <w:rPr>
          <w:rFonts w:asciiTheme="majorHAnsi" w:hAnsiTheme="majorHAnsi"/>
          <w:b/>
          <w:lang w:val="en-US"/>
        </w:rPr>
        <w:t>E</w:t>
      </w:r>
      <w:r w:rsidR="0056226E" w:rsidRPr="00AA3919">
        <w:rPr>
          <w:rFonts w:asciiTheme="majorHAnsi" w:hAnsiTheme="majorHAnsi"/>
          <w:b/>
          <w:lang w:val="en-US"/>
        </w:rPr>
        <w:t xml:space="preserve">valuation </w:t>
      </w:r>
      <w:r w:rsidR="0056226E" w:rsidRPr="00AA3919">
        <w:rPr>
          <w:rFonts w:asciiTheme="majorHAnsi" w:hAnsiTheme="majorHAnsi"/>
          <w:lang w:val="en-US"/>
        </w:rPr>
        <w:t>stage</w:t>
      </w:r>
      <w:r w:rsidRPr="00AA3919">
        <w:rPr>
          <w:rFonts w:asciiTheme="majorHAnsi" w:hAnsiTheme="majorHAnsi"/>
          <w:lang w:val="en-US"/>
        </w:rPr>
        <w:t xml:space="preserve">. A </w:t>
      </w:r>
      <w:r w:rsidR="00EE648B" w:rsidRPr="00AA3919">
        <w:rPr>
          <w:rFonts w:asciiTheme="majorHAnsi" w:hAnsiTheme="majorHAnsi"/>
          <w:lang w:val="en-US"/>
        </w:rPr>
        <w:t xml:space="preserve"> framework and menu of possible</w:t>
      </w:r>
      <w:r w:rsidRPr="00AA3919">
        <w:rPr>
          <w:rFonts w:asciiTheme="majorHAnsi" w:hAnsiTheme="majorHAnsi"/>
          <w:lang w:val="en-US"/>
        </w:rPr>
        <w:t xml:space="preserve"> </w:t>
      </w:r>
      <w:r w:rsidR="009C294C" w:rsidRPr="00AA3919">
        <w:rPr>
          <w:rFonts w:asciiTheme="majorHAnsi" w:hAnsiTheme="majorHAnsi"/>
          <w:lang w:val="en-US"/>
        </w:rPr>
        <w:t>VFM</w:t>
      </w:r>
      <w:r w:rsidRPr="00AA3919">
        <w:rPr>
          <w:rFonts w:asciiTheme="majorHAnsi" w:hAnsiTheme="majorHAnsi"/>
          <w:lang w:val="en-US"/>
        </w:rPr>
        <w:t xml:space="preserve"> measures at the </w:t>
      </w:r>
      <w:r w:rsidR="000A175F" w:rsidRPr="00AA3919">
        <w:rPr>
          <w:rFonts w:asciiTheme="majorHAnsi" w:hAnsiTheme="majorHAnsi"/>
          <w:lang w:val="en-US"/>
        </w:rPr>
        <w:t>evaluation</w:t>
      </w:r>
      <w:r w:rsidRPr="00AA3919">
        <w:rPr>
          <w:rFonts w:asciiTheme="majorHAnsi" w:hAnsiTheme="majorHAnsi"/>
          <w:lang w:val="en-US"/>
        </w:rPr>
        <w:t xml:space="preserve"> stage is </w:t>
      </w:r>
      <w:r w:rsidR="00EE648B" w:rsidRPr="00AA3919">
        <w:rPr>
          <w:rFonts w:asciiTheme="majorHAnsi" w:hAnsiTheme="majorHAnsi"/>
          <w:lang w:val="en-US"/>
        </w:rPr>
        <w:t>in Annex 4</w:t>
      </w:r>
      <w:r w:rsidRPr="00AA3919">
        <w:rPr>
          <w:rFonts w:asciiTheme="majorHAnsi" w:hAnsiTheme="majorHAnsi"/>
          <w:lang w:val="en-US"/>
        </w:rPr>
        <w:t>.</w:t>
      </w:r>
    </w:p>
    <w:p w14:paraId="449AA176" w14:textId="7C05DBA3" w:rsidR="006F49E7" w:rsidRPr="00AA3919" w:rsidRDefault="006F49E7" w:rsidP="00F85BA1">
      <w:pPr>
        <w:pStyle w:val="Caption"/>
        <w:keepNext/>
        <w:spacing w:after="0"/>
      </w:pPr>
      <w:r w:rsidRPr="00AA3919">
        <w:t xml:space="preserve"> Table 6</w:t>
      </w:r>
      <w:r w:rsidR="002A015C" w:rsidRPr="00AA3919">
        <w:t>.</w:t>
      </w:r>
      <w:r w:rsidRPr="00AA3919">
        <w:t xml:space="preserve"> </w:t>
      </w:r>
      <w:r w:rsidR="009C294C" w:rsidRPr="00AA3919">
        <w:t>VFM</w:t>
      </w:r>
      <w:r w:rsidRPr="00AA3919">
        <w:t xml:space="preserve"> Requirements at the </w:t>
      </w:r>
      <w:r w:rsidR="00024DE0" w:rsidRPr="00AA3919">
        <w:t xml:space="preserve">Evaluation </w:t>
      </w:r>
      <w:r w:rsidRPr="00AA3919">
        <w:t>Stage</w:t>
      </w:r>
    </w:p>
    <w:p w14:paraId="7B30FFEF" w14:textId="77777777" w:rsidR="002C3EDF" w:rsidRPr="00AA3919" w:rsidRDefault="002C3EDF" w:rsidP="00F85BA1">
      <w:pPr>
        <w:pStyle w:val="Caption"/>
        <w:keepNext/>
        <w:spacing w:after="0"/>
        <w:rPr>
          <w:rFonts w:asciiTheme="majorHAnsi" w:hAnsiTheme="majorHAnsi"/>
          <w:lang w:val="en-US"/>
        </w:rPr>
      </w:pPr>
    </w:p>
    <w:tbl>
      <w:tblPr>
        <w:tblStyle w:val="TableGrid"/>
        <w:tblW w:w="0" w:type="auto"/>
        <w:tblLook w:val="04A0" w:firstRow="1" w:lastRow="0" w:firstColumn="1" w:lastColumn="0" w:noHBand="0" w:noVBand="1"/>
      </w:tblPr>
      <w:tblGrid>
        <w:gridCol w:w="3258"/>
        <w:gridCol w:w="2610"/>
        <w:gridCol w:w="3060"/>
      </w:tblGrid>
      <w:tr w:rsidR="006858F9" w:rsidRPr="00AA3919" w14:paraId="65AB6CF2" w14:textId="77777777" w:rsidTr="00FD6FE2">
        <w:tc>
          <w:tcPr>
            <w:tcW w:w="3258" w:type="dxa"/>
          </w:tcPr>
          <w:p w14:paraId="21D76C63" w14:textId="2C40F52D" w:rsidR="006858F9" w:rsidRPr="00AA3919" w:rsidRDefault="00250F00" w:rsidP="0087470C">
            <w:pPr>
              <w:rPr>
                <w:rFonts w:asciiTheme="majorHAnsi" w:hAnsiTheme="majorHAnsi"/>
                <w:b/>
                <w:sz w:val="20"/>
                <w:szCs w:val="20"/>
              </w:rPr>
            </w:pPr>
            <w:r w:rsidRPr="00AA3919">
              <w:rPr>
                <w:rFonts w:asciiTheme="majorHAnsi" w:hAnsiTheme="majorHAnsi"/>
                <w:b/>
                <w:sz w:val="20"/>
                <w:szCs w:val="20"/>
              </w:rPr>
              <w:t>R</w:t>
            </w:r>
            <w:r w:rsidR="006858F9" w:rsidRPr="00AA3919">
              <w:rPr>
                <w:rFonts w:asciiTheme="majorHAnsi" w:hAnsiTheme="majorHAnsi"/>
                <w:b/>
                <w:sz w:val="20"/>
                <w:szCs w:val="20"/>
              </w:rPr>
              <w:t xml:space="preserve">equired </w:t>
            </w:r>
            <w:r w:rsidR="00CE7D61" w:rsidRPr="00AA3919">
              <w:rPr>
                <w:rFonts w:asciiTheme="majorHAnsi" w:hAnsiTheme="majorHAnsi"/>
                <w:b/>
                <w:sz w:val="20"/>
                <w:szCs w:val="20"/>
              </w:rPr>
              <w:t>O</w:t>
            </w:r>
            <w:r w:rsidR="006858F9" w:rsidRPr="00AA3919">
              <w:rPr>
                <w:rFonts w:asciiTheme="majorHAnsi" w:hAnsiTheme="majorHAnsi"/>
                <w:b/>
                <w:sz w:val="20"/>
                <w:szCs w:val="20"/>
              </w:rPr>
              <w:t xml:space="preserve">perations </w:t>
            </w:r>
            <w:r w:rsidR="00CE7D61" w:rsidRPr="00AA3919">
              <w:rPr>
                <w:rFonts w:asciiTheme="majorHAnsi" w:hAnsiTheme="majorHAnsi"/>
                <w:b/>
                <w:sz w:val="20"/>
                <w:szCs w:val="20"/>
              </w:rPr>
              <w:t>D</w:t>
            </w:r>
            <w:r w:rsidR="006858F9" w:rsidRPr="00AA3919">
              <w:rPr>
                <w:rFonts w:asciiTheme="majorHAnsi" w:hAnsiTheme="majorHAnsi"/>
                <w:b/>
                <w:sz w:val="20"/>
                <w:szCs w:val="20"/>
              </w:rPr>
              <w:t>ata</w:t>
            </w:r>
          </w:p>
        </w:tc>
        <w:tc>
          <w:tcPr>
            <w:tcW w:w="2610" w:type="dxa"/>
          </w:tcPr>
          <w:p w14:paraId="6065CF7B" w14:textId="55481EC7" w:rsidR="006858F9" w:rsidRPr="00AA3919" w:rsidRDefault="00397016" w:rsidP="0087470C">
            <w:pPr>
              <w:rPr>
                <w:rFonts w:asciiTheme="majorHAnsi" w:hAnsiTheme="majorHAnsi"/>
                <w:b/>
                <w:sz w:val="20"/>
                <w:szCs w:val="20"/>
              </w:rPr>
            </w:pPr>
            <w:r w:rsidRPr="00AA3919">
              <w:rPr>
                <w:rFonts w:asciiTheme="majorHAnsi" w:hAnsiTheme="majorHAnsi"/>
                <w:b/>
                <w:sz w:val="20"/>
                <w:szCs w:val="20"/>
              </w:rPr>
              <w:t xml:space="preserve">External </w:t>
            </w:r>
            <w:r w:rsidR="00CE7D61" w:rsidRPr="00AA3919">
              <w:rPr>
                <w:rFonts w:asciiTheme="majorHAnsi" w:hAnsiTheme="majorHAnsi"/>
                <w:b/>
                <w:sz w:val="20"/>
                <w:szCs w:val="20"/>
              </w:rPr>
              <w:t>R</w:t>
            </w:r>
            <w:r w:rsidRPr="00AA3919">
              <w:rPr>
                <w:rFonts w:asciiTheme="majorHAnsi" w:hAnsiTheme="majorHAnsi"/>
                <w:b/>
                <w:sz w:val="20"/>
                <w:szCs w:val="20"/>
              </w:rPr>
              <w:t xml:space="preserve">eview </w:t>
            </w:r>
            <w:r w:rsidR="00CE7D61" w:rsidRPr="00AA3919">
              <w:rPr>
                <w:rFonts w:asciiTheme="majorHAnsi" w:hAnsiTheme="majorHAnsi"/>
                <w:b/>
                <w:sz w:val="20"/>
                <w:szCs w:val="20"/>
              </w:rPr>
              <w:t>A</w:t>
            </w:r>
            <w:r w:rsidRPr="00AA3919">
              <w:rPr>
                <w:rFonts w:asciiTheme="majorHAnsi" w:hAnsiTheme="majorHAnsi"/>
                <w:b/>
                <w:sz w:val="20"/>
                <w:szCs w:val="20"/>
              </w:rPr>
              <w:t>ctivity</w:t>
            </w:r>
          </w:p>
        </w:tc>
        <w:tc>
          <w:tcPr>
            <w:tcW w:w="3060" w:type="dxa"/>
          </w:tcPr>
          <w:p w14:paraId="3CD58065" w14:textId="657E0CE9" w:rsidR="006858F9" w:rsidRPr="00AA3919" w:rsidRDefault="009C294C" w:rsidP="0087470C">
            <w:pPr>
              <w:rPr>
                <w:rFonts w:asciiTheme="majorHAnsi" w:hAnsiTheme="majorHAnsi"/>
                <w:b/>
                <w:sz w:val="20"/>
                <w:szCs w:val="20"/>
              </w:rPr>
            </w:pPr>
            <w:r w:rsidRPr="00AA3919">
              <w:rPr>
                <w:rFonts w:asciiTheme="majorHAnsi" w:hAnsiTheme="majorHAnsi"/>
                <w:b/>
                <w:sz w:val="20"/>
                <w:szCs w:val="20"/>
              </w:rPr>
              <w:t>VFM</w:t>
            </w:r>
            <w:r w:rsidR="006858F9" w:rsidRPr="00AA3919">
              <w:rPr>
                <w:rFonts w:asciiTheme="majorHAnsi" w:hAnsiTheme="majorHAnsi"/>
                <w:b/>
                <w:sz w:val="20"/>
                <w:szCs w:val="20"/>
              </w:rPr>
              <w:t xml:space="preserve"> </w:t>
            </w:r>
            <w:r w:rsidR="00CE7D61" w:rsidRPr="00AA3919">
              <w:rPr>
                <w:rFonts w:asciiTheme="majorHAnsi" w:hAnsiTheme="majorHAnsi"/>
                <w:b/>
                <w:sz w:val="20"/>
                <w:szCs w:val="20"/>
              </w:rPr>
              <w:t>F</w:t>
            </w:r>
            <w:r w:rsidR="006858F9" w:rsidRPr="00AA3919">
              <w:rPr>
                <w:rFonts w:asciiTheme="majorHAnsi" w:hAnsiTheme="majorHAnsi"/>
                <w:b/>
                <w:sz w:val="20"/>
                <w:szCs w:val="20"/>
              </w:rPr>
              <w:t xml:space="preserve">actor(s) </w:t>
            </w:r>
            <w:r w:rsidR="00CE7D61" w:rsidRPr="00AA3919">
              <w:rPr>
                <w:rFonts w:asciiTheme="majorHAnsi" w:hAnsiTheme="majorHAnsi"/>
                <w:b/>
                <w:sz w:val="20"/>
                <w:szCs w:val="20"/>
              </w:rPr>
              <w:t>M</w:t>
            </w:r>
            <w:r w:rsidR="006858F9" w:rsidRPr="00AA3919">
              <w:rPr>
                <w:rFonts w:asciiTheme="majorHAnsi" w:hAnsiTheme="majorHAnsi"/>
                <w:b/>
                <w:sz w:val="20"/>
                <w:szCs w:val="20"/>
              </w:rPr>
              <w:t>easured</w:t>
            </w:r>
          </w:p>
        </w:tc>
      </w:tr>
      <w:tr w:rsidR="006858F9" w:rsidRPr="00AA3919" w14:paraId="7145D243" w14:textId="77777777" w:rsidTr="008065A2">
        <w:trPr>
          <w:trHeight w:val="1727"/>
        </w:trPr>
        <w:tc>
          <w:tcPr>
            <w:tcW w:w="3258" w:type="dxa"/>
            <w:hideMark/>
          </w:tcPr>
          <w:p w14:paraId="7C7F59F9" w14:textId="77777777" w:rsidR="006858F9" w:rsidRPr="00AA3919" w:rsidRDefault="000A175F"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 xml:space="preserve">IP provided financial and </w:t>
            </w:r>
            <w:r w:rsidR="000234D4" w:rsidRPr="00AA3919">
              <w:rPr>
                <w:rFonts w:ascii="Calibri" w:eastAsia="Times New Roman" w:hAnsi="Calibri" w:cs="Times New Roman"/>
                <w:color w:val="000000"/>
                <w:sz w:val="20"/>
                <w:szCs w:val="20"/>
                <w:lang w:eastAsia="en-GB"/>
              </w:rPr>
              <w:t>performance</w:t>
            </w:r>
            <w:r w:rsidRPr="00AA3919">
              <w:rPr>
                <w:rFonts w:ascii="Calibri" w:eastAsia="Times New Roman" w:hAnsi="Calibri" w:cs="Times New Roman"/>
                <w:color w:val="000000"/>
                <w:sz w:val="20"/>
                <w:szCs w:val="20"/>
                <w:lang w:eastAsia="en-GB"/>
              </w:rPr>
              <w:t xml:space="preserve"> data linked as planned at inception or adapted during operations</w:t>
            </w:r>
          </w:p>
          <w:p w14:paraId="3CABB266" w14:textId="77777777" w:rsidR="000A175F" w:rsidRPr="00AA3919" w:rsidRDefault="000A175F" w:rsidP="006858F9">
            <w:pPr>
              <w:rPr>
                <w:rFonts w:ascii="Calibri" w:eastAsia="Times New Roman" w:hAnsi="Calibri" w:cs="Times New Roman"/>
                <w:color w:val="000000"/>
                <w:sz w:val="20"/>
                <w:szCs w:val="20"/>
                <w:lang w:eastAsia="en-GB"/>
              </w:rPr>
            </w:pPr>
          </w:p>
          <w:p w14:paraId="21E7C028" w14:textId="77777777" w:rsidR="000A175F" w:rsidRPr="00AA3919" w:rsidRDefault="000A175F"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 xml:space="preserve">All performance and </w:t>
            </w:r>
            <w:r w:rsidR="000234D4" w:rsidRPr="00AA3919">
              <w:rPr>
                <w:rFonts w:ascii="Calibri" w:eastAsia="Times New Roman" w:hAnsi="Calibri" w:cs="Times New Roman"/>
                <w:color w:val="000000"/>
                <w:sz w:val="20"/>
                <w:szCs w:val="20"/>
                <w:lang w:eastAsia="en-GB"/>
              </w:rPr>
              <w:t>financial</w:t>
            </w:r>
            <w:r w:rsidRPr="00AA3919">
              <w:rPr>
                <w:rFonts w:ascii="Calibri" w:eastAsia="Times New Roman" w:hAnsi="Calibri" w:cs="Times New Roman"/>
                <w:color w:val="000000"/>
                <w:sz w:val="20"/>
                <w:szCs w:val="20"/>
                <w:lang w:eastAsia="en-GB"/>
              </w:rPr>
              <w:t xml:space="preserve"> </w:t>
            </w:r>
            <w:r w:rsidR="000234D4" w:rsidRPr="00AA3919">
              <w:rPr>
                <w:rFonts w:ascii="Calibri" w:eastAsia="Times New Roman" w:hAnsi="Calibri" w:cs="Times New Roman"/>
                <w:color w:val="000000"/>
                <w:sz w:val="20"/>
                <w:szCs w:val="20"/>
                <w:lang w:eastAsia="en-GB"/>
              </w:rPr>
              <w:t>reports</w:t>
            </w:r>
          </w:p>
        </w:tc>
        <w:tc>
          <w:tcPr>
            <w:tcW w:w="2610" w:type="dxa"/>
            <w:hideMark/>
          </w:tcPr>
          <w:p w14:paraId="52C394D9" w14:textId="79068FBF" w:rsidR="006858F9" w:rsidRPr="00AA3919" w:rsidRDefault="006858F9"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Assess cost vs. performance of outputs, outcomes, and impact.</w:t>
            </w:r>
            <w:r w:rsidR="00C30963" w:rsidRPr="00AA3919">
              <w:rPr>
                <w:rFonts w:ascii="Calibri" w:eastAsia="Times New Roman" w:hAnsi="Calibri" w:cs="Times New Roman"/>
                <w:color w:val="000000"/>
                <w:sz w:val="20"/>
                <w:szCs w:val="20"/>
                <w:lang w:eastAsia="en-GB"/>
              </w:rPr>
              <w:t xml:space="preserve"> Metrics and approaches may include performance to expenditure ratios, CBA of specific activities, beneficiary or household interviews to identify qualitative </w:t>
            </w:r>
            <w:r w:rsidR="0056226E" w:rsidRPr="00AA3919">
              <w:rPr>
                <w:rFonts w:ascii="Calibri" w:eastAsia="Times New Roman" w:hAnsi="Calibri" w:cs="Times New Roman"/>
                <w:color w:val="000000"/>
                <w:sz w:val="20"/>
                <w:szCs w:val="20"/>
                <w:lang w:eastAsia="en-GB"/>
              </w:rPr>
              <w:t>or quantitative</w:t>
            </w:r>
            <w:r w:rsidR="00C30963" w:rsidRPr="00AA3919">
              <w:rPr>
                <w:rFonts w:ascii="Calibri" w:eastAsia="Times New Roman" w:hAnsi="Calibri" w:cs="Times New Roman"/>
                <w:color w:val="000000"/>
                <w:sz w:val="20"/>
                <w:szCs w:val="20"/>
                <w:lang w:eastAsia="en-GB"/>
              </w:rPr>
              <w:t xml:space="preserve"> changes</w:t>
            </w:r>
            <w:r w:rsidR="00977D23" w:rsidRPr="00AA3919">
              <w:rPr>
                <w:rFonts w:ascii="Calibri" w:eastAsia="Times New Roman" w:hAnsi="Calibri" w:cs="Times New Roman"/>
                <w:color w:val="000000"/>
                <w:sz w:val="20"/>
                <w:szCs w:val="20"/>
                <w:lang w:eastAsia="en-GB"/>
              </w:rPr>
              <w:t>,</w:t>
            </w:r>
            <w:r w:rsidR="00C30963" w:rsidRPr="00AA3919">
              <w:rPr>
                <w:rFonts w:ascii="Calibri" w:eastAsia="Times New Roman" w:hAnsi="Calibri" w:cs="Times New Roman"/>
                <w:color w:val="000000"/>
                <w:sz w:val="20"/>
                <w:szCs w:val="20"/>
                <w:lang w:eastAsia="en-GB"/>
              </w:rPr>
              <w:t xml:space="preserve"> proxy data such as &lt;5 household </w:t>
            </w:r>
            <w:r w:rsidR="00250117" w:rsidRPr="00AA3919">
              <w:rPr>
                <w:rFonts w:ascii="Calibri" w:eastAsia="Times New Roman" w:hAnsi="Calibri" w:cs="Times New Roman"/>
                <w:color w:val="000000"/>
                <w:sz w:val="20"/>
                <w:szCs w:val="20"/>
                <w:lang w:eastAsia="en-GB"/>
              </w:rPr>
              <w:t>nutrition</w:t>
            </w:r>
            <w:r w:rsidR="00C30963" w:rsidRPr="00AA3919">
              <w:rPr>
                <w:rFonts w:ascii="Calibri" w:eastAsia="Times New Roman" w:hAnsi="Calibri" w:cs="Times New Roman"/>
                <w:color w:val="000000"/>
                <w:sz w:val="20"/>
                <w:szCs w:val="20"/>
                <w:lang w:eastAsia="en-GB"/>
              </w:rPr>
              <w:t>, etc. External reviews determine approaches</w:t>
            </w:r>
          </w:p>
          <w:p w14:paraId="34322C43" w14:textId="77777777" w:rsidR="000A175F" w:rsidRPr="00AA3919" w:rsidRDefault="000A175F" w:rsidP="006858F9">
            <w:pPr>
              <w:rPr>
                <w:rFonts w:ascii="Calibri" w:eastAsia="Times New Roman" w:hAnsi="Calibri" w:cs="Times New Roman"/>
                <w:color w:val="000000"/>
                <w:sz w:val="20"/>
                <w:szCs w:val="20"/>
                <w:lang w:eastAsia="en-GB"/>
              </w:rPr>
            </w:pPr>
          </w:p>
          <w:p w14:paraId="502A62EA" w14:textId="36253623" w:rsidR="000A175F" w:rsidRPr="00AA3919" w:rsidRDefault="000A175F"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 xml:space="preserve">Link to </w:t>
            </w:r>
            <w:r w:rsidR="00250117" w:rsidRPr="00AA3919">
              <w:rPr>
                <w:rFonts w:ascii="Calibri" w:eastAsia="Times New Roman" w:hAnsi="Calibri" w:cs="Times New Roman"/>
                <w:color w:val="000000"/>
                <w:sz w:val="20"/>
                <w:szCs w:val="20"/>
                <w:lang w:eastAsia="en-GB"/>
              </w:rPr>
              <w:t>log-frame</w:t>
            </w:r>
            <w:r w:rsidR="00EC73DA" w:rsidRPr="00AA3919">
              <w:rPr>
                <w:rFonts w:ascii="Calibri" w:eastAsia="Times New Roman" w:hAnsi="Calibri" w:cs="Times New Roman"/>
                <w:color w:val="000000"/>
                <w:sz w:val="20"/>
                <w:szCs w:val="20"/>
                <w:lang w:eastAsia="en-GB"/>
              </w:rPr>
              <w:t xml:space="preserve"> and TOC</w:t>
            </w:r>
          </w:p>
        </w:tc>
        <w:tc>
          <w:tcPr>
            <w:tcW w:w="3060" w:type="dxa"/>
          </w:tcPr>
          <w:p w14:paraId="0521805B" w14:textId="77777777" w:rsidR="006858F9" w:rsidRPr="00AA3919" w:rsidRDefault="000A175F"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 xml:space="preserve">Efficiency, </w:t>
            </w:r>
            <w:r w:rsidR="000234D4" w:rsidRPr="00AA3919">
              <w:rPr>
                <w:rFonts w:ascii="Calibri" w:eastAsia="Times New Roman" w:hAnsi="Calibri" w:cs="Times New Roman"/>
                <w:color w:val="000000"/>
                <w:sz w:val="20"/>
                <w:szCs w:val="20"/>
                <w:lang w:eastAsia="en-GB"/>
              </w:rPr>
              <w:t>effectiveness</w:t>
            </w:r>
          </w:p>
        </w:tc>
      </w:tr>
      <w:tr w:rsidR="006858F9" w:rsidRPr="00AA3919" w14:paraId="15C00968" w14:textId="77777777" w:rsidTr="008065A2">
        <w:trPr>
          <w:trHeight w:val="710"/>
        </w:trPr>
        <w:tc>
          <w:tcPr>
            <w:tcW w:w="3258" w:type="dxa"/>
            <w:hideMark/>
          </w:tcPr>
          <w:p w14:paraId="1EA03ED1" w14:textId="77777777" w:rsidR="006858F9" w:rsidRPr="00AA3919" w:rsidRDefault="000A175F"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 xml:space="preserve">Data links between </w:t>
            </w:r>
            <w:r w:rsidR="000234D4" w:rsidRPr="00AA3919">
              <w:rPr>
                <w:rFonts w:ascii="Calibri" w:eastAsia="Times New Roman" w:hAnsi="Calibri" w:cs="Times New Roman"/>
                <w:color w:val="000000"/>
                <w:sz w:val="20"/>
                <w:szCs w:val="20"/>
                <w:lang w:eastAsia="en-GB"/>
              </w:rPr>
              <w:t>outputs</w:t>
            </w:r>
            <w:r w:rsidRPr="00AA3919">
              <w:rPr>
                <w:rFonts w:ascii="Calibri" w:eastAsia="Times New Roman" w:hAnsi="Calibri" w:cs="Times New Roman"/>
                <w:color w:val="000000"/>
                <w:sz w:val="20"/>
                <w:szCs w:val="20"/>
                <w:lang w:eastAsia="en-GB"/>
              </w:rPr>
              <w:t xml:space="preserve"> and outcomes to impact</w:t>
            </w:r>
          </w:p>
        </w:tc>
        <w:tc>
          <w:tcPr>
            <w:tcW w:w="2610" w:type="dxa"/>
            <w:hideMark/>
          </w:tcPr>
          <w:p w14:paraId="143136B3" w14:textId="77777777" w:rsidR="00977D23" w:rsidRPr="00AA3919" w:rsidRDefault="006858F9"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Assess output and outcomes to impact as poss</w:t>
            </w:r>
            <w:r w:rsidR="000A175F" w:rsidRPr="00AA3919">
              <w:rPr>
                <w:rFonts w:ascii="Calibri" w:eastAsia="Times New Roman" w:hAnsi="Calibri" w:cs="Times New Roman"/>
                <w:color w:val="000000"/>
                <w:sz w:val="20"/>
                <w:szCs w:val="20"/>
                <w:lang w:eastAsia="en-GB"/>
              </w:rPr>
              <w:t>ible.</w:t>
            </w:r>
          </w:p>
          <w:p w14:paraId="7DFD526E" w14:textId="4C9AAED6" w:rsidR="00977D23" w:rsidRPr="00AA3919" w:rsidRDefault="00977D23" w:rsidP="006858F9">
            <w:pPr>
              <w:rPr>
                <w:rFonts w:ascii="Calibri" w:eastAsia="Times New Roman" w:hAnsi="Calibri" w:cs="Times New Roman"/>
                <w:color w:val="000000"/>
                <w:sz w:val="20"/>
                <w:szCs w:val="20"/>
                <w:lang w:eastAsia="en-GB"/>
              </w:rPr>
            </w:pPr>
          </w:p>
          <w:p w14:paraId="04968FC0" w14:textId="7A504DCD" w:rsidR="006858F9" w:rsidRPr="00AA3919" w:rsidRDefault="000A175F"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 xml:space="preserve">Link to </w:t>
            </w:r>
            <w:r w:rsidR="00250117" w:rsidRPr="00AA3919">
              <w:rPr>
                <w:rFonts w:ascii="Calibri" w:eastAsia="Times New Roman" w:hAnsi="Calibri" w:cs="Times New Roman"/>
                <w:color w:val="000000"/>
                <w:sz w:val="20"/>
                <w:szCs w:val="20"/>
                <w:lang w:eastAsia="en-GB"/>
              </w:rPr>
              <w:t>log-frame</w:t>
            </w:r>
            <w:r w:rsidR="00EC73DA" w:rsidRPr="00AA3919">
              <w:rPr>
                <w:rFonts w:ascii="Calibri" w:eastAsia="Times New Roman" w:hAnsi="Calibri" w:cs="Times New Roman"/>
                <w:color w:val="000000"/>
                <w:sz w:val="20"/>
                <w:szCs w:val="20"/>
                <w:lang w:eastAsia="en-GB"/>
              </w:rPr>
              <w:t xml:space="preserve"> and TOC</w:t>
            </w:r>
          </w:p>
        </w:tc>
        <w:tc>
          <w:tcPr>
            <w:tcW w:w="3060" w:type="dxa"/>
          </w:tcPr>
          <w:p w14:paraId="1F157897" w14:textId="77777777" w:rsidR="006858F9" w:rsidRPr="00AA3919" w:rsidRDefault="000234D4"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Effectiveness</w:t>
            </w:r>
          </w:p>
        </w:tc>
      </w:tr>
      <w:tr w:rsidR="000A175F" w:rsidRPr="00AA3919" w14:paraId="5300F544" w14:textId="77777777" w:rsidTr="008065A2">
        <w:trPr>
          <w:trHeight w:val="323"/>
        </w:trPr>
        <w:tc>
          <w:tcPr>
            <w:tcW w:w="3258" w:type="dxa"/>
          </w:tcPr>
          <w:p w14:paraId="03359860" w14:textId="77777777" w:rsidR="000A175F" w:rsidRPr="00AA3919" w:rsidRDefault="000234D4"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Demographic</w:t>
            </w:r>
            <w:r w:rsidR="000A175F" w:rsidRPr="00AA3919">
              <w:rPr>
                <w:rFonts w:ascii="Calibri" w:eastAsia="Times New Roman" w:hAnsi="Calibri" w:cs="Times New Roman"/>
                <w:color w:val="000000"/>
                <w:sz w:val="20"/>
                <w:szCs w:val="20"/>
                <w:lang w:eastAsia="en-GB"/>
              </w:rPr>
              <w:t xml:space="preserve"> data for target area</w:t>
            </w:r>
          </w:p>
        </w:tc>
        <w:tc>
          <w:tcPr>
            <w:tcW w:w="2610" w:type="dxa"/>
          </w:tcPr>
          <w:p w14:paraId="3A235A31" w14:textId="714AF488" w:rsidR="000A175F" w:rsidRPr="00AA3919" w:rsidRDefault="000A175F"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Monet</w:t>
            </w:r>
            <w:r w:rsidR="0056226E" w:rsidRPr="00AA3919">
              <w:rPr>
                <w:rFonts w:ascii="Calibri" w:eastAsia="Times New Roman" w:hAnsi="Calibri" w:cs="Times New Roman"/>
                <w:color w:val="000000"/>
                <w:sz w:val="20"/>
                <w:szCs w:val="20"/>
                <w:lang w:eastAsia="en-GB"/>
              </w:rPr>
              <w:t>ise</w:t>
            </w:r>
            <w:r w:rsidR="009C0126" w:rsidRPr="00AA3919">
              <w:rPr>
                <w:rFonts w:ascii="Calibri" w:eastAsia="Times New Roman" w:hAnsi="Calibri" w:cs="Times New Roman"/>
                <w:color w:val="000000"/>
                <w:sz w:val="20"/>
                <w:szCs w:val="20"/>
                <w:lang w:eastAsia="en-GB"/>
              </w:rPr>
              <w:t xml:space="preserve"> benefits</w:t>
            </w:r>
          </w:p>
        </w:tc>
        <w:tc>
          <w:tcPr>
            <w:tcW w:w="3060" w:type="dxa"/>
          </w:tcPr>
          <w:p w14:paraId="7947CFEF" w14:textId="77777777" w:rsidR="000A175F" w:rsidRPr="00AA3919" w:rsidRDefault="008065A2"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Efficiency, effectiveness</w:t>
            </w:r>
          </w:p>
        </w:tc>
      </w:tr>
      <w:tr w:rsidR="006858F9" w:rsidRPr="00AA3919" w14:paraId="4E9405A7" w14:textId="77777777" w:rsidTr="00FD6FE2">
        <w:trPr>
          <w:trHeight w:val="620"/>
        </w:trPr>
        <w:tc>
          <w:tcPr>
            <w:tcW w:w="3258" w:type="dxa"/>
            <w:hideMark/>
          </w:tcPr>
          <w:p w14:paraId="66CE0BD7" w14:textId="77777777" w:rsidR="006858F9" w:rsidRPr="00AA3919" w:rsidRDefault="006858F9"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 xml:space="preserve">Assess IP impact to FMO </w:t>
            </w:r>
            <w:r w:rsidR="00250117" w:rsidRPr="00AA3919">
              <w:rPr>
                <w:rFonts w:ascii="Calibri" w:eastAsia="Times New Roman" w:hAnsi="Calibri" w:cs="Times New Roman"/>
                <w:color w:val="000000"/>
                <w:sz w:val="20"/>
                <w:szCs w:val="20"/>
                <w:lang w:eastAsia="en-GB"/>
              </w:rPr>
              <w:t>log-frame</w:t>
            </w:r>
          </w:p>
        </w:tc>
        <w:tc>
          <w:tcPr>
            <w:tcW w:w="2610" w:type="dxa"/>
            <w:hideMark/>
          </w:tcPr>
          <w:p w14:paraId="09A924A7" w14:textId="079173AA" w:rsidR="006858F9" w:rsidRPr="00AA3919" w:rsidRDefault="006858F9"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Assesses direct contribution of IP outcomes to LIFT outcomes/objectives</w:t>
            </w:r>
          </w:p>
        </w:tc>
        <w:tc>
          <w:tcPr>
            <w:tcW w:w="3060" w:type="dxa"/>
          </w:tcPr>
          <w:p w14:paraId="38EFE393" w14:textId="77777777" w:rsidR="006858F9" w:rsidRPr="00AA3919" w:rsidRDefault="008065A2"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Effectiveness</w:t>
            </w:r>
          </w:p>
          <w:p w14:paraId="65FA4E20" w14:textId="77777777" w:rsidR="008065A2" w:rsidRPr="00AA3919" w:rsidRDefault="008065A2" w:rsidP="006858F9">
            <w:pPr>
              <w:rPr>
                <w:rFonts w:ascii="Calibri" w:eastAsia="Times New Roman" w:hAnsi="Calibri" w:cs="Times New Roman"/>
                <w:color w:val="000000"/>
                <w:sz w:val="20"/>
                <w:szCs w:val="20"/>
                <w:lang w:eastAsia="en-GB"/>
              </w:rPr>
            </w:pPr>
          </w:p>
        </w:tc>
      </w:tr>
      <w:tr w:rsidR="006858F9" w:rsidRPr="00AA3919" w14:paraId="2923E609" w14:textId="77777777" w:rsidTr="00FD6FE2">
        <w:trPr>
          <w:trHeight w:val="630"/>
        </w:trPr>
        <w:tc>
          <w:tcPr>
            <w:tcW w:w="3258" w:type="dxa"/>
            <w:hideMark/>
          </w:tcPr>
          <w:p w14:paraId="1FA9C451" w14:textId="77777777" w:rsidR="006858F9" w:rsidRPr="00AA3919" w:rsidRDefault="006858F9"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CBA/CEA of major initiatives</w:t>
            </w:r>
          </w:p>
        </w:tc>
        <w:tc>
          <w:tcPr>
            <w:tcW w:w="2610" w:type="dxa"/>
            <w:hideMark/>
          </w:tcPr>
          <w:p w14:paraId="4EDD1970" w14:textId="77777777" w:rsidR="006858F9" w:rsidRPr="00AA3919" w:rsidRDefault="006858F9"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Calculate economic benefits of interventions</w:t>
            </w:r>
          </w:p>
        </w:tc>
        <w:tc>
          <w:tcPr>
            <w:tcW w:w="3060" w:type="dxa"/>
          </w:tcPr>
          <w:p w14:paraId="1325B881" w14:textId="77777777" w:rsidR="006858F9" w:rsidRPr="00AA3919" w:rsidRDefault="008065A2"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Efficiency, effectiveness</w:t>
            </w:r>
          </w:p>
        </w:tc>
      </w:tr>
      <w:tr w:rsidR="006858F9" w:rsidRPr="00AA3919" w14:paraId="7C0166C4" w14:textId="77777777" w:rsidTr="008065A2">
        <w:trPr>
          <w:trHeight w:val="1250"/>
        </w:trPr>
        <w:tc>
          <w:tcPr>
            <w:tcW w:w="3258" w:type="dxa"/>
            <w:hideMark/>
          </w:tcPr>
          <w:p w14:paraId="613CB172" w14:textId="77777777" w:rsidR="00EC73DA" w:rsidRPr="00AA3919" w:rsidRDefault="00C30963"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Provide data on monetary and no monetary benefits to reviewers</w:t>
            </w:r>
          </w:p>
        </w:tc>
        <w:tc>
          <w:tcPr>
            <w:tcW w:w="2610" w:type="dxa"/>
            <w:hideMark/>
          </w:tcPr>
          <w:p w14:paraId="70705BDF" w14:textId="77777777" w:rsidR="006858F9" w:rsidRPr="00AA3919" w:rsidRDefault="006858F9"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Determine monetary benefits of non-monetary outcomes (DALYs, social return on investment, best investment option ratios</w:t>
            </w:r>
            <w:r w:rsidR="00C30963" w:rsidRPr="00AA3919">
              <w:rPr>
                <w:rFonts w:ascii="Calibri" w:eastAsia="Times New Roman" w:hAnsi="Calibri" w:cs="Times New Roman"/>
                <w:color w:val="000000"/>
                <w:sz w:val="20"/>
                <w:szCs w:val="20"/>
                <w:lang w:eastAsia="en-GB"/>
              </w:rPr>
              <w:t>)</w:t>
            </w:r>
          </w:p>
        </w:tc>
        <w:tc>
          <w:tcPr>
            <w:tcW w:w="3060" w:type="dxa"/>
          </w:tcPr>
          <w:p w14:paraId="218164B6" w14:textId="77777777" w:rsidR="006858F9" w:rsidRPr="00AA3919" w:rsidRDefault="008065A2"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Effectiveness</w:t>
            </w:r>
          </w:p>
        </w:tc>
      </w:tr>
      <w:tr w:rsidR="006858F9" w:rsidRPr="00AA3919" w14:paraId="32444F8E" w14:textId="77777777" w:rsidTr="008065A2">
        <w:trPr>
          <w:trHeight w:val="530"/>
        </w:trPr>
        <w:tc>
          <w:tcPr>
            <w:tcW w:w="3258" w:type="dxa"/>
            <w:hideMark/>
          </w:tcPr>
          <w:p w14:paraId="5CD06670" w14:textId="720EEDC9" w:rsidR="006858F9" w:rsidRPr="00AA3919" w:rsidRDefault="006858F9" w:rsidP="00834373">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Unit costing</w:t>
            </w:r>
            <w:r w:rsidR="00EC73DA" w:rsidRPr="00AA3919">
              <w:rPr>
                <w:rFonts w:ascii="Calibri" w:eastAsia="Times New Roman" w:hAnsi="Calibri" w:cs="Times New Roman"/>
                <w:color w:val="000000"/>
                <w:sz w:val="20"/>
                <w:szCs w:val="20"/>
                <w:lang w:eastAsia="en-GB"/>
              </w:rPr>
              <w:t xml:space="preserve"> </w:t>
            </w:r>
            <w:r w:rsidR="00C30963" w:rsidRPr="00AA3919">
              <w:rPr>
                <w:rFonts w:ascii="Calibri" w:eastAsia="Times New Roman" w:hAnsi="Calibri" w:cs="Times New Roman"/>
                <w:color w:val="000000"/>
                <w:sz w:val="20"/>
                <w:szCs w:val="20"/>
                <w:lang w:eastAsia="en-GB"/>
              </w:rPr>
              <w:t xml:space="preserve">required by DFID </w:t>
            </w:r>
          </w:p>
        </w:tc>
        <w:tc>
          <w:tcPr>
            <w:tcW w:w="2610" w:type="dxa"/>
            <w:hideMark/>
          </w:tcPr>
          <w:p w14:paraId="41F6ACA1" w14:textId="77777777" w:rsidR="006858F9" w:rsidRPr="00AA3919" w:rsidRDefault="006858F9"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Costs to deliver services to one beneficiary</w:t>
            </w:r>
          </w:p>
        </w:tc>
        <w:tc>
          <w:tcPr>
            <w:tcW w:w="3060" w:type="dxa"/>
          </w:tcPr>
          <w:p w14:paraId="2F498371" w14:textId="77777777" w:rsidR="006858F9" w:rsidRPr="00AA3919" w:rsidRDefault="008065A2" w:rsidP="006858F9">
            <w:pPr>
              <w:rPr>
                <w:rFonts w:ascii="Calibri" w:eastAsia="Times New Roman" w:hAnsi="Calibri" w:cs="Times New Roman"/>
                <w:color w:val="000000"/>
                <w:sz w:val="20"/>
                <w:szCs w:val="20"/>
                <w:lang w:eastAsia="en-GB"/>
              </w:rPr>
            </w:pPr>
            <w:r w:rsidRPr="00AA3919">
              <w:rPr>
                <w:rFonts w:ascii="Calibri" w:eastAsia="Times New Roman" w:hAnsi="Calibri" w:cs="Times New Roman"/>
                <w:color w:val="000000"/>
                <w:sz w:val="20"/>
                <w:szCs w:val="20"/>
                <w:lang w:eastAsia="en-GB"/>
              </w:rPr>
              <w:t>Efficiency, effectiveness</w:t>
            </w:r>
          </w:p>
        </w:tc>
      </w:tr>
    </w:tbl>
    <w:p w14:paraId="01ACDBB2" w14:textId="77777777" w:rsidR="00B94D93" w:rsidRPr="00AA3919" w:rsidRDefault="00B94D93" w:rsidP="00B94D93">
      <w:pPr>
        <w:pStyle w:val="Heading3"/>
        <w:rPr>
          <w:lang w:val="en-US"/>
        </w:rPr>
      </w:pPr>
    </w:p>
    <w:p w14:paraId="5F74FEB9" w14:textId="180250B2" w:rsidR="006858F9" w:rsidRPr="00AA3919" w:rsidRDefault="00A82763" w:rsidP="00FA20AE">
      <w:pPr>
        <w:rPr>
          <w:rFonts w:asciiTheme="majorHAnsi" w:hAnsiTheme="majorHAnsi"/>
          <w:lang w:val="en-US"/>
        </w:rPr>
      </w:pPr>
      <w:r w:rsidRPr="00AA3919">
        <w:rPr>
          <w:rFonts w:asciiTheme="majorHAnsi" w:hAnsiTheme="majorHAnsi"/>
          <w:lang w:val="en-US"/>
        </w:rPr>
        <w:t xml:space="preserve">Value for Money </w:t>
      </w:r>
      <w:r w:rsidR="00834373" w:rsidRPr="00AA3919">
        <w:rPr>
          <w:rFonts w:asciiTheme="majorHAnsi" w:hAnsiTheme="majorHAnsi"/>
          <w:lang w:val="en-US"/>
        </w:rPr>
        <w:t>findings</w:t>
      </w:r>
      <w:r w:rsidRPr="00AA3919">
        <w:rPr>
          <w:rFonts w:asciiTheme="majorHAnsi" w:hAnsiTheme="majorHAnsi"/>
          <w:lang w:val="en-US"/>
        </w:rPr>
        <w:t xml:space="preserve"> during an external </w:t>
      </w:r>
      <w:r w:rsidR="00C30963" w:rsidRPr="00AA3919">
        <w:rPr>
          <w:rFonts w:asciiTheme="majorHAnsi" w:hAnsiTheme="majorHAnsi"/>
          <w:lang w:val="en-US"/>
        </w:rPr>
        <w:t>review</w:t>
      </w:r>
      <w:r w:rsidRPr="00AA3919">
        <w:rPr>
          <w:rFonts w:asciiTheme="majorHAnsi" w:hAnsiTheme="majorHAnsi"/>
          <w:lang w:val="en-US"/>
        </w:rPr>
        <w:t xml:space="preserve"> rel</w:t>
      </w:r>
      <w:r w:rsidR="00977D23" w:rsidRPr="00AA3919">
        <w:rPr>
          <w:rFonts w:asciiTheme="majorHAnsi" w:hAnsiTheme="majorHAnsi"/>
          <w:lang w:val="en-US"/>
        </w:rPr>
        <w:t>y</w:t>
      </w:r>
      <w:r w:rsidRPr="00AA3919">
        <w:rPr>
          <w:rFonts w:asciiTheme="majorHAnsi" w:hAnsiTheme="majorHAnsi"/>
          <w:lang w:val="en-US"/>
        </w:rPr>
        <w:t xml:space="preserve"> upon the data </w:t>
      </w:r>
      <w:r w:rsidR="000234D4" w:rsidRPr="00AA3919">
        <w:rPr>
          <w:rFonts w:asciiTheme="majorHAnsi" w:hAnsiTheme="majorHAnsi"/>
          <w:lang w:val="en-US"/>
        </w:rPr>
        <w:t>requirements</w:t>
      </w:r>
      <w:r w:rsidR="000A175F" w:rsidRPr="00AA3919">
        <w:rPr>
          <w:rFonts w:asciiTheme="majorHAnsi" w:hAnsiTheme="majorHAnsi"/>
          <w:lang w:val="en-US"/>
        </w:rPr>
        <w:t xml:space="preserve"> se</w:t>
      </w:r>
      <w:r w:rsidR="0087470C" w:rsidRPr="00AA3919">
        <w:rPr>
          <w:rFonts w:asciiTheme="majorHAnsi" w:hAnsiTheme="majorHAnsi"/>
          <w:lang w:val="en-US"/>
        </w:rPr>
        <w:t xml:space="preserve">t out in Tables </w:t>
      </w:r>
      <w:r w:rsidR="00977D23" w:rsidRPr="00AA3919">
        <w:rPr>
          <w:rFonts w:asciiTheme="majorHAnsi" w:hAnsiTheme="majorHAnsi"/>
          <w:lang w:val="en-US"/>
        </w:rPr>
        <w:t>4</w:t>
      </w:r>
      <w:r w:rsidR="000A175F" w:rsidRPr="00AA3919">
        <w:rPr>
          <w:rFonts w:asciiTheme="majorHAnsi" w:hAnsiTheme="majorHAnsi"/>
          <w:lang w:val="en-US"/>
        </w:rPr>
        <w:t>-</w:t>
      </w:r>
      <w:r w:rsidR="00977D23" w:rsidRPr="00AA3919">
        <w:rPr>
          <w:rFonts w:asciiTheme="majorHAnsi" w:hAnsiTheme="majorHAnsi"/>
          <w:lang w:val="en-US"/>
        </w:rPr>
        <w:t>6</w:t>
      </w:r>
      <w:r w:rsidR="000A175F" w:rsidRPr="00AA3919">
        <w:rPr>
          <w:rFonts w:asciiTheme="majorHAnsi" w:hAnsiTheme="majorHAnsi"/>
          <w:lang w:val="en-US"/>
        </w:rPr>
        <w:t xml:space="preserve"> and more fully in Annex </w:t>
      </w:r>
      <w:r w:rsidR="006B549F" w:rsidRPr="00AA3919">
        <w:rPr>
          <w:rFonts w:asciiTheme="majorHAnsi" w:hAnsiTheme="majorHAnsi"/>
          <w:lang w:val="en-US"/>
        </w:rPr>
        <w:t>4</w:t>
      </w:r>
      <w:r w:rsidR="0087470C" w:rsidRPr="00AA3919">
        <w:rPr>
          <w:rFonts w:asciiTheme="majorHAnsi" w:hAnsiTheme="majorHAnsi"/>
          <w:lang w:val="en-US"/>
        </w:rPr>
        <w:t xml:space="preserve">. </w:t>
      </w:r>
      <w:r w:rsidRPr="00AA3919">
        <w:rPr>
          <w:rFonts w:asciiTheme="majorHAnsi" w:hAnsiTheme="majorHAnsi"/>
          <w:lang w:val="en-US"/>
        </w:rPr>
        <w:t xml:space="preserve"> </w:t>
      </w:r>
      <w:r w:rsidR="0087470C" w:rsidRPr="00AA3919">
        <w:rPr>
          <w:rFonts w:asciiTheme="majorHAnsi" w:hAnsiTheme="majorHAnsi"/>
          <w:lang w:val="en-US"/>
        </w:rPr>
        <w:t>At this stage</w:t>
      </w:r>
      <w:r w:rsidR="00834373" w:rsidRPr="00AA3919">
        <w:rPr>
          <w:rFonts w:asciiTheme="majorHAnsi" w:hAnsiTheme="majorHAnsi"/>
          <w:lang w:val="en-US"/>
        </w:rPr>
        <w:t>,</w:t>
      </w:r>
      <w:r w:rsidR="0087470C" w:rsidRPr="00AA3919">
        <w:rPr>
          <w:rFonts w:asciiTheme="majorHAnsi" w:hAnsiTheme="majorHAnsi"/>
          <w:lang w:val="en-US"/>
        </w:rPr>
        <w:t xml:space="preserve"> the IP is simply providing data to the external reviewer and the reviewer make</w:t>
      </w:r>
      <w:r w:rsidR="00EC73DA" w:rsidRPr="00AA3919">
        <w:rPr>
          <w:rFonts w:asciiTheme="majorHAnsi" w:hAnsiTheme="majorHAnsi"/>
          <w:lang w:val="en-US"/>
        </w:rPr>
        <w:t>s</w:t>
      </w:r>
      <w:r w:rsidR="0087470C" w:rsidRPr="00AA3919">
        <w:rPr>
          <w:rFonts w:asciiTheme="majorHAnsi" w:hAnsiTheme="majorHAnsi"/>
          <w:lang w:val="en-US"/>
        </w:rPr>
        <w:t xml:space="preserve"> independent assessments of the economy, efficiency, </w:t>
      </w:r>
      <w:r w:rsidR="004F3262" w:rsidRPr="00AA3919">
        <w:rPr>
          <w:rFonts w:asciiTheme="majorHAnsi" w:hAnsiTheme="majorHAnsi"/>
          <w:lang w:val="en-US"/>
        </w:rPr>
        <w:t>effectiveness</w:t>
      </w:r>
      <w:r w:rsidR="00977D23" w:rsidRPr="00AA3919">
        <w:rPr>
          <w:rFonts w:asciiTheme="majorHAnsi" w:hAnsiTheme="majorHAnsi"/>
          <w:lang w:val="en-US"/>
        </w:rPr>
        <w:t>,</w:t>
      </w:r>
      <w:r w:rsidR="0087470C" w:rsidRPr="00AA3919">
        <w:rPr>
          <w:rFonts w:asciiTheme="majorHAnsi" w:hAnsiTheme="majorHAnsi"/>
          <w:lang w:val="en-US"/>
        </w:rPr>
        <w:t xml:space="preserve"> an</w:t>
      </w:r>
      <w:r w:rsidR="00EC73DA" w:rsidRPr="00AA3919">
        <w:rPr>
          <w:rFonts w:asciiTheme="majorHAnsi" w:hAnsiTheme="majorHAnsi"/>
          <w:lang w:val="en-US"/>
        </w:rPr>
        <w:t>d</w:t>
      </w:r>
      <w:r w:rsidR="0087470C" w:rsidRPr="00AA3919">
        <w:rPr>
          <w:rFonts w:asciiTheme="majorHAnsi" w:hAnsiTheme="majorHAnsi"/>
          <w:lang w:val="en-US"/>
        </w:rPr>
        <w:t xml:space="preserve"> equity of programme </w:t>
      </w:r>
      <w:r w:rsidR="004F3262" w:rsidRPr="00AA3919">
        <w:rPr>
          <w:rFonts w:asciiTheme="majorHAnsi" w:hAnsiTheme="majorHAnsi"/>
          <w:lang w:val="en-US"/>
        </w:rPr>
        <w:t>operations</w:t>
      </w:r>
      <w:r w:rsidR="0087470C" w:rsidRPr="00AA3919">
        <w:rPr>
          <w:rFonts w:asciiTheme="majorHAnsi" w:hAnsiTheme="majorHAnsi"/>
          <w:lang w:val="en-US"/>
        </w:rPr>
        <w:t xml:space="preserve">. </w:t>
      </w:r>
    </w:p>
    <w:p w14:paraId="7B0FE8F7" w14:textId="77777777" w:rsidR="00E85706" w:rsidRPr="00AA3919" w:rsidRDefault="0087470C" w:rsidP="00FA20AE">
      <w:pPr>
        <w:rPr>
          <w:rFonts w:asciiTheme="majorHAnsi" w:hAnsiTheme="majorHAnsi"/>
          <w:lang w:val="en-US"/>
        </w:rPr>
      </w:pPr>
      <w:r w:rsidRPr="00AA3919">
        <w:rPr>
          <w:rFonts w:asciiTheme="majorHAnsi" w:hAnsiTheme="majorHAnsi"/>
          <w:lang w:val="en-US"/>
        </w:rPr>
        <w:t xml:space="preserve">An interactive and </w:t>
      </w:r>
      <w:r w:rsidR="000234D4" w:rsidRPr="00AA3919">
        <w:rPr>
          <w:rFonts w:asciiTheme="majorHAnsi" w:hAnsiTheme="majorHAnsi"/>
          <w:lang w:val="en-US"/>
        </w:rPr>
        <w:t>iterative</w:t>
      </w:r>
      <w:r w:rsidRPr="00AA3919">
        <w:rPr>
          <w:rFonts w:asciiTheme="majorHAnsi" w:hAnsiTheme="majorHAnsi"/>
          <w:lang w:val="en-US"/>
        </w:rPr>
        <w:t xml:space="preserve"> process is </w:t>
      </w:r>
      <w:r w:rsidR="000234D4" w:rsidRPr="00AA3919">
        <w:rPr>
          <w:rFonts w:asciiTheme="majorHAnsi" w:hAnsiTheme="majorHAnsi"/>
          <w:lang w:val="en-US"/>
        </w:rPr>
        <w:t>expected</w:t>
      </w:r>
      <w:r w:rsidRPr="00AA3919">
        <w:rPr>
          <w:rFonts w:asciiTheme="majorHAnsi" w:hAnsiTheme="majorHAnsi"/>
          <w:lang w:val="en-US"/>
        </w:rPr>
        <w:t xml:space="preserve"> at the evaluation stage. </w:t>
      </w:r>
      <w:r w:rsidR="00C30963" w:rsidRPr="00AA3919">
        <w:rPr>
          <w:rFonts w:asciiTheme="majorHAnsi" w:hAnsiTheme="majorHAnsi"/>
          <w:lang w:val="en-US"/>
        </w:rPr>
        <w:t xml:space="preserve">For the </w:t>
      </w:r>
      <w:r w:rsidR="009C294C" w:rsidRPr="00AA3919">
        <w:rPr>
          <w:rFonts w:asciiTheme="majorHAnsi" w:hAnsiTheme="majorHAnsi"/>
          <w:lang w:val="en-US"/>
        </w:rPr>
        <w:t>VFM</w:t>
      </w:r>
      <w:r w:rsidR="00C30963" w:rsidRPr="00AA3919">
        <w:rPr>
          <w:rFonts w:asciiTheme="majorHAnsi" w:hAnsiTheme="majorHAnsi"/>
          <w:lang w:val="en-US"/>
        </w:rPr>
        <w:t xml:space="preserve"> purpose, internal </w:t>
      </w:r>
      <w:r w:rsidR="00250F00" w:rsidRPr="00AA3919">
        <w:rPr>
          <w:rFonts w:asciiTheme="majorHAnsi" w:hAnsiTheme="majorHAnsi"/>
          <w:lang w:val="en-US"/>
        </w:rPr>
        <w:t>project</w:t>
      </w:r>
      <w:r w:rsidR="00C30963" w:rsidRPr="00AA3919">
        <w:rPr>
          <w:rFonts w:asciiTheme="majorHAnsi" w:hAnsiTheme="majorHAnsi"/>
          <w:lang w:val="en-US"/>
        </w:rPr>
        <w:t xml:space="preserve"> review</w:t>
      </w:r>
      <w:r w:rsidR="002745ED" w:rsidRPr="00AA3919">
        <w:rPr>
          <w:rFonts w:asciiTheme="majorHAnsi" w:hAnsiTheme="majorHAnsi"/>
          <w:lang w:val="en-US"/>
        </w:rPr>
        <w:t xml:space="preserve">s focus on </w:t>
      </w:r>
      <w:r w:rsidR="00A07239" w:rsidRPr="00AA3919">
        <w:rPr>
          <w:rFonts w:asciiTheme="majorHAnsi" w:hAnsiTheme="majorHAnsi"/>
          <w:lang w:val="en-US"/>
        </w:rPr>
        <w:t>procurement processes and costs</w:t>
      </w:r>
      <w:r w:rsidR="00977D23" w:rsidRPr="00AA3919">
        <w:rPr>
          <w:rFonts w:asciiTheme="majorHAnsi" w:hAnsiTheme="majorHAnsi"/>
          <w:lang w:val="en-US"/>
        </w:rPr>
        <w:t>,</w:t>
      </w:r>
      <w:r w:rsidR="002745ED" w:rsidRPr="00AA3919">
        <w:rPr>
          <w:rFonts w:asciiTheme="majorHAnsi" w:hAnsiTheme="majorHAnsi"/>
          <w:lang w:val="en-US"/>
        </w:rPr>
        <w:t xml:space="preserve"> HR </w:t>
      </w:r>
      <w:r w:rsidR="00250F00" w:rsidRPr="00AA3919">
        <w:rPr>
          <w:rFonts w:asciiTheme="majorHAnsi" w:hAnsiTheme="majorHAnsi"/>
          <w:lang w:val="en-US"/>
        </w:rPr>
        <w:t>procuresses</w:t>
      </w:r>
      <w:r w:rsidR="002745ED" w:rsidRPr="00AA3919">
        <w:rPr>
          <w:rFonts w:asciiTheme="majorHAnsi" w:hAnsiTheme="majorHAnsi"/>
          <w:lang w:val="en-US"/>
        </w:rPr>
        <w:t xml:space="preserve"> and cost</w:t>
      </w:r>
      <w:r w:rsidR="00977D23" w:rsidRPr="00AA3919">
        <w:rPr>
          <w:rFonts w:asciiTheme="majorHAnsi" w:hAnsiTheme="majorHAnsi"/>
          <w:lang w:val="en-US"/>
        </w:rPr>
        <w:t>,</w:t>
      </w:r>
      <w:r w:rsidR="002745ED" w:rsidRPr="00AA3919">
        <w:rPr>
          <w:rFonts w:asciiTheme="majorHAnsi" w:hAnsiTheme="majorHAnsi"/>
          <w:lang w:val="en-US"/>
        </w:rPr>
        <w:t xml:space="preserve"> and administration</w:t>
      </w:r>
      <w:r w:rsidR="00977D23" w:rsidRPr="00AA3919">
        <w:rPr>
          <w:rFonts w:asciiTheme="majorHAnsi" w:hAnsiTheme="majorHAnsi"/>
          <w:lang w:val="en-US"/>
        </w:rPr>
        <w:t>-</w:t>
      </w:r>
      <w:r w:rsidR="002745ED" w:rsidRPr="00AA3919">
        <w:rPr>
          <w:rFonts w:asciiTheme="majorHAnsi" w:hAnsiTheme="majorHAnsi"/>
          <w:lang w:val="en-US"/>
        </w:rPr>
        <w:t>to</w:t>
      </w:r>
      <w:r w:rsidR="00977D23" w:rsidRPr="00AA3919">
        <w:rPr>
          <w:rFonts w:asciiTheme="majorHAnsi" w:hAnsiTheme="majorHAnsi"/>
          <w:lang w:val="en-US"/>
        </w:rPr>
        <w:t>-</w:t>
      </w:r>
      <w:r w:rsidR="002745ED" w:rsidRPr="00AA3919">
        <w:rPr>
          <w:rFonts w:asciiTheme="majorHAnsi" w:hAnsiTheme="majorHAnsi"/>
          <w:lang w:val="en-US"/>
        </w:rPr>
        <w:t xml:space="preserve">project delivery </w:t>
      </w:r>
      <w:r w:rsidR="00250117" w:rsidRPr="00AA3919">
        <w:rPr>
          <w:rFonts w:asciiTheme="majorHAnsi" w:hAnsiTheme="majorHAnsi"/>
          <w:lang w:val="en-US"/>
        </w:rPr>
        <w:t>ratios</w:t>
      </w:r>
      <w:r w:rsidR="002745ED" w:rsidRPr="00AA3919">
        <w:rPr>
          <w:rFonts w:asciiTheme="majorHAnsi" w:hAnsiTheme="majorHAnsi"/>
          <w:lang w:val="en-US"/>
        </w:rPr>
        <w:t xml:space="preserve">. </w:t>
      </w:r>
      <w:r w:rsidR="00A07239" w:rsidRPr="00AA3919">
        <w:rPr>
          <w:rFonts w:asciiTheme="majorHAnsi" w:hAnsiTheme="majorHAnsi"/>
          <w:lang w:val="en-US"/>
        </w:rPr>
        <w:t xml:space="preserve">For </w:t>
      </w:r>
      <w:r w:rsidR="009C294C" w:rsidRPr="00AA3919">
        <w:rPr>
          <w:rFonts w:asciiTheme="majorHAnsi" w:hAnsiTheme="majorHAnsi"/>
          <w:lang w:val="en-US"/>
        </w:rPr>
        <w:t>VFM</w:t>
      </w:r>
      <w:r w:rsidR="00A07239" w:rsidRPr="00AA3919">
        <w:rPr>
          <w:rFonts w:asciiTheme="majorHAnsi" w:hAnsiTheme="majorHAnsi"/>
          <w:lang w:val="en-US"/>
        </w:rPr>
        <w:t>, p</w:t>
      </w:r>
      <w:r w:rsidR="002745ED" w:rsidRPr="00AA3919">
        <w:rPr>
          <w:rFonts w:asciiTheme="majorHAnsi" w:hAnsiTheme="majorHAnsi"/>
          <w:lang w:val="en-US"/>
        </w:rPr>
        <w:t>roject performance areas</w:t>
      </w:r>
      <w:r w:rsidR="00A07239" w:rsidRPr="00AA3919">
        <w:rPr>
          <w:rFonts w:asciiTheme="majorHAnsi" w:hAnsiTheme="majorHAnsi"/>
          <w:lang w:val="en-US"/>
        </w:rPr>
        <w:t xml:space="preserve"> that attract </w:t>
      </w:r>
      <w:r w:rsidR="00250117" w:rsidRPr="00AA3919">
        <w:rPr>
          <w:rFonts w:asciiTheme="majorHAnsi" w:hAnsiTheme="majorHAnsi"/>
          <w:lang w:val="en-US"/>
        </w:rPr>
        <w:t>attention</w:t>
      </w:r>
      <w:r w:rsidR="00A07239" w:rsidRPr="00AA3919">
        <w:rPr>
          <w:rFonts w:asciiTheme="majorHAnsi" w:hAnsiTheme="majorHAnsi"/>
          <w:lang w:val="en-US"/>
        </w:rPr>
        <w:t xml:space="preserve"> and analysis </w:t>
      </w:r>
      <w:r w:rsidR="002745ED" w:rsidRPr="00AA3919">
        <w:rPr>
          <w:rFonts w:asciiTheme="majorHAnsi" w:hAnsiTheme="majorHAnsi"/>
          <w:lang w:val="en-US"/>
        </w:rPr>
        <w:t>are those areas that either employ the greatest level of inputs or which generate the most significant results (in the view of the IP and that external revie</w:t>
      </w:r>
      <w:r w:rsidR="00250F00" w:rsidRPr="00AA3919">
        <w:rPr>
          <w:rFonts w:asciiTheme="majorHAnsi" w:hAnsiTheme="majorHAnsi"/>
          <w:lang w:val="en-US"/>
        </w:rPr>
        <w:t>we</w:t>
      </w:r>
      <w:r w:rsidR="002745ED" w:rsidRPr="00AA3919">
        <w:rPr>
          <w:rFonts w:asciiTheme="majorHAnsi" w:hAnsiTheme="majorHAnsi"/>
          <w:lang w:val="en-US"/>
        </w:rPr>
        <w:t>rs).</w:t>
      </w:r>
    </w:p>
    <w:p w14:paraId="1625A737" w14:textId="4B25E39B" w:rsidR="00E85706" w:rsidRPr="00AA3919" w:rsidRDefault="002F6A98" w:rsidP="00D87171">
      <w:pPr>
        <w:pStyle w:val="Heading2"/>
      </w:pPr>
      <w:bookmarkStart w:id="25" w:name="_Toc408242861"/>
      <w:r w:rsidRPr="00AA3919">
        <w:t>10.5</w:t>
      </w:r>
      <w:r w:rsidR="00E85706" w:rsidRPr="00AA3919">
        <w:t xml:space="preserve"> Minimum requirements for VFM Measurement at the IP Level</w:t>
      </w:r>
      <w:bookmarkEnd w:id="25"/>
    </w:p>
    <w:p w14:paraId="41DC691D" w14:textId="04DAE264" w:rsidR="00F732B3" w:rsidRPr="00AA3919" w:rsidRDefault="00E85706" w:rsidP="00E85706">
      <w:pPr>
        <w:spacing w:after="0"/>
        <w:rPr>
          <w:rFonts w:asciiTheme="majorHAnsi" w:hAnsiTheme="majorHAnsi"/>
        </w:rPr>
      </w:pPr>
      <w:r w:rsidRPr="00AA3919">
        <w:rPr>
          <w:rFonts w:asciiTheme="majorHAnsi" w:hAnsiTheme="majorHAnsi"/>
        </w:rPr>
        <w:t>The requirements for VFM measurement can seem daunting, especially for projects already underway or those with management and monitoring capacity that is already stretched. Certainly LIFT IPs expressed sentiments that VFM requirements seem overwhelming.</w:t>
      </w:r>
    </w:p>
    <w:p w14:paraId="5FF23713" w14:textId="77777777" w:rsidR="00E85706" w:rsidRPr="00AA3919" w:rsidRDefault="00E85706" w:rsidP="00E85706">
      <w:pPr>
        <w:spacing w:after="0"/>
        <w:rPr>
          <w:rFonts w:asciiTheme="majorHAnsi" w:hAnsiTheme="majorHAnsi"/>
        </w:rPr>
      </w:pPr>
    </w:p>
    <w:p w14:paraId="577AECE6" w14:textId="54BBC0E3" w:rsidR="002F6A98" w:rsidRPr="00AA3919" w:rsidRDefault="00E85706" w:rsidP="00E85706">
      <w:pPr>
        <w:rPr>
          <w:rFonts w:asciiTheme="majorHAnsi" w:hAnsiTheme="majorHAnsi"/>
        </w:rPr>
      </w:pPr>
      <w:r w:rsidRPr="00AA3919">
        <w:rPr>
          <w:rFonts w:asciiTheme="majorHAnsi" w:hAnsiTheme="majorHAnsi"/>
        </w:rPr>
        <w:t>Table 6 illustra</w:t>
      </w:r>
      <w:r w:rsidR="002F6A98" w:rsidRPr="00AA3919">
        <w:rPr>
          <w:rFonts w:asciiTheme="majorHAnsi" w:hAnsiTheme="majorHAnsi"/>
        </w:rPr>
        <w:t>t</w:t>
      </w:r>
      <w:r w:rsidRPr="00AA3919">
        <w:rPr>
          <w:rFonts w:asciiTheme="majorHAnsi" w:hAnsiTheme="majorHAnsi"/>
        </w:rPr>
        <w:t>es a streamlined</w:t>
      </w:r>
      <w:r w:rsidR="002F6A98" w:rsidRPr="00AA3919">
        <w:rPr>
          <w:rFonts w:asciiTheme="majorHAnsi" w:hAnsiTheme="majorHAnsi"/>
        </w:rPr>
        <w:t xml:space="preserve"> VFM approach that only requires an evidence-base for the project, customary expenditure and performance reporting, a new metric to identify and quantify major cost- drivers, a normal procurement plan, and procurement reports at evaluation stages. The plan also requires Programme Officer oversight at the FMO level, and CBAs at the application, operations, and evaluation stage. Certainly a CBA manual and template should be provided to IPs if this tool is adopted.</w:t>
      </w:r>
    </w:p>
    <w:p w14:paraId="089B24A1" w14:textId="77777777" w:rsidR="002F6A98" w:rsidRPr="00AA3919" w:rsidRDefault="002F6A98" w:rsidP="00E85706">
      <w:pPr>
        <w:rPr>
          <w:rFonts w:asciiTheme="majorHAnsi" w:hAnsiTheme="majorHAnsi"/>
        </w:rPr>
      </w:pPr>
    </w:p>
    <w:p w14:paraId="62875499" w14:textId="77777777" w:rsidR="005A385E" w:rsidRPr="00AA3919" w:rsidRDefault="005A385E" w:rsidP="00E85706">
      <w:pPr>
        <w:rPr>
          <w:rFonts w:asciiTheme="majorHAnsi" w:hAnsiTheme="majorHAnsi"/>
        </w:rPr>
      </w:pPr>
    </w:p>
    <w:p w14:paraId="42D8EDBC" w14:textId="77777777" w:rsidR="002F6A98" w:rsidRPr="00AA3919" w:rsidRDefault="002F6A98" w:rsidP="00E85706">
      <w:pPr>
        <w:rPr>
          <w:rFonts w:asciiTheme="majorHAnsi" w:hAnsiTheme="majorHAnsi"/>
        </w:rPr>
      </w:pPr>
    </w:p>
    <w:p w14:paraId="17251672" w14:textId="77777777" w:rsidR="002F6A98" w:rsidRPr="00AA3919" w:rsidRDefault="002F6A98" w:rsidP="00E85706">
      <w:pPr>
        <w:rPr>
          <w:rFonts w:asciiTheme="majorHAnsi" w:hAnsiTheme="majorHAnsi"/>
        </w:rPr>
      </w:pPr>
    </w:p>
    <w:p w14:paraId="048F5971" w14:textId="21DF2500" w:rsidR="00E85706" w:rsidRPr="00AA3919" w:rsidRDefault="002F6A98" w:rsidP="00E85706">
      <w:pPr>
        <w:rPr>
          <w:rFonts w:asciiTheme="majorHAnsi" w:hAnsiTheme="majorHAnsi"/>
        </w:rPr>
      </w:pPr>
      <w:r w:rsidRPr="00AA3919">
        <w:rPr>
          <w:rFonts w:asciiTheme="majorHAnsi" w:hAnsiTheme="majorHAnsi"/>
        </w:rPr>
        <w:t xml:space="preserve"> </w:t>
      </w:r>
    </w:p>
    <w:p w14:paraId="6F5A9A20" w14:textId="77777777" w:rsidR="00E85706" w:rsidRPr="00AA3919" w:rsidRDefault="00E85706" w:rsidP="00E85706">
      <w:pPr>
        <w:rPr>
          <w:rFonts w:asciiTheme="majorHAnsi" w:hAnsiTheme="majorHAnsi"/>
        </w:rPr>
      </w:pPr>
      <w:r w:rsidRPr="00AA3919">
        <w:rPr>
          <w:rFonts w:asciiTheme="majorHAnsi" w:hAnsiTheme="majorHAnsi"/>
        </w:rPr>
        <w:t xml:space="preserve"> </w:t>
      </w:r>
    </w:p>
    <w:p w14:paraId="3BC94888" w14:textId="3B0E6F4D" w:rsidR="00E85706" w:rsidRPr="00AA3919" w:rsidRDefault="00E85706" w:rsidP="00E85706">
      <w:pPr>
        <w:pStyle w:val="Caption"/>
        <w:keepNext/>
      </w:pPr>
      <w:r w:rsidRPr="00AA3919">
        <w:t xml:space="preserve">Table </w:t>
      </w:r>
      <w:r w:rsidRPr="00AA3919">
        <w:fldChar w:fldCharType="begin"/>
      </w:r>
      <w:r w:rsidRPr="00AA3919">
        <w:instrText xml:space="preserve"> SEQ Table \* ARABIC </w:instrText>
      </w:r>
      <w:r w:rsidRPr="00AA3919">
        <w:fldChar w:fldCharType="separate"/>
      </w:r>
      <w:r w:rsidR="00C03D35" w:rsidRPr="00AA3919">
        <w:rPr>
          <w:noProof/>
        </w:rPr>
        <w:t>6</w:t>
      </w:r>
      <w:r w:rsidRPr="00AA3919">
        <w:fldChar w:fldCharType="end"/>
      </w:r>
      <w:r w:rsidRPr="00AA3919">
        <w:t xml:space="preserve"> Minimally Necessary Components for VFM Measurement at the IP-level</w:t>
      </w:r>
    </w:p>
    <w:tbl>
      <w:tblPr>
        <w:tblStyle w:val="TableGrid"/>
        <w:tblW w:w="0" w:type="auto"/>
        <w:tblLook w:val="04A0" w:firstRow="1" w:lastRow="0" w:firstColumn="1" w:lastColumn="0" w:noHBand="0" w:noVBand="1"/>
      </w:tblPr>
      <w:tblGrid>
        <w:gridCol w:w="2282"/>
        <w:gridCol w:w="2319"/>
        <w:gridCol w:w="2303"/>
        <w:gridCol w:w="2339"/>
      </w:tblGrid>
      <w:tr w:rsidR="00E85706" w:rsidRPr="00AA3919" w14:paraId="4B0AB1AA" w14:textId="77777777" w:rsidTr="00E85706">
        <w:tc>
          <w:tcPr>
            <w:tcW w:w="9243" w:type="dxa"/>
            <w:gridSpan w:val="4"/>
            <w:shd w:val="clear" w:color="auto" w:fill="D9D9D9" w:themeFill="background1" w:themeFillShade="D9"/>
          </w:tcPr>
          <w:p w14:paraId="01D7B36B"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Concept Stage</w:t>
            </w:r>
          </w:p>
        </w:tc>
      </w:tr>
      <w:tr w:rsidR="00E85706" w:rsidRPr="00AA3919" w14:paraId="5384AABA" w14:textId="77777777" w:rsidTr="00E85706">
        <w:tc>
          <w:tcPr>
            <w:tcW w:w="2282" w:type="dxa"/>
            <w:shd w:val="clear" w:color="auto" w:fill="DDD9C3" w:themeFill="background2" w:themeFillShade="E6"/>
          </w:tcPr>
          <w:p w14:paraId="744E9D86"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VFM Component</w:t>
            </w:r>
          </w:p>
        </w:tc>
        <w:tc>
          <w:tcPr>
            <w:tcW w:w="2319" w:type="dxa"/>
            <w:shd w:val="clear" w:color="auto" w:fill="DDD9C3" w:themeFill="background2" w:themeFillShade="E6"/>
          </w:tcPr>
          <w:p w14:paraId="06FE1B90"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Project Component</w:t>
            </w:r>
          </w:p>
        </w:tc>
        <w:tc>
          <w:tcPr>
            <w:tcW w:w="2303" w:type="dxa"/>
            <w:shd w:val="clear" w:color="auto" w:fill="DDD9C3" w:themeFill="background2" w:themeFillShade="E6"/>
          </w:tcPr>
          <w:p w14:paraId="5D741CC8"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Data requirement</w:t>
            </w:r>
          </w:p>
        </w:tc>
        <w:tc>
          <w:tcPr>
            <w:tcW w:w="2339" w:type="dxa"/>
            <w:shd w:val="clear" w:color="auto" w:fill="DDD9C3" w:themeFill="background2" w:themeFillShade="E6"/>
          </w:tcPr>
          <w:p w14:paraId="4A810AB5"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VFM measures/activities</w:t>
            </w:r>
          </w:p>
        </w:tc>
      </w:tr>
      <w:tr w:rsidR="00E85706" w:rsidRPr="00AA3919" w14:paraId="3737E601" w14:textId="77777777" w:rsidTr="00E85706">
        <w:tc>
          <w:tcPr>
            <w:tcW w:w="2282" w:type="dxa"/>
          </w:tcPr>
          <w:p w14:paraId="23968DC5"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Intervention is evidence-based</w:t>
            </w:r>
          </w:p>
          <w:p w14:paraId="61C97D21" w14:textId="77777777" w:rsidR="00E85706" w:rsidRPr="00AA3919" w:rsidRDefault="00E85706" w:rsidP="00E85706">
            <w:pPr>
              <w:rPr>
                <w:rFonts w:asciiTheme="majorHAnsi" w:hAnsiTheme="majorHAnsi"/>
                <w:sz w:val="20"/>
                <w:szCs w:val="20"/>
              </w:rPr>
            </w:pPr>
          </w:p>
          <w:p w14:paraId="09D24E88" w14:textId="77777777" w:rsidR="00E85706" w:rsidRPr="00AA3919" w:rsidRDefault="00E85706" w:rsidP="00E85706">
            <w:pPr>
              <w:rPr>
                <w:rFonts w:asciiTheme="majorHAnsi" w:hAnsiTheme="majorHAnsi"/>
                <w:sz w:val="20"/>
                <w:szCs w:val="20"/>
              </w:rPr>
            </w:pPr>
          </w:p>
          <w:p w14:paraId="641B6E54" w14:textId="77777777" w:rsidR="00E85706" w:rsidRPr="00AA3919" w:rsidRDefault="00E85706" w:rsidP="00E85706">
            <w:pPr>
              <w:rPr>
                <w:rFonts w:asciiTheme="majorHAnsi" w:hAnsiTheme="majorHAnsi"/>
                <w:sz w:val="20"/>
                <w:szCs w:val="20"/>
              </w:rPr>
            </w:pPr>
          </w:p>
          <w:p w14:paraId="0B646BD4" w14:textId="77777777" w:rsidR="00E85706" w:rsidRPr="00AA3919" w:rsidRDefault="00E85706" w:rsidP="00E85706">
            <w:pPr>
              <w:ind w:firstLine="720"/>
              <w:rPr>
                <w:rFonts w:asciiTheme="majorHAnsi" w:hAnsiTheme="majorHAnsi"/>
                <w:sz w:val="20"/>
                <w:szCs w:val="20"/>
              </w:rPr>
            </w:pPr>
          </w:p>
        </w:tc>
        <w:tc>
          <w:tcPr>
            <w:tcW w:w="2319" w:type="dxa"/>
          </w:tcPr>
          <w:p w14:paraId="2689594B"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Needs analysis has been conducted; if possible, external studies justify intervention. If no external evidence of intervention value, then internal justification of the proposed intervention (vs. other interventions) is made. TOC is drafted.</w:t>
            </w:r>
          </w:p>
        </w:tc>
        <w:tc>
          <w:tcPr>
            <w:tcW w:w="2303" w:type="dxa"/>
          </w:tcPr>
          <w:p w14:paraId="7E334B57"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Documentation of needs analysis and proposed intervention. External (preferred) evidence supporting intervention, or internal justification based on Needs Analysis</w:t>
            </w:r>
          </w:p>
        </w:tc>
        <w:tc>
          <w:tcPr>
            <w:tcW w:w="2339" w:type="dxa"/>
          </w:tcPr>
          <w:p w14:paraId="10DE322F"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Qualitative assessment by FMO and external reviewers</w:t>
            </w:r>
          </w:p>
        </w:tc>
      </w:tr>
      <w:tr w:rsidR="00E85706" w:rsidRPr="00AA3919" w14:paraId="14432C4D" w14:textId="77777777" w:rsidTr="00E85706">
        <w:tc>
          <w:tcPr>
            <w:tcW w:w="9243" w:type="dxa"/>
            <w:gridSpan w:val="4"/>
            <w:shd w:val="clear" w:color="auto" w:fill="D9D9D9" w:themeFill="background1" w:themeFillShade="D9"/>
          </w:tcPr>
          <w:p w14:paraId="767F7F4A"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Application Stage</w:t>
            </w:r>
          </w:p>
        </w:tc>
      </w:tr>
      <w:tr w:rsidR="00E85706" w:rsidRPr="00AA3919" w14:paraId="0C55A3F6" w14:textId="77777777" w:rsidTr="00E85706">
        <w:tc>
          <w:tcPr>
            <w:tcW w:w="2282" w:type="dxa"/>
            <w:shd w:val="clear" w:color="auto" w:fill="DDD9C3" w:themeFill="background2" w:themeFillShade="E6"/>
          </w:tcPr>
          <w:p w14:paraId="70074788"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VFM Component</w:t>
            </w:r>
          </w:p>
        </w:tc>
        <w:tc>
          <w:tcPr>
            <w:tcW w:w="2319" w:type="dxa"/>
            <w:shd w:val="clear" w:color="auto" w:fill="DDD9C3" w:themeFill="background2" w:themeFillShade="E6"/>
          </w:tcPr>
          <w:p w14:paraId="62502A22"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Project Component</w:t>
            </w:r>
          </w:p>
        </w:tc>
        <w:tc>
          <w:tcPr>
            <w:tcW w:w="2303" w:type="dxa"/>
            <w:shd w:val="clear" w:color="auto" w:fill="DDD9C3" w:themeFill="background2" w:themeFillShade="E6"/>
          </w:tcPr>
          <w:p w14:paraId="386D529D"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Data requirement</w:t>
            </w:r>
          </w:p>
        </w:tc>
        <w:tc>
          <w:tcPr>
            <w:tcW w:w="2339" w:type="dxa"/>
            <w:shd w:val="clear" w:color="auto" w:fill="DDD9C3" w:themeFill="background2" w:themeFillShade="E6"/>
          </w:tcPr>
          <w:p w14:paraId="550718F7"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Measures and Metrics</w:t>
            </w:r>
          </w:p>
        </w:tc>
      </w:tr>
      <w:tr w:rsidR="00E85706" w:rsidRPr="00AA3919" w14:paraId="2A5CD335" w14:textId="77777777" w:rsidTr="00E85706">
        <w:tc>
          <w:tcPr>
            <w:tcW w:w="2282" w:type="dxa"/>
          </w:tcPr>
          <w:p w14:paraId="4C7FBAE1"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Data availability</w:t>
            </w:r>
          </w:p>
        </w:tc>
        <w:tc>
          <w:tcPr>
            <w:tcW w:w="2319" w:type="dxa"/>
          </w:tcPr>
          <w:p w14:paraId="5B313183"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Budgets vs. expenditures at activity level. Performance milestones vs. achievement at activity level.</w:t>
            </w:r>
          </w:p>
        </w:tc>
        <w:tc>
          <w:tcPr>
            <w:tcW w:w="2303" w:type="dxa"/>
          </w:tcPr>
          <w:p w14:paraId="09455E63"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Template to align performance and budget data in one form/reporting tool</w:t>
            </w:r>
          </w:p>
        </w:tc>
        <w:tc>
          <w:tcPr>
            <w:tcW w:w="2339" w:type="dxa"/>
          </w:tcPr>
          <w:p w14:paraId="4542AFBE"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If not received, application returned for revision.</w:t>
            </w:r>
          </w:p>
        </w:tc>
      </w:tr>
      <w:tr w:rsidR="00E85706" w:rsidRPr="00AA3919" w14:paraId="3BE9FAE6" w14:textId="77777777" w:rsidTr="00E85706">
        <w:tc>
          <w:tcPr>
            <w:tcW w:w="2282" w:type="dxa"/>
          </w:tcPr>
          <w:p w14:paraId="461F6129"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Economy</w:t>
            </w:r>
          </w:p>
        </w:tc>
        <w:tc>
          <w:tcPr>
            <w:tcW w:w="2319" w:type="dxa"/>
          </w:tcPr>
          <w:p w14:paraId="3CDF319E"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Cost-driver identification</w:t>
            </w:r>
          </w:p>
        </w:tc>
        <w:tc>
          <w:tcPr>
            <w:tcW w:w="2303" w:type="dxa"/>
          </w:tcPr>
          <w:p w14:paraId="597F5E6D"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Cost-drivers are identified and quantified; beneficiaries are identified and quantified (disaggregated by gender / age / ethnicity if desired by IP or LIFT.</w:t>
            </w:r>
          </w:p>
        </w:tc>
        <w:tc>
          <w:tcPr>
            <w:tcW w:w="2339" w:type="dxa"/>
          </w:tcPr>
          <w:p w14:paraId="0656683F"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Unit costing of major cost-drivers; unit costing of primary initiatives and expenditure categories; where possible, disaggregate unit costing by beneficiary groupings (gender, etc.).</w:t>
            </w:r>
          </w:p>
        </w:tc>
      </w:tr>
      <w:tr w:rsidR="00E85706" w:rsidRPr="00AA3919" w14:paraId="4034C707" w14:textId="77777777" w:rsidTr="00E85706">
        <w:tc>
          <w:tcPr>
            <w:tcW w:w="2282" w:type="dxa"/>
          </w:tcPr>
          <w:p w14:paraId="1A4B245F"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Economy, efficiency</w:t>
            </w:r>
          </w:p>
        </w:tc>
        <w:tc>
          <w:tcPr>
            <w:tcW w:w="2319" w:type="dxa"/>
          </w:tcPr>
          <w:p w14:paraId="4FBF09AE"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 xml:space="preserve">Beneficiary numbers/outputs  and costs clearly presented and explained  </w:t>
            </w:r>
          </w:p>
        </w:tc>
        <w:tc>
          <w:tcPr>
            <w:tcW w:w="2303" w:type="dxa"/>
          </w:tcPr>
          <w:p w14:paraId="6EE348C0"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Evidence that the costs and beneficiary numbers are credible.</w:t>
            </w:r>
          </w:p>
        </w:tc>
        <w:tc>
          <w:tcPr>
            <w:tcW w:w="2339" w:type="dxa"/>
          </w:tcPr>
          <w:p w14:paraId="206AE736"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Simple cost-benefit analysis (CBA) to be done by applicant.</w:t>
            </w:r>
          </w:p>
        </w:tc>
      </w:tr>
      <w:tr w:rsidR="00E85706" w:rsidRPr="00AA3919" w14:paraId="4A793A14" w14:textId="77777777" w:rsidTr="00E85706">
        <w:tc>
          <w:tcPr>
            <w:tcW w:w="2282" w:type="dxa"/>
          </w:tcPr>
          <w:p w14:paraId="43C42B2A"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Economy, efficiency</w:t>
            </w:r>
          </w:p>
        </w:tc>
        <w:tc>
          <w:tcPr>
            <w:tcW w:w="2319" w:type="dxa"/>
          </w:tcPr>
          <w:p w14:paraId="57B8B902"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Procurement</w:t>
            </w:r>
          </w:p>
        </w:tc>
        <w:tc>
          <w:tcPr>
            <w:tcW w:w="2303" w:type="dxa"/>
          </w:tcPr>
          <w:p w14:paraId="649E57E4"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Procurement plan for largest budgeted expenditures.</w:t>
            </w:r>
          </w:p>
        </w:tc>
        <w:tc>
          <w:tcPr>
            <w:tcW w:w="2339" w:type="dxa"/>
          </w:tcPr>
          <w:p w14:paraId="299EC1B0"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FMO reviews procurement plan to ensure competitive and blind bidding? If not, applicant to justify.</w:t>
            </w:r>
          </w:p>
        </w:tc>
      </w:tr>
      <w:tr w:rsidR="00E85706" w:rsidRPr="00AA3919" w14:paraId="1CAF5612" w14:textId="77777777" w:rsidTr="00E85706">
        <w:tc>
          <w:tcPr>
            <w:tcW w:w="2282" w:type="dxa"/>
          </w:tcPr>
          <w:p w14:paraId="27B5F380"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Effectiveness</w:t>
            </w:r>
          </w:p>
        </w:tc>
        <w:tc>
          <w:tcPr>
            <w:tcW w:w="2319" w:type="dxa"/>
          </w:tcPr>
          <w:p w14:paraId="0A4B2E00"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IP logframe is aligned with LIFT logframe</w:t>
            </w:r>
          </w:p>
        </w:tc>
        <w:tc>
          <w:tcPr>
            <w:tcW w:w="2303" w:type="dxa"/>
          </w:tcPr>
          <w:p w14:paraId="013067D5"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Logframe</w:t>
            </w:r>
          </w:p>
        </w:tc>
        <w:tc>
          <w:tcPr>
            <w:tcW w:w="2339" w:type="dxa"/>
          </w:tcPr>
          <w:p w14:paraId="390C01D7"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FMO reviews logframe for LIFT alignment; revisions possible before contracting.</w:t>
            </w:r>
          </w:p>
        </w:tc>
      </w:tr>
      <w:tr w:rsidR="00E85706" w:rsidRPr="00AA3919" w14:paraId="2D3D5590" w14:textId="77777777" w:rsidTr="00E85706">
        <w:tc>
          <w:tcPr>
            <w:tcW w:w="2282" w:type="dxa"/>
          </w:tcPr>
          <w:p w14:paraId="0D85C1FD"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Effectiveness</w:t>
            </w:r>
          </w:p>
        </w:tc>
        <w:tc>
          <w:tcPr>
            <w:tcW w:w="2319" w:type="dxa"/>
          </w:tcPr>
          <w:p w14:paraId="5F6FCB65"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Anticipated beneficiary change is identified.</w:t>
            </w:r>
          </w:p>
        </w:tc>
        <w:tc>
          <w:tcPr>
            <w:tcW w:w="2303" w:type="dxa"/>
          </w:tcPr>
          <w:p w14:paraId="5EDABC47"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 xml:space="preserve">Plan to  measure beneficiary  change is presented.  </w:t>
            </w:r>
          </w:p>
        </w:tc>
        <w:tc>
          <w:tcPr>
            <w:tcW w:w="2339" w:type="dxa"/>
          </w:tcPr>
          <w:p w14:paraId="0875E0CA"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FMO reviews plan.</w:t>
            </w:r>
          </w:p>
        </w:tc>
      </w:tr>
      <w:tr w:rsidR="00E85706" w:rsidRPr="00AA3919" w14:paraId="49A38A6B" w14:textId="77777777" w:rsidTr="00E85706">
        <w:tc>
          <w:tcPr>
            <w:tcW w:w="9243" w:type="dxa"/>
            <w:gridSpan w:val="4"/>
            <w:shd w:val="clear" w:color="auto" w:fill="D9D9D9" w:themeFill="background1" w:themeFillShade="D9"/>
          </w:tcPr>
          <w:p w14:paraId="25084749"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Operations Stage</w:t>
            </w:r>
          </w:p>
        </w:tc>
      </w:tr>
      <w:tr w:rsidR="00E85706" w:rsidRPr="00AA3919" w14:paraId="41B2A2D6" w14:textId="77777777" w:rsidTr="00E85706">
        <w:tc>
          <w:tcPr>
            <w:tcW w:w="2282" w:type="dxa"/>
            <w:shd w:val="clear" w:color="auto" w:fill="DDD9C3" w:themeFill="background2" w:themeFillShade="E6"/>
          </w:tcPr>
          <w:p w14:paraId="22020EFA"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VFM Component</w:t>
            </w:r>
          </w:p>
        </w:tc>
        <w:tc>
          <w:tcPr>
            <w:tcW w:w="2319" w:type="dxa"/>
            <w:shd w:val="clear" w:color="auto" w:fill="DDD9C3" w:themeFill="background2" w:themeFillShade="E6"/>
          </w:tcPr>
          <w:p w14:paraId="44055A12"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Project Component</w:t>
            </w:r>
          </w:p>
        </w:tc>
        <w:tc>
          <w:tcPr>
            <w:tcW w:w="2303" w:type="dxa"/>
            <w:shd w:val="clear" w:color="auto" w:fill="DDD9C3" w:themeFill="background2" w:themeFillShade="E6"/>
          </w:tcPr>
          <w:p w14:paraId="1C5D48CC"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Data requirement</w:t>
            </w:r>
          </w:p>
        </w:tc>
        <w:tc>
          <w:tcPr>
            <w:tcW w:w="2339" w:type="dxa"/>
            <w:shd w:val="clear" w:color="auto" w:fill="DDD9C3" w:themeFill="background2" w:themeFillShade="E6"/>
          </w:tcPr>
          <w:p w14:paraId="41BE6EEF"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Measures and Metrics</w:t>
            </w:r>
          </w:p>
        </w:tc>
      </w:tr>
      <w:tr w:rsidR="00E85706" w:rsidRPr="00AA3919" w14:paraId="6EDBFE9E" w14:textId="77777777" w:rsidTr="00E85706">
        <w:tc>
          <w:tcPr>
            <w:tcW w:w="2282" w:type="dxa"/>
          </w:tcPr>
          <w:p w14:paraId="7D1DC7AD"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Economy, efficiency</w:t>
            </w:r>
          </w:p>
        </w:tc>
        <w:tc>
          <w:tcPr>
            <w:tcW w:w="2319" w:type="dxa"/>
          </w:tcPr>
          <w:p w14:paraId="7A82332D"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Expenditure-to-budget and performance-to-milestone reporting to FMO.</w:t>
            </w:r>
          </w:p>
        </w:tc>
        <w:tc>
          <w:tcPr>
            <w:tcW w:w="2303" w:type="dxa"/>
          </w:tcPr>
          <w:p w14:paraId="6FF244CC"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Semi-annual spreadsheet from IP to FMO and narrative explanation of variances over 20%.</w:t>
            </w:r>
          </w:p>
        </w:tc>
        <w:tc>
          <w:tcPr>
            <w:tcW w:w="2339" w:type="dxa"/>
          </w:tcPr>
          <w:p w14:paraId="3C464543"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Project Officer “alert” for all IPs with variances over 20%; PO determines next steps.</w:t>
            </w:r>
          </w:p>
        </w:tc>
      </w:tr>
      <w:tr w:rsidR="00E85706" w:rsidRPr="00AA3919" w14:paraId="7CA4A6CC" w14:textId="77777777" w:rsidTr="00E85706">
        <w:tc>
          <w:tcPr>
            <w:tcW w:w="2282" w:type="dxa"/>
          </w:tcPr>
          <w:p w14:paraId="08C3E717"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Economy</w:t>
            </w:r>
          </w:p>
        </w:tc>
        <w:tc>
          <w:tcPr>
            <w:tcW w:w="2319" w:type="dxa"/>
          </w:tcPr>
          <w:p w14:paraId="5E852237"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Cost-driver analysis</w:t>
            </w:r>
          </w:p>
        </w:tc>
        <w:tc>
          <w:tcPr>
            <w:tcW w:w="2303" w:type="dxa"/>
          </w:tcPr>
          <w:p w14:paraId="347E6F0C"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Actual costs for cost-drivers</w:t>
            </w:r>
          </w:p>
        </w:tc>
        <w:tc>
          <w:tcPr>
            <w:tcW w:w="2339" w:type="dxa"/>
          </w:tcPr>
          <w:p w14:paraId="7176FBBE" w14:textId="22357905" w:rsidR="00E85706" w:rsidRPr="00AA3919" w:rsidRDefault="00E85706" w:rsidP="00E85706">
            <w:pPr>
              <w:rPr>
                <w:rFonts w:asciiTheme="majorHAnsi" w:hAnsiTheme="majorHAnsi"/>
                <w:sz w:val="20"/>
                <w:szCs w:val="20"/>
              </w:rPr>
            </w:pPr>
            <w:r w:rsidRPr="00AA3919">
              <w:rPr>
                <w:rFonts w:asciiTheme="majorHAnsi" w:hAnsiTheme="majorHAnsi"/>
                <w:sz w:val="20"/>
                <w:szCs w:val="20"/>
              </w:rPr>
              <w:t xml:space="preserve">Actual vs. budgeted costs for </w:t>
            </w:r>
            <w:r w:rsidR="00D91C48" w:rsidRPr="00AA3919">
              <w:rPr>
                <w:rFonts w:asciiTheme="majorHAnsi" w:hAnsiTheme="majorHAnsi"/>
                <w:sz w:val="20"/>
                <w:szCs w:val="20"/>
              </w:rPr>
              <w:t>cost-driver</w:t>
            </w:r>
            <w:r w:rsidRPr="00AA3919">
              <w:rPr>
                <w:rFonts w:asciiTheme="majorHAnsi" w:hAnsiTheme="majorHAnsi"/>
                <w:sz w:val="20"/>
                <w:szCs w:val="20"/>
              </w:rPr>
              <w:t>s; justify variance if over 20%.</w:t>
            </w:r>
          </w:p>
        </w:tc>
      </w:tr>
      <w:tr w:rsidR="00E85706" w:rsidRPr="00AA3919" w14:paraId="6277A3AE" w14:textId="77777777" w:rsidTr="00E85706">
        <w:tc>
          <w:tcPr>
            <w:tcW w:w="2282" w:type="dxa"/>
          </w:tcPr>
          <w:p w14:paraId="539FED33"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Economy, efficiency</w:t>
            </w:r>
          </w:p>
        </w:tc>
        <w:tc>
          <w:tcPr>
            <w:tcW w:w="2319" w:type="dxa"/>
          </w:tcPr>
          <w:p w14:paraId="395B9891"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Beneficiary numbers/outputs  and costs.</w:t>
            </w:r>
          </w:p>
        </w:tc>
        <w:tc>
          <w:tcPr>
            <w:tcW w:w="2303" w:type="dxa"/>
          </w:tcPr>
          <w:p w14:paraId="09F8C0C1"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Annual update of expenditures and beneficiaries.</w:t>
            </w:r>
          </w:p>
        </w:tc>
        <w:tc>
          <w:tcPr>
            <w:tcW w:w="2339" w:type="dxa"/>
          </w:tcPr>
          <w:p w14:paraId="270769EE"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Mid-term and Final CBA</w:t>
            </w:r>
          </w:p>
        </w:tc>
      </w:tr>
      <w:tr w:rsidR="00E85706" w:rsidRPr="00AA3919" w14:paraId="4FD8AED8" w14:textId="77777777" w:rsidTr="00E85706">
        <w:tc>
          <w:tcPr>
            <w:tcW w:w="2282" w:type="dxa"/>
          </w:tcPr>
          <w:p w14:paraId="22CF2A59"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Economy, efficiency</w:t>
            </w:r>
          </w:p>
        </w:tc>
        <w:tc>
          <w:tcPr>
            <w:tcW w:w="2319" w:type="dxa"/>
          </w:tcPr>
          <w:p w14:paraId="00984D89"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Procurement</w:t>
            </w:r>
          </w:p>
        </w:tc>
        <w:tc>
          <w:tcPr>
            <w:tcW w:w="2303" w:type="dxa"/>
          </w:tcPr>
          <w:p w14:paraId="6DE332E5"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Reports by category of major expenditures for goods and services procured ;quantify in- country warehousing and distribution costs.</w:t>
            </w:r>
          </w:p>
        </w:tc>
        <w:tc>
          <w:tcPr>
            <w:tcW w:w="2339" w:type="dxa"/>
          </w:tcPr>
          <w:p w14:paraId="402468E3"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Spot-check procurement process for blind and competitive bidding.</w:t>
            </w:r>
          </w:p>
        </w:tc>
      </w:tr>
      <w:tr w:rsidR="00E85706" w:rsidRPr="00AA3919" w14:paraId="779CFE8C" w14:textId="77777777" w:rsidTr="00E85706">
        <w:tc>
          <w:tcPr>
            <w:tcW w:w="2282" w:type="dxa"/>
          </w:tcPr>
          <w:p w14:paraId="46B88144"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Effectiveness</w:t>
            </w:r>
          </w:p>
        </w:tc>
        <w:tc>
          <w:tcPr>
            <w:tcW w:w="2319" w:type="dxa"/>
          </w:tcPr>
          <w:p w14:paraId="2F43DDA7"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Logframe</w:t>
            </w:r>
          </w:p>
        </w:tc>
        <w:tc>
          <w:tcPr>
            <w:tcW w:w="2303" w:type="dxa"/>
          </w:tcPr>
          <w:p w14:paraId="599B223D"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Logframe changes identified if needed</w:t>
            </w:r>
          </w:p>
        </w:tc>
        <w:tc>
          <w:tcPr>
            <w:tcW w:w="2339" w:type="dxa"/>
          </w:tcPr>
          <w:p w14:paraId="2F7D5E72"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IP and FMO coordinate potential logframe changes</w:t>
            </w:r>
          </w:p>
        </w:tc>
      </w:tr>
      <w:tr w:rsidR="00E85706" w:rsidRPr="00AA3919" w14:paraId="3AD57DBB" w14:textId="77777777" w:rsidTr="00E85706">
        <w:tc>
          <w:tcPr>
            <w:tcW w:w="2282" w:type="dxa"/>
          </w:tcPr>
          <w:p w14:paraId="5CDE3778"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Effectiveness</w:t>
            </w:r>
          </w:p>
        </w:tc>
        <w:tc>
          <w:tcPr>
            <w:tcW w:w="2319" w:type="dxa"/>
          </w:tcPr>
          <w:p w14:paraId="5402E51D"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 xml:space="preserve">Anticipated beneficiary change </w:t>
            </w:r>
          </w:p>
        </w:tc>
        <w:tc>
          <w:tcPr>
            <w:tcW w:w="2303" w:type="dxa"/>
          </w:tcPr>
          <w:p w14:paraId="0E1C604E"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Beneficiary change measurement is scheduled (annual or at external review)</w:t>
            </w:r>
          </w:p>
        </w:tc>
        <w:tc>
          <w:tcPr>
            <w:tcW w:w="2339" w:type="dxa"/>
          </w:tcPr>
          <w:p w14:paraId="71A750D9"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Beneficiary change is measured</w:t>
            </w:r>
          </w:p>
        </w:tc>
      </w:tr>
      <w:tr w:rsidR="00E85706" w:rsidRPr="00AA3919" w14:paraId="4F6C426F" w14:textId="77777777" w:rsidTr="00E85706">
        <w:tc>
          <w:tcPr>
            <w:tcW w:w="2282" w:type="dxa"/>
          </w:tcPr>
          <w:p w14:paraId="2B45542A"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Economy, efficiency, effectiveness</w:t>
            </w:r>
          </w:p>
        </w:tc>
        <w:tc>
          <w:tcPr>
            <w:tcW w:w="2319" w:type="dxa"/>
          </w:tcPr>
          <w:p w14:paraId="1DBA91F2"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Budgets, expenditures and reported  beneficiary change</w:t>
            </w:r>
          </w:p>
        </w:tc>
        <w:tc>
          <w:tcPr>
            <w:tcW w:w="2303" w:type="dxa"/>
          </w:tcPr>
          <w:p w14:paraId="197DBDB8"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Financial and beneficiary change data</w:t>
            </w:r>
          </w:p>
        </w:tc>
        <w:tc>
          <w:tcPr>
            <w:tcW w:w="2339" w:type="dxa"/>
          </w:tcPr>
          <w:p w14:paraId="07E3F64B"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CBA</w:t>
            </w:r>
          </w:p>
        </w:tc>
      </w:tr>
      <w:tr w:rsidR="00E85706" w:rsidRPr="00AA3919" w14:paraId="5BE81B0F" w14:textId="77777777" w:rsidTr="00E85706">
        <w:tc>
          <w:tcPr>
            <w:tcW w:w="9243" w:type="dxa"/>
            <w:gridSpan w:val="4"/>
            <w:shd w:val="clear" w:color="auto" w:fill="D9D9D9" w:themeFill="background1" w:themeFillShade="D9"/>
          </w:tcPr>
          <w:p w14:paraId="073D7618"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Evaluation Stage</w:t>
            </w:r>
          </w:p>
        </w:tc>
      </w:tr>
      <w:tr w:rsidR="00E85706" w:rsidRPr="00AA3919" w14:paraId="1FD95C16" w14:textId="77777777" w:rsidTr="00E85706">
        <w:tc>
          <w:tcPr>
            <w:tcW w:w="2282" w:type="dxa"/>
            <w:shd w:val="clear" w:color="auto" w:fill="DDD9C3" w:themeFill="background2" w:themeFillShade="E6"/>
          </w:tcPr>
          <w:p w14:paraId="7262EBF5"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VFM Component</w:t>
            </w:r>
          </w:p>
        </w:tc>
        <w:tc>
          <w:tcPr>
            <w:tcW w:w="2319" w:type="dxa"/>
            <w:shd w:val="clear" w:color="auto" w:fill="DDD9C3" w:themeFill="background2" w:themeFillShade="E6"/>
          </w:tcPr>
          <w:p w14:paraId="58030A37"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Project Component</w:t>
            </w:r>
          </w:p>
        </w:tc>
        <w:tc>
          <w:tcPr>
            <w:tcW w:w="2303" w:type="dxa"/>
            <w:shd w:val="clear" w:color="auto" w:fill="DDD9C3" w:themeFill="background2" w:themeFillShade="E6"/>
          </w:tcPr>
          <w:p w14:paraId="07ABD5B2"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Data requirement</w:t>
            </w:r>
          </w:p>
        </w:tc>
        <w:tc>
          <w:tcPr>
            <w:tcW w:w="2339" w:type="dxa"/>
            <w:shd w:val="clear" w:color="auto" w:fill="DDD9C3" w:themeFill="background2" w:themeFillShade="E6"/>
          </w:tcPr>
          <w:p w14:paraId="6631CEDA" w14:textId="77777777" w:rsidR="00E85706" w:rsidRPr="00AA3919" w:rsidRDefault="00E85706" w:rsidP="00E85706">
            <w:pPr>
              <w:jc w:val="center"/>
              <w:rPr>
                <w:rFonts w:asciiTheme="majorHAnsi" w:hAnsiTheme="majorHAnsi"/>
                <w:b/>
                <w:sz w:val="20"/>
                <w:szCs w:val="20"/>
              </w:rPr>
            </w:pPr>
            <w:r w:rsidRPr="00AA3919">
              <w:rPr>
                <w:rFonts w:asciiTheme="majorHAnsi" w:hAnsiTheme="majorHAnsi"/>
                <w:b/>
                <w:sz w:val="20"/>
                <w:szCs w:val="20"/>
              </w:rPr>
              <w:t>Measures and Metrics</w:t>
            </w:r>
          </w:p>
        </w:tc>
      </w:tr>
      <w:tr w:rsidR="00E85706" w:rsidRPr="00AA3919" w14:paraId="056ECACB" w14:textId="77777777" w:rsidTr="00E85706">
        <w:tc>
          <w:tcPr>
            <w:tcW w:w="2282" w:type="dxa"/>
          </w:tcPr>
          <w:p w14:paraId="70AE7821"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All</w:t>
            </w:r>
          </w:p>
        </w:tc>
        <w:tc>
          <w:tcPr>
            <w:tcW w:w="2319" w:type="dxa"/>
          </w:tcPr>
          <w:p w14:paraId="70437668"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All as in the Operations Stage</w:t>
            </w:r>
          </w:p>
        </w:tc>
        <w:tc>
          <w:tcPr>
            <w:tcW w:w="2303" w:type="dxa"/>
          </w:tcPr>
          <w:p w14:paraId="67226DB0"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All as in Operations Stage</w:t>
            </w:r>
          </w:p>
        </w:tc>
        <w:tc>
          <w:tcPr>
            <w:tcW w:w="2339" w:type="dxa"/>
          </w:tcPr>
          <w:p w14:paraId="2ED6E729" w14:textId="77777777" w:rsidR="00E85706" w:rsidRPr="00AA3919" w:rsidRDefault="00E85706" w:rsidP="00E85706">
            <w:pPr>
              <w:rPr>
                <w:rFonts w:asciiTheme="majorHAnsi" w:hAnsiTheme="majorHAnsi"/>
                <w:sz w:val="20"/>
                <w:szCs w:val="20"/>
              </w:rPr>
            </w:pPr>
            <w:r w:rsidRPr="00AA3919">
              <w:rPr>
                <w:rFonts w:asciiTheme="majorHAnsi" w:hAnsiTheme="majorHAnsi"/>
                <w:sz w:val="20"/>
                <w:szCs w:val="20"/>
              </w:rPr>
              <w:t>All as in Operations Stage</w:t>
            </w:r>
          </w:p>
        </w:tc>
      </w:tr>
    </w:tbl>
    <w:p w14:paraId="16A906B8" w14:textId="2D88ACD1" w:rsidR="00E85706" w:rsidRPr="00AA3919" w:rsidRDefault="00E85706" w:rsidP="00E85706">
      <w:pPr>
        <w:rPr>
          <w:rFonts w:asciiTheme="majorHAnsi" w:hAnsiTheme="majorHAnsi"/>
        </w:rPr>
      </w:pPr>
    </w:p>
    <w:p w14:paraId="56440466" w14:textId="3FF6008B" w:rsidR="0087470C" w:rsidRPr="00AA3919" w:rsidRDefault="0059239D" w:rsidP="001D2B5F">
      <w:pPr>
        <w:pStyle w:val="Heading1"/>
      </w:pPr>
      <w:r w:rsidRPr="00AA3919">
        <w:t xml:space="preserve">  </w:t>
      </w:r>
      <w:bookmarkStart w:id="26" w:name="_Toc408242862"/>
      <w:r w:rsidR="005B5D06" w:rsidRPr="00AA3919">
        <w:t>LIFT Fund Management Value for Money</w:t>
      </w:r>
      <w:bookmarkEnd w:id="26"/>
    </w:p>
    <w:p w14:paraId="0A69A9C7" w14:textId="024A2809" w:rsidR="006A26CD" w:rsidRPr="00AA3919" w:rsidRDefault="006A26CD" w:rsidP="006A26CD">
      <w:pPr>
        <w:rPr>
          <w:rFonts w:asciiTheme="majorHAnsi" w:hAnsiTheme="majorHAnsi"/>
          <w:lang w:val="en-US"/>
        </w:rPr>
      </w:pPr>
      <w:r w:rsidRPr="00AA3919">
        <w:rPr>
          <w:rFonts w:asciiTheme="majorHAnsi" w:hAnsiTheme="majorHAnsi"/>
          <w:lang w:val="en-US"/>
        </w:rPr>
        <w:t xml:space="preserve">The current capacity of the FMO to capture </w:t>
      </w:r>
      <w:r w:rsidR="009C294C" w:rsidRPr="00AA3919">
        <w:rPr>
          <w:rFonts w:asciiTheme="majorHAnsi" w:hAnsiTheme="majorHAnsi"/>
          <w:lang w:val="en-US"/>
        </w:rPr>
        <w:t>VFM</w:t>
      </w:r>
      <w:r w:rsidRPr="00AA3919">
        <w:rPr>
          <w:rFonts w:asciiTheme="majorHAnsi" w:hAnsiTheme="majorHAnsi"/>
          <w:lang w:val="en-US"/>
        </w:rPr>
        <w:t xml:space="preserve"> or to promote </w:t>
      </w:r>
      <w:r w:rsidR="009C294C" w:rsidRPr="00AA3919">
        <w:rPr>
          <w:rFonts w:asciiTheme="majorHAnsi" w:hAnsiTheme="majorHAnsi"/>
          <w:lang w:val="en-US"/>
        </w:rPr>
        <w:t>VFM</w:t>
      </w:r>
      <w:r w:rsidRPr="00AA3919">
        <w:rPr>
          <w:rFonts w:asciiTheme="majorHAnsi" w:hAnsiTheme="majorHAnsi"/>
          <w:lang w:val="en-US"/>
        </w:rPr>
        <w:t xml:space="preserve"> capture within IPs is limited </w:t>
      </w:r>
      <w:r w:rsidR="0056226E" w:rsidRPr="00AA3919">
        <w:rPr>
          <w:rFonts w:asciiTheme="majorHAnsi" w:hAnsiTheme="majorHAnsi"/>
          <w:lang w:val="en-US"/>
        </w:rPr>
        <w:t xml:space="preserve">by </w:t>
      </w:r>
      <w:r w:rsidR="009C294C" w:rsidRPr="00AA3919">
        <w:rPr>
          <w:rFonts w:asciiTheme="majorHAnsi" w:hAnsiTheme="majorHAnsi"/>
          <w:lang w:val="en-US"/>
        </w:rPr>
        <w:t>VFM</w:t>
      </w:r>
      <w:r w:rsidRPr="00AA3919">
        <w:rPr>
          <w:rFonts w:asciiTheme="majorHAnsi" w:hAnsiTheme="majorHAnsi"/>
          <w:lang w:val="en-US"/>
        </w:rPr>
        <w:t xml:space="preserve"> knowledge deficits, a need to continue the realignment of IP </w:t>
      </w:r>
      <w:r w:rsidR="00250117" w:rsidRPr="00AA3919">
        <w:rPr>
          <w:rFonts w:asciiTheme="majorHAnsi" w:hAnsiTheme="majorHAnsi"/>
          <w:lang w:val="en-US"/>
        </w:rPr>
        <w:t>log-frames</w:t>
      </w:r>
      <w:r w:rsidRPr="00AA3919">
        <w:rPr>
          <w:rFonts w:asciiTheme="majorHAnsi" w:hAnsiTheme="majorHAnsi"/>
          <w:lang w:val="en-US"/>
        </w:rPr>
        <w:t xml:space="preserve"> with the LIFT </w:t>
      </w:r>
      <w:r w:rsidR="00250117" w:rsidRPr="00AA3919">
        <w:rPr>
          <w:rFonts w:asciiTheme="majorHAnsi" w:hAnsiTheme="majorHAnsi"/>
          <w:lang w:val="en-US"/>
        </w:rPr>
        <w:t>log-frame</w:t>
      </w:r>
      <w:r w:rsidRPr="00AA3919">
        <w:rPr>
          <w:rFonts w:asciiTheme="majorHAnsi" w:hAnsiTheme="majorHAnsi"/>
          <w:lang w:val="en-US"/>
        </w:rPr>
        <w:t xml:space="preserve">, recently strengthened financial and performance reporting from IPs that still leaves the performance of prior IPs in question, and insufficient human capacity with the M&amp;E Department to promote </w:t>
      </w:r>
      <w:r w:rsidR="009C294C" w:rsidRPr="00AA3919">
        <w:rPr>
          <w:rFonts w:asciiTheme="majorHAnsi" w:hAnsiTheme="majorHAnsi"/>
          <w:lang w:val="en-US"/>
        </w:rPr>
        <w:t>VFM</w:t>
      </w:r>
      <w:r w:rsidRPr="00AA3919">
        <w:rPr>
          <w:rFonts w:asciiTheme="majorHAnsi" w:hAnsiTheme="majorHAnsi"/>
          <w:lang w:val="en-US"/>
        </w:rPr>
        <w:t>. There is an inescapable need to strengthen the FMO capacity to guide, monitor</w:t>
      </w:r>
      <w:r w:rsidR="0059239D" w:rsidRPr="00AA3919">
        <w:rPr>
          <w:rFonts w:asciiTheme="majorHAnsi" w:hAnsiTheme="majorHAnsi"/>
          <w:lang w:val="en-US"/>
        </w:rPr>
        <w:t>,</w:t>
      </w:r>
      <w:r w:rsidRPr="00AA3919">
        <w:rPr>
          <w:rFonts w:asciiTheme="majorHAnsi" w:hAnsiTheme="majorHAnsi"/>
          <w:lang w:val="en-US"/>
        </w:rPr>
        <w:t xml:space="preserve"> and assess </w:t>
      </w:r>
      <w:r w:rsidR="009C294C" w:rsidRPr="00AA3919">
        <w:rPr>
          <w:rFonts w:asciiTheme="majorHAnsi" w:hAnsiTheme="majorHAnsi"/>
          <w:lang w:val="en-US"/>
        </w:rPr>
        <w:t>VFM</w:t>
      </w:r>
      <w:r w:rsidRPr="00AA3919">
        <w:rPr>
          <w:rFonts w:asciiTheme="majorHAnsi" w:hAnsiTheme="majorHAnsi"/>
          <w:lang w:val="en-US"/>
        </w:rPr>
        <w:t xml:space="preserve"> within LIFT operations. </w:t>
      </w:r>
      <w:r w:rsidRPr="00AA3919">
        <w:rPr>
          <w:rStyle w:val="Heading3Char"/>
        </w:rPr>
        <w:t>See Recommendation 5.</w:t>
      </w:r>
      <w:r w:rsidRPr="00AA3919">
        <w:rPr>
          <w:rFonts w:asciiTheme="majorHAnsi" w:hAnsiTheme="majorHAnsi"/>
          <w:lang w:val="en-US"/>
        </w:rPr>
        <w:t xml:space="preserve"> </w:t>
      </w:r>
    </w:p>
    <w:p w14:paraId="12A30047" w14:textId="149B4935" w:rsidR="006A26CD" w:rsidRPr="00AA3919" w:rsidRDefault="006A26CD" w:rsidP="006A26CD">
      <w:pPr>
        <w:rPr>
          <w:rFonts w:asciiTheme="majorHAnsi" w:hAnsiTheme="majorHAnsi"/>
          <w:lang w:val="en-US"/>
        </w:rPr>
      </w:pPr>
      <w:r w:rsidRPr="00AA3919">
        <w:rPr>
          <w:rFonts w:asciiTheme="majorHAnsi" w:hAnsiTheme="majorHAnsi"/>
          <w:lang w:val="en-US"/>
        </w:rPr>
        <w:t xml:space="preserve">The FMO has a role in ensuring </w:t>
      </w:r>
      <w:r w:rsidR="009C294C" w:rsidRPr="00AA3919">
        <w:rPr>
          <w:rFonts w:asciiTheme="majorHAnsi" w:hAnsiTheme="majorHAnsi"/>
          <w:lang w:val="en-US"/>
        </w:rPr>
        <w:t>VFM</w:t>
      </w:r>
      <w:r w:rsidRPr="00AA3919">
        <w:rPr>
          <w:rFonts w:asciiTheme="majorHAnsi" w:hAnsiTheme="majorHAnsi"/>
          <w:lang w:val="en-US"/>
        </w:rPr>
        <w:t xml:space="preserve"> in LIFT IPs at each stage and in its own operations.  The following </w:t>
      </w:r>
      <w:r w:rsidR="00DC5A57" w:rsidRPr="00AA3919">
        <w:rPr>
          <w:rFonts w:asciiTheme="majorHAnsi" w:hAnsiTheme="majorHAnsi"/>
          <w:lang w:val="en-US"/>
        </w:rPr>
        <w:t>sections</w:t>
      </w:r>
      <w:r w:rsidRPr="00AA3919">
        <w:rPr>
          <w:rFonts w:asciiTheme="majorHAnsi" w:hAnsiTheme="majorHAnsi"/>
          <w:lang w:val="en-US"/>
        </w:rPr>
        <w:t xml:space="preserve"> provide an overview of approaches to embedding </w:t>
      </w:r>
      <w:r w:rsidR="009C294C" w:rsidRPr="00AA3919">
        <w:rPr>
          <w:rFonts w:asciiTheme="majorHAnsi" w:hAnsiTheme="majorHAnsi"/>
          <w:lang w:val="en-US"/>
        </w:rPr>
        <w:t>VFM</w:t>
      </w:r>
      <w:r w:rsidRPr="00AA3919">
        <w:rPr>
          <w:rFonts w:asciiTheme="majorHAnsi" w:hAnsiTheme="majorHAnsi"/>
          <w:lang w:val="en-US"/>
        </w:rPr>
        <w:t xml:space="preserve"> within the FMO. </w:t>
      </w:r>
    </w:p>
    <w:p w14:paraId="124E5420" w14:textId="7FDD2EF6" w:rsidR="00680BF0" w:rsidRPr="00AA3919" w:rsidRDefault="00021EE4" w:rsidP="001D2B5F">
      <w:pPr>
        <w:pStyle w:val="Heading2"/>
      </w:pPr>
      <w:bookmarkStart w:id="27" w:name="_Toc408242863"/>
      <w:r w:rsidRPr="00AA3919">
        <w:t xml:space="preserve">11.1  </w:t>
      </w:r>
      <w:r w:rsidR="009C294C" w:rsidRPr="00AA3919">
        <w:t>VFM</w:t>
      </w:r>
      <w:r w:rsidR="00680BF0" w:rsidRPr="00AA3919">
        <w:t xml:space="preserve"> </w:t>
      </w:r>
      <w:r w:rsidRPr="00AA3919">
        <w:t>C</w:t>
      </w:r>
      <w:r w:rsidR="00680BF0" w:rsidRPr="00AA3919">
        <w:t xml:space="preserve">apture </w:t>
      </w:r>
      <w:r w:rsidRPr="00AA3919">
        <w:t>O</w:t>
      </w:r>
      <w:r w:rsidR="00E305E4" w:rsidRPr="00AA3919">
        <w:t>pportunities</w:t>
      </w:r>
      <w:r w:rsidR="00680BF0" w:rsidRPr="00AA3919">
        <w:t xml:space="preserve"> a</w:t>
      </w:r>
      <w:r w:rsidR="008B74A7" w:rsidRPr="00AA3919">
        <w:t xml:space="preserve">t the </w:t>
      </w:r>
      <w:r w:rsidRPr="00AA3919">
        <w:t>C</w:t>
      </w:r>
      <w:r w:rsidR="00572045" w:rsidRPr="00AA3919">
        <w:t xml:space="preserve">all for </w:t>
      </w:r>
      <w:r w:rsidRPr="00AA3919">
        <w:t>P</w:t>
      </w:r>
      <w:r w:rsidR="00572045" w:rsidRPr="00AA3919">
        <w:t xml:space="preserve">roposal and </w:t>
      </w:r>
      <w:r w:rsidRPr="00AA3919">
        <w:t>C</w:t>
      </w:r>
      <w:r w:rsidR="00572045" w:rsidRPr="00AA3919">
        <w:t xml:space="preserve">oncept </w:t>
      </w:r>
      <w:r w:rsidRPr="00AA3919">
        <w:t>L</w:t>
      </w:r>
      <w:r w:rsidR="00572045" w:rsidRPr="00AA3919">
        <w:t xml:space="preserve">etter </w:t>
      </w:r>
      <w:r w:rsidRPr="00AA3919">
        <w:t>S</w:t>
      </w:r>
      <w:r w:rsidR="00572045" w:rsidRPr="00AA3919">
        <w:t>tage</w:t>
      </w:r>
      <w:bookmarkEnd w:id="27"/>
    </w:p>
    <w:p w14:paraId="61FE092B" w14:textId="62BBD03B" w:rsidR="009C0126" w:rsidRPr="00AA3919" w:rsidRDefault="009C0126" w:rsidP="00FA20AE">
      <w:pPr>
        <w:rPr>
          <w:rFonts w:asciiTheme="majorHAnsi" w:hAnsiTheme="majorHAnsi"/>
          <w:lang w:val="en-US"/>
        </w:rPr>
      </w:pPr>
      <w:r w:rsidRPr="00AA3919">
        <w:rPr>
          <w:rFonts w:asciiTheme="majorHAnsi" w:hAnsiTheme="majorHAnsi"/>
          <w:lang w:val="en-US"/>
        </w:rPr>
        <w:t xml:space="preserve">The </w:t>
      </w:r>
      <w:r w:rsidR="00E305E4" w:rsidRPr="00AA3919">
        <w:rPr>
          <w:rFonts w:asciiTheme="majorHAnsi" w:hAnsiTheme="majorHAnsi"/>
          <w:lang w:val="en-US"/>
        </w:rPr>
        <w:t>application</w:t>
      </w:r>
      <w:r w:rsidRPr="00AA3919">
        <w:rPr>
          <w:rFonts w:asciiTheme="majorHAnsi" w:hAnsiTheme="majorHAnsi"/>
          <w:lang w:val="en-US"/>
        </w:rPr>
        <w:t xml:space="preserve"> sta</w:t>
      </w:r>
      <w:r w:rsidR="00680BF0" w:rsidRPr="00AA3919">
        <w:rPr>
          <w:rFonts w:asciiTheme="majorHAnsi" w:hAnsiTheme="majorHAnsi"/>
          <w:lang w:val="en-US"/>
        </w:rPr>
        <w:t>g</w:t>
      </w:r>
      <w:r w:rsidRPr="00AA3919">
        <w:rPr>
          <w:rFonts w:asciiTheme="majorHAnsi" w:hAnsiTheme="majorHAnsi"/>
          <w:lang w:val="en-US"/>
        </w:rPr>
        <w:t xml:space="preserve">e offers the greatest </w:t>
      </w:r>
      <w:r w:rsidR="00E305E4" w:rsidRPr="00AA3919">
        <w:rPr>
          <w:rFonts w:asciiTheme="majorHAnsi" w:hAnsiTheme="majorHAnsi"/>
          <w:lang w:val="en-US"/>
        </w:rPr>
        <w:t>opportunity</w:t>
      </w:r>
      <w:r w:rsidRPr="00AA3919">
        <w:rPr>
          <w:rFonts w:asciiTheme="majorHAnsi" w:hAnsiTheme="majorHAnsi"/>
          <w:lang w:val="en-US"/>
        </w:rPr>
        <w:t xml:space="preserve"> for the FMO to ensure and capture </w:t>
      </w:r>
      <w:r w:rsidR="009C294C" w:rsidRPr="00AA3919">
        <w:rPr>
          <w:rFonts w:asciiTheme="majorHAnsi" w:hAnsiTheme="majorHAnsi"/>
          <w:lang w:val="en-US"/>
        </w:rPr>
        <w:t>VFM</w:t>
      </w:r>
      <w:r w:rsidRPr="00AA3919">
        <w:rPr>
          <w:rFonts w:asciiTheme="majorHAnsi" w:hAnsiTheme="majorHAnsi"/>
          <w:lang w:val="en-US"/>
        </w:rPr>
        <w:t xml:space="preserve"> in its </w:t>
      </w:r>
      <w:r w:rsidR="00250117" w:rsidRPr="00AA3919">
        <w:rPr>
          <w:rFonts w:asciiTheme="majorHAnsi" w:hAnsiTheme="majorHAnsi"/>
          <w:lang w:val="en-US"/>
        </w:rPr>
        <w:t>grant-making</w:t>
      </w:r>
      <w:r w:rsidRPr="00AA3919">
        <w:rPr>
          <w:rFonts w:asciiTheme="majorHAnsi" w:hAnsiTheme="majorHAnsi"/>
          <w:lang w:val="en-US"/>
        </w:rPr>
        <w:t xml:space="preserve"> operations. Making the right grants to the right</w:t>
      </w:r>
      <w:r w:rsidRPr="00AA3919">
        <w:rPr>
          <w:rFonts w:asciiTheme="majorHAnsi" w:hAnsiTheme="majorHAnsi"/>
        </w:rPr>
        <w:t xml:space="preserve"> organisations</w:t>
      </w:r>
      <w:r w:rsidRPr="00AA3919">
        <w:rPr>
          <w:rFonts w:asciiTheme="majorHAnsi" w:hAnsiTheme="majorHAnsi"/>
          <w:lang w:val="en-US"/>
        </w:rPr>
        <w:t xml:space="preserve"> is the most </w:t>
      </w:r>
      <w:r w:rsidR="00E305E4" w:rsidRPr="00AA3919">
        <w:rPr>
          <w:rFonts w:asciiTheme="majorHAnsi" w:hAnsiTheme="majorHAnsi"/>
          <w:lang w:val="en-US"/>
        </w:rPr>
        <w:t>significant</w:t>
      </w:r>
      <w:r w:rsidRPr="00AA3919">
        <w:rPr>
          <w:rFonts w:asciiTheme="majorHAnsi" w:hAnsiTheme="majorHAnsi"/>
          <w:lang w:val="en-US"/>
        </w:rPr>
        <w:t xml:space="preserve"> </w:t>
      </w:r>
      <w:r w:rsidR="00572045" w:rsidRPr="00AA3919">
        <w:rPr>
          <w:rFonts w:asciiTheme="majorHAnsi" w:hAnsiTheme="majorHAnsi"/>
          <w:lang w:val="en-US"/>
        </w:rPr>
        <w:t xml:space="preserve">potential </w:t>
      </w:r>
      <w:r w:rsidRPr="00AA3919">
        <w:rPr>
          <w:rFonts w:asciiTheme="majorHAnsi" w:hAnsiTheme="majorHAnsi"/>
          <w:lang w:val="en-US"/>
        </w:rPr>
        <w:t xml:space="preserve">driver of </w:t>
      </w:r>
      <w:r w:rsidR="009C294C" w:rsidRPr="00AA3919">
        <w:rPr>
          <w:rFonts w:asciiTheme="majorHAnsi" w:hAnsiTheme="majorHAnsi"/>
          <w:lang w:val="en-US"/>
        </w:rPr>
        <w:t>VFM</w:t>
      </w:r>
      <w:r w:rsidRPr="00AA3919">
        <w:rPr>
          <w:rFonts w:asciiTheme="majorHAnsi" w:hAnsiTheme="majorHAnsi"/>
          <w:lang w:val="en-US"/>
        </w:rPr>
        <w:t xml:space="preserve"> in LIFT. Selection of and </w:t>
      </w:r>
      <w:r w:rsidR="00250117" w:rsidRPr="00AA3919">
        <w:rPr>
          <w:rFonts w:asciiTheme="majorHAnsi" w:hAnsiTheme="majorHAnsi"/>
          <w:lang w:val="en-US"/>
        </w:rPr>
        <w:t>grant-making</w:t>
      </w:r>
      <w:r w:rsidRPr="00AA3919">
        <w:rPr>
          <w:rFonts w:asciiTheme="majorHAnsi" w:hAnsiTheme="majorHAnsi"/>
          <w:lang w:val="en-US"/>
        </w:rPr>
        <w:t xml:space="preserve"> to the most </w:t>
      </w:r>
      <w:r w:rsidR="00E305E4" w:rsidRPr="00AA3919">
        <w:rPr>
          <w:rFonts w:asciiTheme="majorHAnsi" w:hAnsiTheme="majorHAnsi"/>
          <w:lang w:val="en-US"/>
        </w:rPr>
        <w:t>appropriate</w:t>
      </w:r>
      <w:r w:rsidRPr="00AA3919">
        <w:rPr>
          <w:rFonts w:asciiTheme="majorHAnsi" w:hAnsiTheme="majorHAnsi"/>
          <w:lang w:val="en-US"/>
        </w:rPr>
        <w:t xml:space="preserve"> IPs with the greatest </w:t>
      </w:r>
      <w:r w:rsidR="00E305E4" w:rsidRPr="00AA3919">
        <w:rPr>
          <w:rFonts w:asciiTheme="majorHAnsi" w:hAnsiTheme="majorHAnsi"/>
          <w:lang w:val="en-US"/>
        </w:rPr>
        <w:t>likelihood</w:t>
      </w:r>
      <w:r w:rsidRPr="00AA3919">
        <w:rPr>
          <w:rFonts w:asciiTheme="majorHAnsi" w:hAnsiTheme="majorHAnsi"/>
          <w:lang w:val="en-US"/>
        </w:rPr>
        <w:t xml:space="preserve"> of success requires a</w:t>
      </w:r>
      <w:r w:rsidR="00680BF0" w:rsidRPr="00AA3919">
        <w:rPr>
          <w:rFonts w:asciiTheme="majorHAnsi" w:hAnsiTheme="majorHAnsi"/>
          <w:lang w:val="en-US"/>
        </w:rPr>
        <w:t xml:space="preserve"> robust </w:t>
      </w:r>
      <w:r w:rsidR="00250117" w:rsidRPr="00AA3919">
        <w:rPr>
          <w:rFonts w:asciiTheme="majorHAnsi" w:hAnsiTheme="majorHAnsi"/>
          <w:lang w:val="en-US"/>
        </w:rPr>
        <w:t>grant-making</w:t>
      </w:r>
      <w:r w:rsidR="00680BF0" w:rsidRPr="00AA3919">
        <w:rPr>
          <w:rFonts w:asciiTheme="majorHAnsi" w:hAnsiTheme="majorHAnsi"/>
          <w:lang w:val="en-US"/>
        </w:rPr>
        <w:t xml:space="preserve"> process. Table </w:t>
      </w:r>
      <w:r w:rsidR="0059239D" w:rsidRPr="00AA3919">
        <w:rPr>
          <w:rFonts w:asciiTheme="majorHAnsi" w:hAnsiTheme="majorHAnsi"/>
          <w:lang w:val="en-US"/>
        </w:rPr>
        <w:t>7</w:t>
      </w:r>
      <w:r w:rsidR="00680BF0" w:rsidRPr="00AA3919">
        <w:rPr>
          <w:rFonts w:asciiTheme="majorHAnsi" w:hAnsiTheme="majorHAnsi"/>
          <w:lang w:val="en-US"/>
        </w:rPr>
        <w:t xml:space="preserve"> illustrates </w:t>
      </w:r>
      <w:r w:rsidR="00E305E4" w:rsidRPr="00AA3919">
        <w:rPr>
          <w:rFonts w:asciiTheme="majorHAnsi" w:hAnsiTheme="majorHAnsi"/>
          <w:lang w:val="en-US"/>
        </w:rPr>
        <w:t>potential</w:t>
      </w:r>
      <w:r w:rsidR="00680BF0" w:rsidRPr="00AA3919">
        <w:rPr>
          <w:rFonts w:asciiTheme="majorHAnsi" w:hAnsiTheme="majorHAnsi"/>
          <w:lang w:val="en-US"/>
        </w:rPr>
        <w:t xml:space="preserve"> </w:t>
      </w:r>
      <w:r w:rsidR="009C294C" w:rsidRPr="00AA3919">
        <w:rPr>
          <w:rFonts w:asciiTheme="majorHAnsi" w:hAnsiTheme="majorHAnsi"/>
          <w:lang w:val="en-US"/>
        </w:rPr>
        <w:t>VFM</w:t>
      </w:r>
      <w:r w:rsidR="00680BF0" w:rsidRPr="00AA3919">
        <w:rPr>
          <w:rFonts w:asciiTheme="majorHAnsi" w:hAnsiTheme="majorHAnsi"/>
          <w:lang w:val="en-US"/>
        </w:rPr>
        <w:t xml:space="preserve"> capture</w:t>
      </w:r>
      <w:r w:rsidR="00F732B3" w:rsidRPr="00AA3919">
        <w:rPr>
          <w:rFonts w:asciiTheme="majorHAnsi" w:hAnsiTheme="majorHAnsi"/>
          <w:lang w:val="en-US"/>
        </w:rPr>
        <w:t xml:space="preserve"> </w:t>
      </w:r>
      <w:r w:rsidR="00680BF0" w:rsidRPr="00AA3919">
        <w:rPr>
          <w:rFonts w:asciiTheme="majorHAnsi" w:hAnsiTheme="majorHAnsi"/>
          <w:lang w:val="en-US"/>
        </w:rPr>
        <w:t xml:space="preserve">points and what is needed </w:t>
      </w:r>
      <w:r w:rsidR="00F732B3" w:rsidRPr="00AA3919">
        <w:rPr>
          <w:rFonts w:asciiTheme="majorHAnsi" w:hAnsiTheme="majorHAnsi"/>
          <w:lang w:val="en-US"/>
        </w:rPr>
        <w:t xml:space="preserve">to </w:t>
      </w:r>
      <w:r w:rsidR="00680BF0" w:rsidRPr="00AA3919">
        <w:rPr>
          <w:rFonts w:asciiTheme="majorHAnsi" w:hAnsiTheme="majorHAnsi"/>
          <w:lang w:val="en-US"/>
        </w:rPr>
        <w:t xml:space="preserve">enhance </w:t>
      </w:r>
      <w:r w:rsidR="009C294C" w:rsidRPr="00AA3919">
        <w:rPr>
          <w:rFonts w:asciiTheme="majorHAnsi" w:hAnsiTheme="majorHAnsi"/>
          <w:lang w:val="en-US"/>
        </w:rPr>
        <w:t>VFM</w:t>
      </w:r>
      <w:r w:rsidR="00572045" w:rsidRPr="00AA3919">
        <w:rPr>
          <w:rFonts w:asciiTheme="majorHAnsi" w:hAnsiTheme="majorHAnsi"/>
          <w:lang w:val="en-US"/>
        </w:rPr>
        <w:t xml:space="preserve"> analysis</w:t>
      </w:r>
      <w:r w:rsidR="00680BF0" w:rsidRPr="00AA3919">
        <w:rPr>
          <w:rFonts w:asciiTheme="majorHAnsi" w:hAnsiTheme="majorHAnsi"/>
          <w:lang w:val="en-US"/>
        </w:rPr>
        <w:t xml:space="preserve"> at the application stage</w:t>
      </w:r>
      <w:r w:rsidR="00572045" w:rsidRPr="00AA3919">
        <w:rPr>
          <w:rFonts w:asciiTheme="majorHAnsi" w:hAnsiTheme="majorHAnsi"/>
          <w:lang w:val="en-US"/>
        </w:rPr>
        <w:t>.</w:t>
      </w:r>
    </w:p>
    <w:p w14:paraId="69B2A3A4" w14:textId="2CC3D225" w:rsidR="00774DF2" w:rsidRPr="00AA3919" w:rsidRDefault="00774DF2" w:rsidP="00774DF2">
      <w:pPr>
        <w:pStyle w:val="Caption"/>
        <w:keepNext/>
      </w:pPr>
      <w:r w:rsidRPr="00AA3919">
        <w:t xml:space="preserve">Table </w:t>
      </w:r>
      <w:r w:rsidR="0059239D" w:rsidRPr="00AA3919">
        <w:t>7.</w:t>
      </w:r>
      <w:r w:rsidRPr="00AA3919">
        <w:t xml:space="preserve"> </w:t>
      </w:r>
      <w:r w:rsidR="00180852" w:rsidRPr="00AA3919">
        <w:t xml:space="preserve">Call for </w:t>
      </w:r>
      <w:r w:rsidR="00FB0849" w:rsidRPr="00AA3919">
        <w:t>P</w:t>
      </w:r>
      <w:r w:rsidR="00180852" w:rsidRPr="00AA3919">
        <w:t xml:space="preserve">roposal and </w:t>
      </w:r>
      <w:r w:rsidR="00FB0849" w:rsidRPr="00AA3919">
        <w:t>C</w:t>
      </w:r>
      <w:r w:rsidR="00180852" w:rsidRPr="00AA3919">
        <w:t xml:space="preserve">oncept </w:t>
      </w:r>
      <w:r w:rsidR="00FB0849" w:rsidRPr="00AA3919">
        <w:t>L</w:t>
      </w:r>
      <w:r w:rsidR="00180852" w:rsidRPr="00AA3919">
        <w:t xml:space="preserve">etters: </w:t>
      </w:r>
      <w:r w:rsidR="009C294C" w:rsidRPr="00AA3919">
        <w:t>VFM</w:t>
      </w:r>
      <w:r w:rsidR="00180852" w:rsidRPr="00AA3919">
        <w:t xml:space="preserve"> </w:t>
      </w:r>
      <w:r w:rsidR="00FB0849" w:rsidRPr="00AA3919">
        <w:t>C</w:t>
      </w:r>
      <w:r w:rsidR="00180852" w:rsidRPr="00AA3919">
        <w:t xml:space="preserve">apture </w:t>
      </w:r>
      <w:r w:rsidR="00FB0849" w:rsidRPr="00AA3919">
        <w:t>P</w:t>
      </w:r>
      <w:r w:rsidR="00180852" w:rsidRPr="00AA3919">
        <w:t xml:space="preserve">oints and FMO </w:t>
      </w:r>
      <w:r w:rsidR="00FB0849" w:rsidRPr="00AA3919">
        <w:t>R</w:t>
      </w:r>
      <w:r w:rsidR="00E305E4" w:rsidRPr="00AA3919">
        <w:t>esponsibility</w:t>
      </w:r>
    </w:p>
    <w:tbl>
      <w:tblPr>
        <w:tblStyle w:val="TableGrid"/>
        <w:tblW w:w="0" w:type="auto"/>
        <w:tblLook w:val="04A0" w:firstRow="1" w:lastRow="0" w:firstColumn="1" w:lastColumn="0" w:noHBand="0" w:noVBand="1"/>
      </w:tblPr>
      <w:tblGrid>
        <w:gridCol w:w="4629"/>
        <w:gridCol w:w="4614"/>
      </w:tblGrid>
      <w:tr w:rsidR="00680BF0" w:rsidRPr="00AA3919" w14:paraId="4D1871D0" w14:textId="77777777" w:rsidTr="006B392F">
        <w:tc>
          <w:tcPr>
            <w:tcW w:w="4788" w:type="dxa"/>
            <w:shd w:val="clear" w:color="auto" w:fill="F2F2F2" w:themeFill="background1" w:themeFillShade="F2"/>
          </w:tcPr>
          <w:p w14:paraId="053CAF6F" w14:textId="0CE54480" w:rsidR="00680BF0" w:rsidRPr="00AA3919" w:rsidRDefault="009C294C" w:rsidP="00A515FF">
            <w:pPr>
              <w:jc w:val="center"/>
              <w:rPr>
                <w:rFonts w:asciiTheme="majorHAnsi" w:hAnsiTheme="majorHAnsi"/>
                <w:b/>
                <w:sz w:val="20"/>
                <w:szCs w:val="20"/>
                <w:lang w:val="en-US"/>
              </w:rPr>
            </w:pPr>
            <w:r w:rsidRPr="00AA3919">
              <w:rPr>
                <w:rFonts w:asciiTheme="majorHAnsi" w:hAnsiTheme="majorHAnsi"/>
                <w:b/>
                <w:sz w:val="20"/>
                <w:szCs w:val="20"/>
                <w:lang w:val="en-US"/>
              </w:rPr>
              <w:t>VFM</w:t>
            </w:r>
            <w:r w:rsidR="00680BF0" w:rsidRPr="00AA3919">
              <w:rPr>
                <w:rFonts w:asciiTheme="majorHAnsi" w:hAnsiTheme="majorHAnsi"/>
                <w:b/>
                <w:sz w:val="20"/>
                <w:szCs w:val="20"/>
                <w:lang w:val="en-US"/>
              </w:rPr>
              <w:t xml:space="preserve"> </w:t>
            </w:r>
            <w:r w:rsidR="00CE7D61" w:rsidRPr="00AA3919">
              <w:rPr>
                <w:rFonts w:asciiTheme="majorHAnsi" w:hAnsiTheme="majorHAnsi"/>
                <w:b/>
                <w:sz w:val="20"/>
                <w:szCs w:val="20"/>
                <w:lang w:val="en-US"/>
              </w:rPr>
              <w:t>C</w:t>
            </w:r>
            <w:r w:rsidR="00680BF0" w:rsidRPr="00AA3919">
              <w:rPr>
                <w:rFonts w:asciiTheme="majorHAnsi" w:hAnsiTheme="majorHAnsi"/>
                <w:b/>
                <w:sz w:val="20"/>
                <w:szCs w:val="20"/>
                <w:lang w:val="en-US"/>
              </w:rPr>
              <w:t xml:space="preserve">apture </w:t>
            </w:r>
            <w:r w:rsidR="00CE7D61" w:rsidRPr="00AA3919">
              <w:rPr>
                <w:rFonts w:asciiTheme="majorHAnsi" w:hAnsiTheme="majorHAnsi"/>
                <w:b/>
                <w:sz w:val="20"/>
                <w:szCs w:val="20"/>
                <w:lang w:val="en-US"/>
              </w:rPr>
              <w:t>P</w:t>
            </w:r>
            <w:r w:rsidR="00680BF0" w:rsidRPr="00AA3919">
              <w:rPr>
                <w:rFonts w:asciiTheme="majorHAnsi" w:hAnsiTheme="majorHAnsi"/>
                <w:b/>
                <w:sz w:val="20"/>
                <w:szCs w:val="20"/>
                <w:lang w:val="en-US"/>
              </w:rPr>
              <w:t>oint</w:t>
            </w:r>
          </w:p>
        </w:tc>
        <w:tc>
          <w:tcPr>
            <w:tcW w:w="4788" w:type="dxa"/>
            <w:shd w:val="clear" w:color="auto" w:fill="F2F2F2" w:themeFill="background1" w:themeFillShade="F2"/>
          </w:tcPr>
          <w:p w14:paraId="0422FB89" w14:textId="77777777" w:rsidR="00680BF0" w:rsidRPr="00AA3919" w:rsidRDefault="00171DC8" w:rsidP="00A515FF">
            <w:pPr>
              <w:jc w:val="center"/>
              <w:rPr>
                <w:rFonts w:asciiTheme="majorHAnsi" w:hAnsiTheme="majorHAnsi"/>
                <w:b/>
                <w:sz w:val="20"/>
                <w:szCs w:val="20"/>
                <w:lang w:val="en-US"/>
              </w:rPr>
            </w:pPr>
            <w:r w:rsidRPr="00AA3919">
              <w:rPr>
                <w:rFonts w:asciiTheme="majorHAnsi" w:hAnsiTheme="majorHAnsi"/>
                <w:b/>
                <w:sz w:val="20"/>
                <w:szCs w:val="20"/>
                <w:lang w:val="en-US"/>
              </w:rPr>
              <w:t xml:space="preserve">FMO </w:t>
            </w:r>
            <w:r w:rsidR="00680BF0" w:rsidRPr="00AA3919">
              <w:rPr>
                <w:rFonts w:asciiTheme="majorHAnsi" w:hAnsiTheme="majorHAnsi"/>
                <w:b/>
                <w:sz w:val="20"/>
                <w:szCs w:val="20"/>
                <w:lang w:val="en-US"/>
              </w:rPr>
              <w:t>Requirements</w:t>
            </w:r>
          </w:p>
        </w:tc>
      </w:tr>
      <w:tr w:rsidR="00A515FF" w:rsidRPr="00AA3919" w14:paraId="6639424B" w14:textId="77777777" w:rsidTr="00A515FF">
        <w:tc>
          <w:tcPr>
            <w:tcW w:w="9576" w:type="dxa"/>
            <w:gridSpan w:val="2"/>
            <w:shd w:val="clear" w:color="auto" w:fill="D9D9D9" w:themeFill="background1" w:themeFillShade="D9"/>
          </w:tcPr>
          <w:p w14:paraId="3DD3177F" w14:textId="5281ABDB" w:rsidR="00A515FF" w:rsidRPr="00AA3919" w:rsidRDefault="00A515FF" w:rsidP="00A515FF">
            <w:pPr>
              <w:jc w:val="center"/>
              <w:rPr>
                <w:rFonts w:asciiTheme="majorHAnsi" w:hAnsiTheme="majorHAnsi"/>
                <w:b/>
                <w:sz w:val="20"/>
                <w:szCs w:val="20"/>
                <w:lang w:val="en-US"/>
              </w:rPr>
            </w:pPr>
            <w:r w:rsidRPr="00AA3919">
              <w:rPr>
                <w:rFonts w:asciiTheme="majorHAnsi" w:hAnsiTheme="majorHAnsi"/>
                <w:b/>
                <w:sz w:val="20"/>
                <w:szCs w:val="20"/>
                <w:lang w:val="en-US"/>
              </w:rPr>
              <w:t xml:space="preserve">Call for </w:t>
            </w:r>
            <w:r w:rsidR="00CE7D61" w:rsidRPr="00AA3919">
              <w:rPr>
                <w:rFonts w:asciiTheme="majorHAnsi" w:hAnsiTheme="majorHAnsi"/>
                <w:b/>
                <w:sz w:val="20"/>
                <w:szCs w:val="20"/>
                <w:lang w:val="en-US"/>
              </w:rPr>
              <w:t>P</w:t>
            </w:r>
            <w:r w:rsidRPr="00AA3919">
              <w:rPr>
                <w:rFonts w:asciiTheme="majorHAnsi" w:hAnsiTheme="majorHAnsi"/>
                <w:b/>
                <w:sz w:val="20"/>
                <w:szCs w:val="20"/>
                <w:lang w:val="en-US"/>
              </w:rPr>
              <w:t>roposals and Concept Letters</w:t>
            </w:r>
          </w:p>
        </w:tc>
      </w:tr>
      <w:tr w:rsidR="00680BF0" w:rsidRPr="00AA3919" w14:paraId="7126FAE0" w14:textId="77777777" w:rsidTr="00680BF0">
        <w:tc>
          <w:tcPr>
            <w:tcW w:w="4788" w:type="dxa"/>
          </w:tcPr>
          <w:p w14:paraId="3DB12B4F" w14:textId="77777777" w:rsidR="00680BF0" w:rsidRPr="00AA3919" w:rsidRDefault="00680BF0" w:rsidP="00FA20AE">
            <w:pPr>
              <w:rPr>
                <w:rFonts w:asciiTheme="majorHAnsi" w:hAnsiTheme="majorHAnsi"/>
                <w:sz w:val="20"/>
                <w:szCs w:val="20"/>
                <w:lang w:val="en-US"/>
              </w:rPr>
            </w:pPr>
            <w:r w:rsidRPr="00AA3919">
              <w:rPr>
                <w:rFonts w:asciiTheme="majorHAnsi" w:hAnsiTheme="majorHAnsi"/>
                <w:sz w:val="20"/>
                <w:szCs w:val="20"/>
                <w:lang w:val="en-US"/>
              </w:rPr>
              <w:t>Call for proposals</w:t>
            </w:r>
            <w:r w:rsidR="00774DF2" w:rsidRPr="00AA3919">
              <w:rPr>
                <w:rFonts w:asciiTheme="majorHAnsi" w:hAnsiTheme="majorHAnsi"/>
                <w:sz w:val="20"/>
                <w:szCs w:val="20"/>
                <w:lang w:val="en-US"/>
              </w:rPr>
              <w:t xml:space="preserve"> (CFPs)</w:t>
            </w:r>
          </w:p>
        </w:tc>
        <w:tc>
          <w:tcPr>
            <w:tcW w:w="4788" w:type="dxa"/>
          </w:tcPr>
          <w:p w14:paraId="50D75D66" w14:textId="53AAC3BA" w:rsidR="00680BF0" w:rsidRPr="00AA3919" w:rsidRDefault="00A515FF" w:rsidP="00A515FF">
            <w:pPr>
              <w:rPr>
                <w:rFonts w:asciiTheme="majorHAnsi" w:hAnsiTheme="majorHAnsi"/>
                <w:sz w:val="20"/>
                <w:szCs w:val="20"/>
                <w:lang w:val="en-US"/>
              </w:rPr>
            </w:pPr>
            <w:r w:rsidRPr="00AA3919">
              <w:rPr>
                <w:rFonts w:asciiTheme="majorHAnsi" w:hAnsiTheme="majorHAnsi"/>
                <w:sz w:val="20"/>
                <w:szCs w:val="20"/>
                <w:lang w:val="en-US"/>
              </w:rPr>
              <w:t>Identify and i</w:t>
            </w:r>
            <w:r w:rsidR="00680BF0" w:rsidRPr="00AA3919">
              <w:rPr>
                <w:rFonts w:asciiTheme="majorHAnsi" w:hAnsiTheme="majorHAnsi"/>
                <w:sz w:val="20"/>
                <w:szCs w:val="20"/>
                <w:lang w:val="en-US"/>
              </w:rPr>
              <w:t xml:space="preserve">nclude </w:t>
            </w:r>
            <w:r w:rsidR="009C294C" w:rsidRPr="00AA3919">
              <w:rPr>
                <w:rFonts w:asciiTheme="majorHAnsi" w:hAnsiTheme="majorHAnsi"/>
                <w:sz w:val="20"/>
                <w:szCs w:val="20"/>
                <w:lang w:val="en-US"/>
              </w:rPr>
              <w:t>VFM</w:t>
            </w:r>
            <w:r w:rsidR="00680BF0" w:rsidRPr="00AA3919">
              <w:rPr>
                <w:rFonts w:asciiTheme="majorHAnsi" w:hAnsiTheme="majorHAnsi"/>
                <w:sz w:val="20"/>
                <w:szCs w:val="20"/>
                <w:lang w:val="en-US"/>
              </w:rPr>
              <w:t xml:space="preserve"> requirements as part of </w:t>
            </w:r>
            <w:r w:rsidR="00F732B3" w:rsidRPr="00AA3919">
              <w:rPr>
                <w:rFonts w:asciiTheme="majorHAnsi" w:hAnsiTheme="majorHAnsi"/>
                <w:sz w:val="20"/>
                <w:szCs w:val="20"/>
                <w:lang w:val="en-US"/>
              </w:rPr>
              <w:t>c</w:t>
            </w:r>
            <w:r w:rsidR="00680BF0" w:rsidRPr="00AA3919">
              <w:rPr>
                <w:rFonts w:asciiTheme="majorHAnsi" w:hAnsiTheme="majorHAnsi"/>
                <w:sz w:val="20"/>
                <w:szCs w:val="20"/>
                <w:lang w:val="en-US"/>
              </w:rPr>
              <w:t>all</w:t>
            </w:r>
          </w:p>
        </w:tc>
      </w:tr>
      <w:tr w:rsidR="00680BF0" w:rsidRPr="00AA3919" w14:paraId="319E2772" w14:textId="77777777" w:rsidTr="00680BF0">
        <w:tc>
          <w:tcPr>
            <w:tcW w:w="4788" w:type="dxa"/>
          </w:tcPr>
          <w:p w14:paraId="7F7367FF" w14:textId="77777777" w:rsidR="00680BF0" w:rsidRPr="00AA3919" w:rsidRDefault="00680BF0" w:rsidP="00FA20AE">
            <w:pPr>
              <w:rPr>
                <w:rFonts w:asciiTheme="majorHAnsi" w:hAnsiTheme="majorHAnsi"/>
                <w:sz w:val="20"/>
                <w:szCs w:val="20"/>
                <w:lang w:val="en-US"/>
              </w:rPr>
            </w:pPr>
            <w:r w:rsidRPr="00AA3919">
              <w:rPr>
                <w:rFonts w:asciiTheme="majorHAnsi" w:hAnsiTheme="majorHAnsi"/>
                <w:sz w:val="20"/>
                <w:szCs w:val="20"/>
                <w:lang w:val="en-US"/>
              </w:rPr>
              <w:t>Pre-proposal information packets/meetings</w:t>
            </w:r>
          </w:p>
        </w:tc>
        <w:tc>
          <w:tcPr>
            <w:tcW w:w="4788" w:type="dxa"/>
          </w:tcPr>
          <w:p w14:paraId="09698EF6" w14:textId="5A769D4B" w:rsidR="00680BF0" w:rsidRPr="00AA3919" w:rsidRDefault="00250117" w:rsidP="00680BF0">
            <w:pPr>
              <w:rPr>
                <w:rFonts w:asciiTheme="majorHAnsi" w:hAnsiTheme="majorHAnsi"/>
                <w:sz w:val="20"/>
                <w:szCs w:val="20"/>
                <w:lang w:val="en-US"/>
              </w:rPr>
            </w:pPr>
            <w:r w:rsidRPr="00AA3919">
              <w:rPr>
                <w:rFonts w:asciiTheme="majorHAnsi" w:hAnsiTheme="majorHAnsi"/>
                <w:sz w:val="20"/>
                <w:szCs w:val="20"/>
                <w:lang w:val="en-US"/>
              </w:rPr>
              <w:t>Identify</w:t>
            </w:r>
            <w:r w:rsidR="00680BF0" w:rsidRPr="00AA3919">
              <w:rPr>
                <w:rFonts w:asciiTheme="majorHAnsi" w:hAnsiTheme="majorHAnsi"/>
                <w:sz w:val="20"/>
                <w:szCs w:val="20"/>
                <w:lang w:val="en-US"/>
              </w:rPr>
              <w:t xml:space="preserve"> and communicate specific </w:t>
            </w:r>
            <w:r w:rsidR="009C294C" w:rsidRPr="00AA3919">
              <w:rPr>
                <w:rFonts w:asciiTheme="majorHAnsi" w:hAnsiTheme="majorHAnsi"/>
                <w:sz w:val="20"/>
                <w:szCs w:val="20"/>
                <w:lang w:val="en-US"/>
              </w:rPr>
              <w:t>VFM</w:t>
            </w:r>
            <w:r w:rsidR="00680BF0" w:rsidRPr="00AA3919">
              <w:rPr>
                <w:rFonts w:asciiTheme="majorHAnsi" w:hAnsiTheme="majorHAnsi"/>
                <w:sz w:val="20"/>
                <w:szCs w:val="20"/>
                <w:lang w:val="en-US"/>
              </w:rPr>
              <w:t xml:space="preserve"> requirements for proposal; samples provided</w:t>
            </w:r>
            <w:r w:rsidR="00A515FF" w:rsidRPr="00AA3919">
              <w:rPr>
                <w:rFonts w:asciiTheme="majorHAnsi" w:hAnsiTheme="majorHAnsi"/>
                <w:sz w:val="20"/>
                <w:szCs w:val="20"/>
                <w:lang w:val="en-US"/>
              </w:rPr>
              <w:t>. Strengthen pre-proposal meetings</w:t>
            </w:r>
          </w:p>
        </w:tc>
      </w:tr>
      <w:tr w:rsidR="00680BF0" w:rsidRPr="00AA3919" w14:paraId="1B073F72" w14:textId="77777777" w:rsidTr="00680BF0">
        <w:tc>
          <w:tcPr>
            <w:tcW w:w="4788" w:type="dxa"/>
          </w:tcPr>
          <w:p w14:paraId="1B5BFD1C" w14:textId="77777777" w:rsidR="00680BF0" w:rsidRPr="00AA3919" w:rsidRDefault="00680BF0" w:rsidP="00FA20AE">
            <w:pPr>
              <w:rPr>
                <w:rFonts w:asciiTheme="majorHAnsi" w:hAnsiTheme="majorHAnsi"/>
                <w:sz w:val="20"/>
                <w:szCs w:val="20"/>
                <w:lang w:val="en-US"/>
              </w:rPr>
            </w:pPr>
            <w:r w:rsidRPr="00AA3919">
              <w:rPr>
                <w:rFonts w:asciiTheme="majorHAnsi" w:hAnsiTheme="majorHAnsi"/>
                <w:sz w:val="20"/>
                <w:szCs w:val="20"/>
                <w:lang w:val="en-US"/>
              </w:rPr>
              <w:t>Concept letters</w:t>
            </w:r>
          </w:p>
        </w:tc>
        <w:tc>
          <w:tcPr>
            <w:tcW w:w="4788" w:type="dxa"/>
          </w:tcPr>
          <w:p w14:paraId="3309D398" w14:textId="137D39F0" w:rsidR="00680BF0" w:rsidRPr="00AA3919" w:rsidRDefault="00680BF0" w:rsidP="00FA20AE">
            <w:pPr>
              <w:rPr>
                <w:rFonts w:asciiTheme="majorHAnsi" w:hAnsiTheme="majorHAnsi"/>
                <w:sz w:val="20"/>
                <w:szCs w:val="20"/>
                <w:lang w:val="en-US"/>
              </w:rPr>
            </w:pPr>
            <w:r w:rsidRPr="00AA3919">
              <w:rPr>
                <w:rFonts w:asciiTheme="majorHAnsi" w:hAnsiTheme="majorHAnsi"/>
                <w:sz w:val="20"/>
                <w:szCs w:val="20"/>
                <w:lang w:val="en-US"/>
              </w:rPr>
              <w:t xml:space="preserve">Identify and communicate specific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requirements for proposal; samples provided</w:t>
            </w:r>
          </w:p>
        </w:tc>
      </w:tr>
      <w:tr w:rsidR="00680BF0" w:rsidRPr="00AA3919" w14:paraId="2AB25494" w14:textId="77777777" w:rsidTr="00680BF0">
        <w:tc>
          <w:tcPr>
            <w:tcW w:w="4788" w:type="dxa"/>
          </w:tcPr>
          <w:p w14:paraId="0019A7FF" w14:textId="7B0AD759" w:rsidR="00680BF0" w:rsidRPr="00AA3919" w:rsidRDefault="00E76705" w:rsidP="00FA20AE">
            <w:pPr>
              <w:rPr>
                <w:rFonts w:asciiTheme="majorHAnsi" w:hAnsiTheme="majorHAnsi"/>
                <w:sz w:val="20"/>
                <w:szCs w:val="20"/>
                <w:lang w:val="en-US"/>
              </w:rPr>
            </w:pPr>
            <w:r w:rsidRPr="00AA3919">
              <w:rPr>
                <w:rFonts w:asciiTheme="majorHAnsi" w:hAnsiTheme="majorHAnsi"/>
                <w:sz w:val="20"/>
                <w:szCs w:val="20"/>
                <w:lang w:val="en-US"/>
              </w:rPr>
              <w:t>MISSING?</w:t>
            </w:r>
          </w:p>
        </w:tc>
        <w:tc>
          <w:tcPr>
            <w:tcW w:w="4788" w:type="dxa"/>
          </w:tcPr>
          <w:p w14:paraId="734EA239" w14:textId="4624710C" w:rsidR="00680BF0" w:rsidRPr="00AA3919" w:rsidRDefault="00680BF0" w:rsidP="00FA20AE">
            <w:pPr>
              <w:rPr>
                <w:rFonts w:asciiTheme="majorHAnsi" w:hAnsiTheme="majorHAnsi"/>
                <w:sz w:val="20"/>
                <w:szCs w:val="20"/>
                <w:lang w:val="en-US"/>
              </w:rPr>
            </w:pPr>
            <w:r w:rsidRPr="00AA3919">
              <w:rPr>
                <w:rFonts w:asciiTheme="majorHAnsi" w:hAnsiTheme="majorHAnsi"/>
                <w:sz w:val="20"/>
                <w:szCs w:val="20"/>
                <w:lang w:val="en-US"/>
              </w:rPr>
              <w:t xml:space="preserve">Create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handbook for application stage</w:t>
            </w:r>
            <w:r w:rsidRPr="00AA3919">
              <w:rPr>
                <w:rStyle w:val="FootnoteReference"/>
                <w:rFonts w:asciiTheme="majorHAnsi" w:hAnsiTheme="majorHAnsi"/>
                <w:sz w:val="20"/>
                <w:szCs w:val="20"/>
                <w:lang w:val="en-US"/>
              </w:rPr>
              <w:footnoteReference w:id="11"/>
            </w:r>
          </w:p>
        </w:tc>
      </w:tr>
      <w:tr w:rsidR="004A1F59" w:rsidRPr="00AA3919" w14:paraId="27E3A1F1" w14:textId="77777777" w:rsidTr="00680BF0">
        <w:tc>
          <w:tcPr>
            <w:tcW w:w="4788" w:type="dxa"/>
          </w:tcPr>
          <w:p w14:paraId="16637A39" w14:textId="77777777" w:rsidR="004A1F59" w:rsidRPr="00AA3919" w:rsidRDefault="004A1F59" w:rsidP="00763F9D">
            <w:pPr>
              <w:rPr>
                <w:rFonts w:asciiTheme="majorHAnsi" w:hAnsiTheme="majorHAnsi"/>
                <w:sz w:val="20"/>
                <w:szCs w:val="20"/>
                <w:lang w:val="en-US"/>
              </w:rPr>
            </w:pPr>
            <w:r w:rsidRPr="00AA3919">
              <w:rPr>
                <w:rFonts w:asciiTheme="majorHAnsi" w:hAnsiTheme="majorHAnsi"/>
                <w:sz w:val="20"/>
                <w:szCs w:val="20"/>
                <w:lang w:val="en-US"/>
              </w:rPr>
              <w:t>Reduce prescriptive C</w:t>
            </w:r>
            <w:r w:rsidR="00763F9D" w:rsidRPr="00AA3919">
              <w:rPr>
                <w:rFonts w:asciiTheme="majorHAnsi" w:hAnsiTheme="majorHAnsi"/>
                <w:sz w:val="20"/>
                <w:szCs w:val="20"/>
                <w:lang w:val="en-US"/>
              </w:rPr>
              <w:t>F</w:t>
            </w:r>
            <w:r w:rsidRPr="00AA3919">
              <w:rPr>
                <w:rFonts w:asciiTheme="majorHAnsi" w:hAnsiTheme="majorHAnsi"/>
                <w:sz w:val="20"/>
                <w:szCs w:val="20"/>
                <w:lang w:val="en-US"/>
              </w:rPr>
              <w:t>Ps</w:t>
            </w:r>
            <w:r w:rsidR="004E68AD" w:rsidRPr="00AA3919">
              <w:rPr>
                <w:rFonts w:asciiTheme="majorHAnsi" w:hAnsiTheme="majorHAnsi"/>
                <w:sz w:val="20"/>
                <w:szCs w:val="20"/>
                <w:lang w:val="en-US"/>
              </w:rPr>
              <w:t>; increase innovation</w:t>
            </w:r>
          </w:p>
        </w:tc>
        <w:tc>
          <w:tcPr>
            <w:tcW w:w="4788" w:type="dxa"/>
          </w:tcPr>
          <w:p w14:paraId="0154A8FD" w14:textId="77777777" w:rsidR="004A1F59" w:rsidRPr="00AA3919" w:rsidRDefault="004E68AD" w:rsidP="00A515FF">
            <w:pPr>
              <w:rPr>
                <w:rFonts w:asciiTheme="majorHAnsi" w:hAnsiTheme="majorHAnsi"/>
                <w:sz w:val="20"/>
                <w:szCs w:val="20"/>
                <w:lang w:val="en-US"/>
              </w:rPr>
            </w:pPr>
            <w:r w:rsidRPr="00AA3919">
              <w:rPr>
                <w:rFonts w:asciiTheme="majorHAnsi" w:hAnsiTheme="majorHAnsi"/>
                <w:sz w:val="20"/>
                <w:szCs w:val="20"/>
                <w:lang w:val="en-US"/>
              </w:rPr>
              <w:t>Review CFPs (with programme officers) that limit intervention approaches; revise as possible</w:t>
            </w:r>
          </w:p>
        </w:tc>
      </w:tr>
      <w:tr w:rsidR="00680BF0" w:rsidRPr="00AA3919" w14:paraId="5570A164" w14:textId="77777777" w:rsidTr="00680BF0">
        <w:tc>
          <w:tcPr>
            <w:tcW w:w="4788" w:type="dxa"/>
          </w:tcPr>
          <w:p w14:paraId="62C85E96" w14:textId="77777777" w:rsidR="00680BF0" w:rsidRPr="00AA3919" w:rsidRDefault="00A515FF" w:rsidP="00FA20AE">
            <w:pPr>
              <w:rPr>
                <w:rFonts w:asciiTheme="majorHAnsi" w:hAnsiTheme="majorHAnsi"/>
                <w:sz w:val="20"/>
                <w:szCs w:val="20"/>
                <w:lang w:val="en-US"/>
              </w:rPr>
            </w:pPr>
            <w:r w:rsidRPr="00AA3919">
              <w:rPr>
                <w:rFonts w:asciiTheme="majorHAnsi" w:hAnsiTheme="majorHAnsi"/>
                <w:sz w:val="20"/>
                <w:szCs w:val="20"/>
                <w:lang w:val="en-US"/>
              </w:rPr>
              <w:t>Concept letter review</w:t>
            </w:r>
          </w:p>
        </w:tc>
        <w:tc>
          <w:tcPr>
            <w:tcW w:w="4788" w:type="dxa"/>
          </w:tcPr>
          <w:p w14:paraId="3BE18323" w14:textId="4A7E2266" w:rsidR="00680BF0" w:rsidRPr="00AA3919" w:rsidRDefault="00A515FF" w:rsidP="005A385E">
            <w:pPr>
              <w:rPr>
                <w:rFonts w:asciiTheme="majorHAnsi" w:hAnsiTheme="majorHAnsi"/>
                <w:sz w:val="20"/>
                <w:szCs w:val="20"/>
                <w:lang w:val="en-US"/>
              </w:rPr>
            </w:pPr>
            <w:r w:rsidRPr="00AA3919">
              <w:rPr>
                <w:rFonts w:asciiTheme="majorHAnsi" w:hAnsiTheme="majorHAnsi"/>
                <w:sz w:val="20"/>
                <w:szCs w:val="20"/>
                <w:lang w:val="en-US"/>
              </w:rPr>
              <w:t xml:space="preserve">Develop basic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checklist for concept letter review; return concept let</w:t>
            </w:r>
            <w:r w:rsidR="00E305E4" w:rsidRPr="00AA3919">
              <w:rPr>
                <w:rFonts w:asciiTheme="majorHAnsi" w:hAnsiTheme="majorHAnsi"/>
                <w:sz w:val="20"/>
                <w:szCs w:val="20"/>
                <w:lang w:val="en-US"/>
              </w:rPr>
              <w:t>t</w:t>
            </w:r>
            <w:r w:rsidRPr="00AA3919">
              <w:rPr>
                <w:rFonts w:asciiTheme="majorHAnsi" w:hAnsiTheme="majorHAnsi"/>
                <w:sz w:val="20"/>
                <w:szCs w:val="20"/>
                <w:lang w:val="en-US"/>
              </w:rPr>
              <w:t xml:space="preserve">ers that do not fulfill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checklist. </w:t>
            </w:r>
          </w:p>
        </w:tc>
      </w:tr>
    </w:tbl>
    <w:p w14:paraId="5CEC64B3" w14:textId="77777777" w:rsidR="005B5D06" w:rsidRPr="00AA3919" w:rsidRDefault="005B5D06" w:rsidP="00FA20AE">
      <w:pPr>
        <w:rPr>
          <w:lang w:val="en-US"/>
        </w:rPr>
      </w:pPr>
    </w:p>
    <w:p w14:paraId="73E00C07" w14:textId="5923A83C" w:rsidR="00774DF2" w:rsidRPr="00AA3919" w:rsidRDefault="00774DF2" w:rsidP="005C5FAB">
      <w:pPr>
        <w:rPr>
          <w:rFonts w:asciiTheme="majorHAnsi" w:hAnsiTheme="majorHAnsi"/>
          <w:lang w:val="en-US"/>
        </w:rPr>
      </w:pPr>
      <w:r w:rsidRPr="00AA3919">
        <w:rPr>
          <w:rFonts w:asciiTheme="majorHAnsi" w:hAnsiTheme="majorHAnsi"/>
          <w:lang w:val="en-US"/>
        </w:rPr>
        <w:t xml:space="preserve">The CFP and concept letter stage is an opportunity for </w:t>
      </w:r>
      <w:r w:rsidR="009C294C" w:rsidRPr="00AA3919">
        <w:rPr>
          <w:rFonts w:asciiTheme="majorHAnsi" w:hAnsiTheme="majorHAnsi"/>
          <w:lang w:val="en-US"/>
        </w:rPr>
        <w:t>VFM</w:t>
      </w:r>
      <w:r w:rsidRPr="00AA3919">
        <w:rPr>
          <w:rFonts w:asciiTheme="majorHAnsi" w:hAnsiTheme="majorHAnsi"/>
          <w:lang w:val="en-US"/>
        </w:rPr>
        <w:t xml:space="preserve"> education that should be</w:t>
      </w:r>
      <w:r w:rsidRPr="00AA3919">
        <w:rPr>
          <w:rFonts w:asciiTheme="majorHAnsi" w:hAnsiTheme="majorHAnsi"/>
        </w:rPr>
        <w:t xml:space="preserve"> </w:t>
      </w:r>
      <w:r w:rsidR="00572045" w:rsidRPr="00AA3919">
        <w:rPr>
          <w:rFonts w:asciiTheme="majorHAnsi" w:hAnsiTheme="majorHAnsi"/>
        </w:rPr>
        <w:t>capital</w:t>
      </w:r>
      <w:r w:rsidR="0056226E" w:rsidRPr="00AA3919">
        <w:rPr>
          <w:rFonts w:asciiTheme="majorHAnsi" w:hAnsiTheme="majorHAnsi"/>
        </w:rPr>
        <w:t>ise</w:t>
      </w:r>
      <w:r w:rsidRPr="00AA3919">
        <w:rPr>
          <w:rFonts w:asciiTheme="majorHAnsi" w:hAnsiTheme="majorHAnsi"/>
        </w:rPr>
        <w:t>d</w:t>
      </w:r>
      <w:r w:rsidRPr="00AA3919">
        <w:rPr>
          <w:rFonts w:asciiTheme="majorHAnsi" w:hAnsiTheme="majorHAnsi"/>
          <w:lang w:val="en-US"/>
        </w:rPr>
        <w:t xml:space="preserve"> upon. </w:t>
      </w:r>
      <w:r w:rsidR="00572045" w:rsidRPr="00AA3919">
        <w:rPr>
          <w:rFonts w:asciiTheme="majorHAnsi" w:hAnsiTheme="majorHAnsi"/>
          <w:lang w:val="en-US"/>
        </w:rPr>
        <w:t xml:space="preserve">Building </w:t>
      </w:r>
      <w:r w:rsidR="009C294C" w:rsidRPr="00AA3919">
        <w:rPr>
          <w:rFonts w:asciiTheme="majorHAnsi" w:hAnsiTheme="majorHAnsi"/>
          <w:lang w:val="en-US"/>
        </w:rPr>
        <w:t>VFM</w:t>
      </w:r>
      <w:r w:rsidR="00572045" w:rsidRPr="00AA3919">
        <w:rPr>
          <w:rFonts w:asciiTheme="majorHAnsi" w:hAnsiTheme="majorHAnsi"/>
          <w:lang w:val="en-US"/>
        </w:rPr>
        <w:t xml:space="preserve"> awareness and providing clear and user-friendly documentation and instructions at the pre-proposal stage is an effective approach </w:t>
      </w:r>
      <w:r w:rsidRPr="00AA3919">
        <w:rPr>
          <w:rFonts w:asciiTheme="majorHAnsi" w:hAnsiTheme="majorHAnsi"/>
          <w:lang w:val="en-US"/>
        </w:rPr>
        <w:t xml:space="preserve">to overcome </w:t>
      </w:r>
      <w:r w:rsidR="00572045" w:rsidRPr="00AA3919">
        <w:rPr>
          <w:rFonts w:asciiTheme="majorHAnsi" w:hAnsiTheme="majorHAnsi"/>
          <w:lang w:val="en-US"/>
        </w:rPr>
        <w:t xml:space="preserve">the lack of knowledge and consequent apprehension that would potentially discourage potential LIFT IPs from making an application. More applicants and more competition </w:t>
      </w:r>
      <w:r w:rsidR="00E76705" w:rsidRPr="00AA3919">
        <w:rPr>
          <w:rFonts w:asciiTheme="majorHAnsi" w:hAnsiTheme="majorHAnsi"/>
          <w:lang w:val="en-US"/>
        </w:rPr>
        <w:t xml:space="preserve">will </w:t>
      </w:r>
      <w:r w:rsidR="00572045" w:rsidRPr="00AA3919">
        <w:rPr>
          <w:rFonts w:asciiTheme="majorHAnsi" w:hAnsiTheme="majorHAnsi"/>
          <w:lang w:val="en-US"/>
        </w:rPr>
        <w:t>likely result</w:t>
      </w:r>
      <w:r w:rsidR="00E76705" w:rsidRPr="00AA3919">
        <w:rPr>
          <w:rFonts w:asciiTheme="majorHAnsi" w:hAnsiTheme="majorHAnsi"/>
          <w:lang w:val="en-US"/>
        </w:rPr>
        <w:t xml:space="preserve"> </w:t>
      </w:r>
      <w:r w:rsidR="00572045" w:rsidRPr="00AA3919">
        <w:rPr>
          <w:rFonts w:asciiTheme="majorHAnsi" w:hAnsiTheme="majorHAnsi"/>
          <w:lang w:val="en-US"/>
        </w:rPr>
        <w:t xml:space="preserve">in better overall </w:t>
      </w:r>
      <w:r w:rsidR="0056226E" w:rsidRPr="00AA3919">
        <w:rPr>
          <w:rFonts w:asciiTheme="majorHAnsi" w:hAnsiTheme="majorHAnsi"/>
          <w:lang w:val="en-US"/>
        </w:rPr>
        <w:t>applications, which</w:t>
      </w:r>
      <w:r w:rsidR="00572045" w:rsidRPr="00AA3919">
        <w:rPr>
          <w:rFonts w:asciiTheme="majorHAnsi" w:hAnsiTheme="majorHAnsi"/>
          <w:lang w:val="en-US"/>
        </w:rPr>
        <w:t xml:space="preserve"> will promote FMO </w:t>
      </w:r>
      <w:r w:rsidR="009C294C" w:rsidRPr="00AA3919">
        <w:rPr>
          <w:rFonts w:asciiTheme="majorHAnsi" w:hAnsiTheme="majorHAnsi"/>
          <w:lang w:val="en-US"/>
        </w:rPr>
        <w:t>VFM</w:t>
      </w:r>
      <w:r w:rsidR="00572045" w:rsidRPr="00AA3919">
        <w:rPr>
          <w:rFonts w:asciiTheme="majorHAnsi" w:hAnsiTheme="majorHAnsi"/>
          <w:lang w:val="en-US"/>
        </w:rPr>
        <w:t xml:space="preserve"> at the application stage.</w:t>
      </w:r>
    </w:p>
    <w:p w14:paraId="753A630C" w14:textId="5180D8AB" w:rsidR="00774DF2" w:rsidRPr="00AA3919" w:rsidRDefault="00572045" w:rsidP="005C5FAB">
      <w:pPr>
        <w:rPr>
          <w:rFonts w:asciiTheme="majorHAnsi" w:hAnsiTheme="majorHAnsi"/>
          <w:lang w:val="en-US"/>
        </w:rPr>
      </w:pPr>
      <w:r w:rsidRPr="00AA3919">
        <w:rPr>
          <w:rFonts w:asciiTheme="majorHAnsi" w:hAnsiTheme="majorHAnsi"/>
          <w:lang w:val="en-US"/>
        </w:rPr>
        <w:t>Adding a</w:t>
      </w:r>
      <w:r w:rsidR="00774DF2" w:rsidRPr="00AA3919">
        <w:rPr>
          <w:rFonts w:asciiTheme="majorHAnsi" w:hAnsiTheme="majorHAnsi"/>
          <w:lang w:val="en-US"/>
        </w:rPr>
        <w:t xml:space="preserve"> </w:t>
      </w:r>
      <w:r w:rsidR="009C294C" w:rsidRPr="00AA3919">
        <w:rPr>
          <w:rFonts w:asciiTheme="majorHAnsi" w:hAnsiTheme="majorHAnsi"/>
          <w:lang w:val="en-US"/>
        </w:rPr>
        <w:t>VFM</w:t>
      </w:r>
      <w:r w:rsidR="00774DF2" w:rsidRPr="00AA3919">
        <w:rPr>
          <w:rFonts w:asciiTheme="majorHAnsi" w:hAnsiTheme="majorHAnsi"/>
          <w:lang w:val="en-US"/>
        </w:rPr>
        <w:t xml:space="preserve"> requirement at the </w:t>
      </w:r>
      <w:r w:rsidR="00E305E4" w:rsidRPr="00AA3919">
        <w:rPr>
          <w:rFonts w:asciiTheme="majorHAnsi" w:hAnsiTheme="majorHAnsi"/>
          <w:lang w:val="en-US"/>
        </w:rPr>
        <w:t>proposal</w:t>
      </w:r>
      <w:r w:rsidR="00774DF2" w:rsidRPr="00AA3919">
        <w:rPr>
          <w:rFonts w:asciiTheme="majorHAnsi" w:hAnsiTheme="majorHAnsi"/>
          <w:lang w:val="en-US"/>
        </w:rPr>
        <w:t xml:space="preserve"> </w:t>
      </w:r>
      <w:r w:rsidR="00E305E4" w:rsidRPr="00AA3919">
        <w:rPr>
          <w:rFonts w:asciiTheme="majorHAnsi" w:hAnsiTheme="majorHAnsi"/>
          <w:lang w:val="en-US"/>
        </w:rPr>
        <w:t>stage</w:t>
      </w:r>
      <w:r w:rsidR="00774DF2" w:rsidRPr="00AA3919">
        <w:rPr>
          <w:rFonts w:asciiTheme="majorHAnsi" w:hAnsiTheme="majorHAnsi"/>
          <w:lang w:val="en-US"/>
        </w:rPr>
        <w:t xml:space="preserve">, while essential, will add to the </w:t>
      </w:r>
      <w:r w:rsidRPr="00AA3919">
        <w:rPr>
          <w:rFonts w:asciiTheme="majorHAnsi" w:hAnsiTheme="majorHAnsi"/>
          <w:lang w:val="en-US"/>
        </w:rPr>
        <w:t xml:space="preserve">IP </w:t>
      </w:r>
      <w:r w:rsidR="00E305E4" w:rsidRPr="00AA3919">
        <w:rPr>
          <w:rFonts w:asciiTheme="majorHAnsi" w:hAnsiTheme="majorHAnsi"/>
          <w:lang w:val="en-US"/>
        </w:rPr>
        <w:t>education</w:t>
      </w:r>
      <w:r w:rsidR="00774DF2" w:rsidRPr="00AA3919">
        <w:rPr>
          <w:rFonts w:asciiTheme="majorHAnsi" w:hAnsiTheme="majorHAnsi"/>
          <w:lang w:val="en-US"/>
        </w:rPr>
        <w:t xml:space="preserve"> and training bu</w:t>
      </w:r>
      <w:r w:rsidRPr="00AA3919">
        <w:rPr>
          <w:rFonts w:asciiTheme="majorHAnsi" w:hAnsiTheme="majorHAnsi"/>
          <w:lang w:val="en-US"/>
        </w:rPr>
        <w:t xml:space="preserve">rden that will rest with the FMO. </w:t>
      </w:r>
      <w:r w:rsidR="00774DF2" w:rsidRPr="00AA3919">
        <w:rPr>
          <w:rFonts w:asciiTheme="majorHAnsi" w:hAnsiTheme="majorHAnsi"/>
          <w:lang w:val="en-US"/>
        </w:rPr>
        <w:t xml:space="preserve"> Several ways to provide </w:t>
      </w:r>
      <w:r w:rsidR="00E305E4" w:rsidRPr="00AA3919">
        <w:rPr>
          <w:rFonts w:asciiTheme="majorHAnsi" w:hAnsiTheme="majorHAnsi"/>
          <w:lang w:val="en-US"/>
        </w:rPr>
        <w:t>training</w:t>
      </w:r>
      <w:r w:rsidR="00774DF2" w:rsidRPr="00AA3919">
        <w:rPr>
          <w:rFonts w:asciiTheme="majorHAnsi" w:hAnsiTheme="majorHAnsi"/>
          <w:lang w:val="en-US"/>
        </w:rPr>
        <w:t xml:space="preserve"> and education will be </w:t>
      </w:r>
      <w:r w:rsidR="00E305E4" w:rsidRPr="00AA3919">
        <w:rPr>
          <w:rFonts w:asciiTheme="majorHAnsi" w:hAnsiTheme="majorHAnsi"/>
          <w:lang w:val="en-US"/>
        </w:rPr>
        <w:t>proposed</w:t>
      </w:r>
      <w:r w:rsidR="00774DF2" w:rsidRPr="00AA3919">
        <w:rPr>
          <w:rFonts w:asciiTheme="majorHAnsi" w:hAnsiTheme="majorHAnsi"/>
          <w:lang w:val="en-US"/>
        </w:rPr>
        <w:t xml:space="preserve"> in </w:t>
      </w:r>
      <w:r w:rsidR="005A385E" w:rsidRPr="00AA3919">
        <w:rPr>
          <w:rFonts w:asciiTheme="majorHAnsi" w:hAnsiTheme="majorHAnsi"/>
          <w:lang w:val="en-US"/>
        </w:rPr>
        <w:t>Section 13</w:t>
      </w:r>
      <w:r w:rsidR="00774DF2" w:rsidRPr="00AA3919">
        <w:rPr>
          <w:rFonts w:asciiTheme="majorHAnsi" w:hAnsiTheme="majorHAnsi"/>
          <w:lang w:val="en-US"/>
        </w:rPr>
        <w:t xml:space="preserve">. </w:t>
      </w:r>
      <w:r w:rsidR="00250F00" w:rsidRPr="00AA3919">
        <w:rPr>
          <w:rFonts w:asciiTheme="majorHAnsi" w:hAnsiTheme="majorHAnsi"/>
          <w:lang w:val="en-US"/>
        </w:rPr>
        <w:t xml:space="preserve">It is likely that </w:t>
      </w:r>
      <w:r w:rsidR="009C294C" w:rsidRPr="00AA3919">
        <w:rPr>
          <w:rFonts w:asciiTheme="majorHAnsi" w:hAnsiTheme="majorHAnsi"/>
          <w:lang w:val="en-US"/>
        </w:rPr>
        <w:t>VFM</w:t>
      </w:r>
      <w:r w:rsidR="00774DF2" w:rsidRPr="00AA3919">
        <w:rPr>
          <w:rFonts w:asciiTheme="majorHAnsi" w:hAnsiTheme="majorHAnsi"/>
          <w:lang w:val="en-US"/>
        </w:rPr>
        <w:t xml:space="preserve"> training and support for </w:t>
      </w:r>
      <w:r w:rsidR="00250F00" w:rsidRPr="00AA3919">
        <w:rPr>
          <w:rFonts w:asciiTheme="majorHAnsi" w:hAnsiTheme="majorHAnsi"/>
          <w:lang w:val="en-US"/>
        </w:rPr>
        <w:t xml:space="preserve">local </w:t>
      </w:r>
      <w:r w:rsidR="00774DF2" w:rsidRPr="00AA3919">
        <w:rPr>
          <w:rFonts w:asciiTheme="majorHAnsi" w:hAnsiTheme="majorHAnsi"/>
          <w:lang w:val="en-US"/>
        </w:rPr>
        <w:t>IPs</w:t>
      </w:r>
      <w:r w:rsidR="00250F00" w:rsidRPr="00AA3919">
        <w:rPr>
          <w:rFonts w:asciiTheme="majorHAnsi" w:hAnsiTheme="majorHAnsi"/>
          <w:lang w:val="en-US"/>
        </w:rPr>
        <w:t xml:space="preserve"> (and </w:t>
      </w:r>
      <w:r w:rsidR="00F85BA1" w:rsidRPr="00AA3919">
        <w:rPr>
          <w:rFonts w:asciiTheme="majorHAnsi" w:hAnsiTheme="majorHAnsi"/>
          <w:lang w:val="en-US"/>
        </w:rPr>
        <w:t>possibly</w:t>
      </w:r>
      <w:r w:rsidR="00250F00" w:rsidRPr="00AA3919">
        <w:rPr>
          <w:rFonts w:asciiTheme="majorHAnsi" w:hAnsiTheme="majorHAnsi"/>
          <w:lang w:val="en-US"/>
        </w:rPr>
        <w:t xml:space="preserve"> others) may be a required component</w:t>
      </w:r>
      <w:r w:rsidR="00774DF2" w:rsidRPr="00AA3919">
        <w:rPr>
          <w:rFonts w:asciiTheme="majorHAnsi" w:hAnsiTheme="majorHAnsi"/>
          <w:lang w:val="en-US"/>
        </w:rPr>
        <w:t xml:space="preserve"> of LIFT grant</w:t>
      </w:r>
      <w:r w:rsidR="00F85BA1" w:rsidRPr="00AA3919">
        <w:rPr>
          <w:rFonts w:asciiTheme="majorHAnsi" w:hAnsiTheme="majorHAnsi"/>
          <w:lang w:val="en-US"/>
        </w:rPr>
        <w:t>-</w:t>
      </w:r>
      <w:r w:rsidR="00774DF2" w:rsidRPr="00AA3919">
        <w:rPr>
          <w:rFonts w:asciiTheme="majorHAnsi" w:hAnsiTheme="majorHAnsi"/>
          <w:lang w:val="en-US"/>
        </w:rPr>
        <w:t>making through the first evaluation for new grantees.</w:t>
      </w:r>
      <w:r w:rsidR="00090BED" w:rsidRPr="00AA3919">
        <w:rPr>
          <w:rFonts w:asciiTheme="majorHAnsi" w:hAnsiTheme="majorHAnsi"/>
          <w:lang w:val="en-US"/>
        </w:rPr>
        <w:t xml:space="preserve"> </w:t>
      </w:r>
      <w:r w:rsidR="00A07239" w:rsidRPr="00AA3919">
        <w:rPr>
          <w:rFonts w:asciiTheme="majorHAnsi" w:hAnsiTheme="majorHAnsi"/>
          <w:lang w:val="en-US"/>
        </w:rPr>
        <w:t xml:space="preserve"> </w:t>
      </w:r>
    </w:p>
    <w:p w14:paraId="5BF6C2F6" w14:textId="732CF439" w:rsidR="00A07239" w:rsidRPr="00AA3919" w:rsidRDefault="00A07239" w:rsidP="005C5FAB">
      <w:pPr>
        <w:rPr>
          <w:rFonts w:asciiTheme="majorHAnsi" w:hAnsiTheme="majorHAnsi"/>
          <w:color w:val="FF0000"/>
          <w:lang w:val="en-US"/>
        </w:rPr>
      </w:pPr>
      <w:r w:rsidRPr="00AA3919">
        <w:rPr>
          <w:rFonts w:asciiTheme="majorHAnsi" w:hAnsiTheme="majorHAnsi"/>
          <w:lang w:val="en-US"/>
        </w:rPr>
        <w:t xml:space="preserve">The further development of </w:t>
      </w:r>
      <w:r w:rsidR="009C294C" w:rsidRPr="00AA3919">
        <w:rPr>
          <w:rFonts w:asciiTheme="majorHAnsi" w:hAnsiTheme="majorHAnsi"/>
          <w:lang w:val="en-US"/>
        </w:rPr>
        <w:t>VFM</w:t>
      </w:r>
      <w:r w:rsidRPr="00AA3919">
        <w:rPr>
          <w:rFonts w:asciiTheme="majorHAnsi" w:hAnsiTheme="majorHAnsi"/>
          <w:lang w:val="en-US"/>
        </w:rPr>
        <w:t xml:space="preserve"> monitoring and analysis at the IP level is likely to require somewhat </w:t>
      </w:r>
      <w:r w:rsidR="00F85BA1" w:rsidRPr="00AA3919">
        <w:rPr>
          <w:rFonts w:asciiTheme="majorHAnsi" w:hAnsiTheme="majorHAnsi"/>
          <w:lang w:val="en-US"/>
        </w:rPr>
        <w:t>different</w:t>
      </w:r>
      <w:r w:rsidRPr="00AA3919">
        <w:rPr>
          <w:rFonts w:asciiTheme="majorHAnsi" w:hAnsiTheme="majorHAnsi"/>
          <w:lang w:val="en-US"/>
        </w:rPr>
        <w:t xml:space="preserve"> levels of rigour for local NGOs and international NGO</w:t>
      </w:r>
      <w:r w:rsidR="00E76705" w:rsidRPr="00AA3919">
        <w:rPr>
          <w:rFonts w:asciiTheme="majorHAnsi" w:hAnsiTheme="majorHAnsi"/>
          <w:lang w:val="en-US"/>
        </w:rPr>
        <w:t>s</w:t>
      </w:r>
      <w:r w:rsidRPr="00AA3919">
        <w:rPr>
          <w:rFonts w:asciiTheme="majorHAnsi" w:hAnsiTheme="majorHAnsi"/>
          <w:lang w:val="en-US"/>
        </w:rPr>
        <w:t xml:space="preserve">. Perhaps an approach of working with </w:t>
      </w:r>
      <w:r w:rsidR="00F85BA1" w:rsidRPr="00AA3919">
        <w:rPr>
          <w:rFonts w:asciiTheme="majorHAnsi" w:hAnsiTheme="majorHAnsi"/>
          <w:lang w:val="en-US"/>
        </w:rPr>
        <w:t>international</w:t>
      </w:r>
      <w:r w:rsidRPr="00AA3919">
        <w:rPr>
          <w:rFonts w:asciiTheme="majorHAnsi" w:hAnsiTheme="majorHAnsi"/>
          <w:lang w:val="en-US"/>
        </w:rPr>
        <w:t xml:space="preserve"> NGOs and larger projects first, then cascading the </w:t>
      </w:r>
      <w:r w:rsidR="009C294C" w:rsidRPr="00AA3919">
        <w:rPr>
          <w:rFonts w:asciiTheme="majorHAnsi" w:hAnsiTheme="majorHAnsi"/>
          <w:lang w:val="en-US"/>
        </w:rPr>
        <w:t>VFM</w:t>
      </w:r>
      <w:r w:rsidRPr="00AA3919">
        <w:rPr>
          <w:rFonts w:asciiTheme="majorHAnsi" w:hAnsiTheme="majorHAnsi"/>
          <w:lang w:val="en-US"/>
        </w:rPr>
        <w:t xml:space="preserve"> expectation to </w:t>
      </w:r>
      <w:r w:rsidR="00F85BA1" w:rsidRPr="00AA3919">
        <w:rPr>
          <w:rFonts w:asciiTheme="majorHAnsi" w:hAnsiTheme="majorHAnsi"/>
          <w:lang w:val="en-US"/>
        </w:rPr>
        <w:t>local</w:t>
      </w:r>
      <w:r w:rsidRPr="00AA3919">
        <w:rPr>
          <w:rFonts w:asciiTheme="majorHAnsi" w:hAnsiTheme="majorHAnsi"/>
          <w:lang w:val="en-US"/>
        </w:rPr>
        <w:t xml:space="preserve"> NGOs would gradually expand </w:t>
      </w:r>
      <w:r w:rsidR="009C294C" w:rsidRPr="00AA3919">
        <w:rPr>
          <w:rFonts w:asciiTheme="majorHAnsi" w:hAnsiTheme="majorHAnsi"/>
          <w:lang w:val="en-US"/>
        </w:rPr>
        <w:t>VFM</w:t>
      </w:r>
      <w:r w:rsidRPr="00AA3919">
        <w:rPr>
          <w:rFonts w:asciiTheme="majorHAnsi" w:hAnsiTheme="majorHAnsi"/>
          <w:lang w:val="en-US"/>
        </w:rPr>
        <w:t xml:space="preserve"> capacity. </w:t>
      </w:r>
    </w:p>
    <w:p w14:paraId="24A23E19" w14:textId="6807B621" w:rsidR="006B392F" w:rsidRPr="00AA3919" w:rsidRDefault="006B392F" w:rsidP="005C5FAB">
      <w:pPr>
        <w:rPr>
          <w:rFonts w:asciiTheme="majorHAnsi" w:hAnsiTheme="majorHAnsi"/>
          <w:lang w:val="en-US"/>
        </w:rPr>
      </w:pPr>
      <w:r w:rsidRPr="00AA3919">
        <w:rPr>
          <w:rFonts w:asciiTheme="majorHAnsi" w:hAnsiTheme="majorHAnsi"/>
          <w:lang w:val="en-US"/>
        </w:rPr>
        <w:t xml:space="preserve">Table </w:t>
      </w:r>
      <w:r w:rsidR="00FB0849" w:rsidRPr="00AA3919">
        <w:rPr>
          <w:rFonts w:asciiTheme="majorHAnsi" w:hAnsiTheme="majorHAnsi"/>
          <w:lang w:val="en-US"/>
        </w:rPr>
        <w:t>8</w:t>
      </w:r>
      <w:r w:rsidRPr="00AA3919">
        <w:rPr>
          <w:rFonts w:asciiTheme="majorHAnsi" w:hAnsiTheme="majorHAnsi"/>
          <w:lang w:val="en-US"/>
        </w:rPr>
        <w:t xml:space="preserve"> illustrates the </w:t>
      </w:r>
      <w:r w:rsidR="009C294C" w:rsidRPr="00AA3919">
        <w:rPr>
          <w:rFonts w:asciiTheme="majorHAnsi" w:hAnsiTheme="majorHAnsi"/>
          <w:lang w:val="en-US"/>
        </w:rPr>
        <w:t>VFM</w:t>
      </w:r>
      <w:r w:rsidRPr="00AA3919">
        <w:rPr>
          <w:rFonts w:asciiTheme="majorHAnsi" w:hAnsiTheme="majorHAnsi"/>
          <w:lang w:val="en-US"/>
        </w:rPr>
        <w:t xml:space="preserve"> capture points and the FMO responsibility at the proposal development stage.</w:t>
      </w:r>
    </w:p>
    <w:p w14:paraId="7F34F9AE" w14:textId="6554A007" w:rsidR="009A210B" w:rsidRPr="00AA3919" w:rsidRDefault="00021EE4" w:rsidP="00F95B2C">
      <w:pPr>
        <w:pStyle w:val="Heading2"/>
      </w:pPr>
      <w:bookmarkStart w:id="28" w:name="_Toc408242864"/>
      <w:r w:rsidRPr="00AA3919">
        <w:t xml:space="preserve">11.2  </w:t>
      </w:r>
      <w:r w:rsidR="0027712B" w:rsidRPr="00AA3919">
        <w:t xml:space="preserve">Approaches to Improve </w:t>
      </w:r>
      <w:r w:rsidR="009C294C" w:rsidRPr="00AA3919">
        <w:t>VFM</w:t>
      </w:r>
      <w:r w:rsidR="00572045" w:rsidRPr="00AA3919">
        <w:t xml:space="preserve"> at</w:t>
      </w:r>
      <w:r w:rsidR="0027712B" w:rsidRPr="00AA3919">
        <w:t xml:space="preserve"> the Proposal Development S</w:t>
      </w:r>
      <w:r w:rsidR="009A210B" w:rsidRPr="00AA3919">
        <w:t>tage</w:t>
      </w:r>
      <w:bookmarkEnd w:id="28"/>
    </w:p>
    <w:p w14:paraId="2E5B75AF" w14:textId="0AE2FAC4" w:rsidR="004E68AD" w:rsidRPr="00AA3919" w:rsidRDefault="004E68AD" w:rsidP="004E68AD">
      <w:pPr>
        <w:rPr>
          <w:rFonts w:asciiTheme="majorHAnsi" w:hAnsiTheme="majorHAnsi"/>
          <w:lang w:val="en-US"/>
        </w:rPr>
      </w:pPr>
      <w:r w:rsidRPr="00AA3919">
        <w:rPr>
          <w:rFonts w:asciiTheme="majorHAnsi" w:hAnsiTheme="majorHAnsi"/>
          <w:lang w:val="en-US"/>
        </w:rPr>
        <w:t xml:space="preserve">It is at the proposal development stage where </w:t>
      </w:r>
      <w:r w:rsidR="009C294C" w:rsidRPr="00AA3919">
        <w:rPr>
          <w:rFonts w:asciiTheme="majorHAnsi" w:hAnsiTheme="majorHAnsi"/>
          <w:lang w:val="en-US"/>
        </w:rPr>
        <w:t>VFM</w:t>
      </w:r>
      <w:r w:rsidRPr="00AA3919">
        <w:rPr>
          <w:rFonts w:asciiTheme="majorHAnsi" w:hAnsiTheme="majorHAnsi"/>
          <w:lang w:val="en-US"/>
        </w:rPr>
        <w:t xml:space="preserve"> approaches and measures should first be delineated by LIFT applicants. Planning at this stage greatly reduces the costs of </w:t>
      </w:r>
      <w:r w:rsidR="009C294C" w:rsidRPr="00AA3919">
        <w:rPr>
          <w:rFonts w:asciiTheme="majorHAnsi" w:hAnsiTheme="majorHAnsi"/>
          <w:lang w:val="en-US"/>
        </w:rPr>
        <w:t>VFM</w:t>
      </w:r>
      <w:r w:rsidRPr="00AA3919">
        <w:rPr>
          <w:rFonts w:asciiTheme="majorHAnsi" w:hAnsiTheme="majorHAnsi"/>
          <w:lang w:val="en-US"/>
        </w:rPr>
        <w:t xml:space="preserve"> analysis later, with the added benefit of educating and training IP staff in </w:t>
      </w:r>
      <w:r w:rsidR="009C294C" w:rsidRPr="00AA3919">
        <w:rPr>
          <w:rFonts w:asciiTheme="majorHAnsi" w:hAnsiTheme="majorHAnsi"/>
          <w:lang w:val="en-US"/>
        </w:rPr>
        <w:t>VFM</w:t>
      </w:r>
      <w:r w:rsidRPr="00AA3919">
        <w:rPr>
          <w:rFonts w:asciiTheme="majorHAnsi" w:hAnsiTheme="majorHAnsi"/>
          <w:lang w:val="en-US"/>
        </w:rPr>
        <w:t xml:space="preserve"> approaches in the application process, to be used by IP staff during project implementation for </w:t>
      </w:r>
      <w:r w:rsidR="009C294C" w:rsidRPr="00AA3919">
        <w:rPr>
          <w:rFonts w:asciiTheme="majorHAnsi" w:hAnsiTheme="majorHAnsi"/>
          <w:lang w:val="en-US"/>
        </w:rPr>
        <w:t>VFM</w:t>
      </w:r>
      <w:r w:rsidRPr="00AA3919">
        <w:rPr>
          <w:rFonts w:asciiTheme="majorHAnsi" w:hAnsiTheme="majorHAnsi"/>
          <w:lang w:val="en-US"/>
        </w:rPr>
        <w:t xml:space="preserve"> reporting. Table </w:t>
      </w:r>
      <w:r w:rsidR="00FB0849" w:rsidRPr="00AA3919">
        <w:rPr>
          <w:rFonts w:asciiTheme="majorHAnsi" w:hAnsiTheme="majorHAnsi"/>
          <w:lang w:val="en-US"/>
        </w:rPr>
        <w:t>8</w:t>
      </w:r>
      <w:r w:rsidRPr="00AA3919">
        <w:rPr>
          <w:rFonts w:asciiTheme="majorHAnsi" w:hAnsiTheme="majorHAnsi"/>
          <w:lang w:val="en-US"/>
        </w:rPr>
        <w:t xml:space="preserve"> illustrates </w:t>
      </w:r>
      <w:r w:rsidR="009C294C" w:rsidRPr="00AA3919">
        <w:rPr>
          <w:rFonts w:asciiTheme="majorHAnsi" w:hAnsiTheme="majorHAnsi"/>
          <w:lang w:val="en-US"/>
        </w:rPr>
        <w:t>VFM</w:t>
      </w:r>
      <w:r w:rsidRPr="00AA3919">
        <w:rPr>
          <w:rFonts w:asciiTheme="majorHAnsi" w:hAnsiTheme="majorHAnsi"/>
          <w:lang w:val="en-US"/>
        </w:rPr>
        <w:t xml:space="preserve"> planning during proposal development.</w:t>
      </w:r>
    </w:p>
    <w:p w14:paraId="05BE7C97" w14:textId="2D6DC0DC" w:rsidR="00180852" w:rsidRPr="00AA3919" w:rsidRDefault="00180852" w:rsidP="00180852">
      <w:pPr>
        <w:pStyle w:val="Caption"/>
        <w:keepNext/>
      </w:pPr>
      <w:r w:rsidRPr="00AA3919">
        <w:t xml:space="preserve">Table </w:t>
      </w:r>
      <w:r w:rsidR="00FB0849" w:rsidRPr="00AA3919">
        <w:t xml:space="preserve">8. </w:t>
      </w:r>
      <w:r w:rsidRPr="00AA3919">
        <w:t xml:space="preserve">Proposal </w:t>
      </w:r>
      <w:r w:rsidR="00FB0849" w:rsidRPr="00AA3919">
        <w:t>D</w:t>
      </w:r>
      <w:r w:rsidRPr="00AA3919">
        <w:t xml:space="preserve">evelopment: </w:t>
      </w:r>
      <w:r w:rsidR="009C294C" w:rsidRPr="00AA3919">
        <w:t>VFM</w:t>
      </w:r>
      <w:r w:rsidRPr="00AA3919">
        <w:t xml:space="preserve"> </w:t>
      </w:r>
      <w:r w:rsidR="00FB0849" w:rsidRPr="00AA3919">
        <w:t>C</w:t>
      </w:r>
      <w:r w:rsidRPr="00AA3919">
        <w:t xml:space="preserve">apture </w:t>
      </w:r>
      <w:r w:rsidR="00FB0849" w:rsidRPr="00AA3919">
        <w:t>P</w:t>
      </w:r>
      <w:r w:rsidRPr="00AA3919">
        <w:t xml:space="preserve">oints and FMO </w:t>
      </w:r>
      <w:r w:rsidR="00FB0849" w:rsidRPr="00AA3919">
        <w:t>R</w:t>
      </w:r>
      <w:r w:rsidR="00E305E4" w:rsidRPr="00AA3919">
        <w:t>esponsibility</w:t>
      </w:r>
    </w:p>
    <w:tbl>
      <w:tblPr>
        <w:tblStyle w:val="TableGrid"/>
        <w:tblW w:w="0" w:type="auto"/>
        <w:tblLook w:val="04A0" w:firstRow="1" w:lastRow="0" w:firstColumn="1" w:lastColumn="0" w:noHBand="0" w:noVBand="1"/>
      </w:tblPr>
      <w:tblGrid>
        <w:gridCol w:w="4638"/>
        <w:gridCol w:w="4605"/>
      </w:tblGrid>
      <w:tr w:rsidR="006B392F" w:rsidRPr="00AA3919" w14:paraId="096B5145" w14:textId="77777777" w:rsidTr="006B392F">
        <w:tc>
          <w:tcPr>
            <w:tcW w:w="4788" w:type="dxa"/>
            <w:shd w:val="clear" w:color="auto" w:fill="F2F2F2" w:themeFill="background1" w:themeFillShade="F2"/>
          </w:tcPr>
          <w:p w14:paraId="77BE614D" w14:textId="668C706A" w:rsidR="006B392F" w:rsidRPr="00AA3919" w:rsidRDefault="0027712B" w:rsidP="00FD6FE2">
            <w:pPr>
              <w:jc w:val="center"/>
              <w:rPr>
                <w:rFonts w:asciiTheme="majorHAnsi" w:hAnsiTheme="majorHAnsi"/>
                <w:b/>
                <w:sz w:val="20"/>
                <w:szCs w:val="20"/>
                <w:lang w:val="en-US"/>
              </w:rPr>
            </w:pPr>
            <w:r w:rsidRPr="00AA3919">
              <w:rPr>
                <w:rFonts w:asciiTheme="majorHAnsi" w:hAnsiTheme="majorHAnsi"/>
                <w:b/>
                <w:sz w:val="20"/>
                <w:szCs w:val="20"/>
                <w:lang w:val="en-US"/>
              </w:rPr>
              <w:t xml:space="preserve">Approaches to </w:t>
            </w:r>
            <w:r w:rsidR="00CE7D61" w:rsidRPr="00AA3919">
              <w:rPr>
                <w:rFonts w:asciiTheme="majorHAnsi" w:hAnsiTheme="majorHAnsi"/>
                <w:b/>
                <w:sz w:val="20"/>
                <w:szCs w:val="20"/>
                <w:lang w:val="en-US"/>
              </w:rPr>
              <w:t>I</w:t>
            </w:r>
            <w:r w:rsidRPr="00AA3919">
              <w:rPr>
                <w:rFonts w:asciiTheme="majorHAnsi" w:hAnsiTheme="majorHAnsi"/>
                <w:b/>
                <w:sz w:val="20"/>
                <w:szCs w:val="20"/>
                <w:lang w:val="en-US"/>
              </w:rPr>
              <w:t xml:space="preserve">mprove </w:t>
            </w:r>
            <w:r w:rsidR="009C294C" w:rsidRPr="00AA3919">
              <w:rPr>
                <w:rFonts w:asciiTheme="majorHAnsi" w:hAnsiTheme="majorHAnsi"/>
                <w:b/>
                <w:sz w:val="20"/>
                <w:szCs w:val="20"/>
                <w:lang w:val="en-US"/>
              </w:rPr>
              <w:t>VFM</w:t>
            </w:r>
            <w:r w:rsidRPr="00AA3919">
              <w:rPr>
                <w:rFonts w:asciiTheme="majorHAnsi" w:hAnsiTheme="majorHAnsi"/>
                <w:b/>
                <w:sz w:val="20"/>
                <w:szCs w:val="20"/>
                <w:lang w:val="en-US"/>
              </w:rPr>
              <w:t xml:space="preserve"> in Proposals</w:t>
            </w:r>
          </w:p>
        </w:tc>
        <w:tc>
          <w:tcPr>
            <w:tcW w:w="4788" w:type="dxa"/>
            <w:shd w:val="clear" w:color="auto" w:fill="F2F2F2" w:themeFill="background1" w:themeFillShade="F2"/>
          </w:tcPr>
          <w:p w14:paraId="5DA7CCDE" w14:textId="77777777" w:rsidR="006B392F" w:rsidRPr="00AA3919" w:rsidRDefault="006B392F" w:rsidP="00FD6FE2">
            <w:pPr>
              <w:jc w:val="center"/>
              <w:rPr>
                <w:rFonts w:asciiTheme="majorHAnsi" w:hAnsiTheme="majorHAnsi"/>
                <w:b/>
                <w:sz w:val="20"/>
                <w:szCs w:val="20"/>
                <w:lang w:val="en-US"/>
              </w:rPr>
            </w:pPr>
            <w:r w:rsidRPr="00AA3919">
              <w:rPr>
                <w:rFonts w:asciiTheme="majorHAnsi" w:hAnsiTheme="majorHAnsi"/>
                <w:b/>
                <w:sz w:val="20"/>
                <w:szCs w:val="20"/>
                <w:lang w:val="en-US"/>
              </w:rPr>
              <w:t>FMO Responsibility</w:t>
            </w:r>
          </w:p>
        </w:tc>
      </w:tr>
      <w:tr w:rsidR="00774DF2" w:rsidRPr="00AA3919" w14:paraId="6D1480C7" w14:textId="77777777" w:rsidTr="00FD6FE2">
        <w:tc>
          <w:tcPr>
            <w:tcW w:w="9576" w:type="dxa"/>
            <w:gridSpan w:val="2"/>
            <w:shd w:val="clear" w:color="auto" w:fill="D9D9D9" w:themeFill="background1" w:themeFillShade="D9"/>
          </w:tcPr>
          <w:p w14:paraId="751977C4" w14:textId="77777777" w:rsidR="00774DF2" w:rsidRPr="00AA3919" w:rsidRDefault="00774DF2" w:rsidP="006B392F">
            <w:pPr>
              <w:jc w:val="center"/>
              <w:rPr>
                <w:rFonts w:asciiTheme="majorHAnsi" w:hAnsiTheme="majorHAnsi"/>
                <w:b/>
                <w:sz w:val="20"/>
                <w:szCs w:val="20"/>
                <w:lang w:val="en-US"/>
              </w:rPr>
            </w:pPr>
            <w:r w:rsidRPr="00AA3919">
              <w:rPr>
                <w:rFonts w:asciiTheme="majorHAnsi" w:hAnsiTheme="majorHAnsi"/>
                <w:b/>
                <w:sz w:val="20"/>
                <w:szCs w:val="20"/>
                <w:lang w:val="en-US"/>
              </w:rPr>
              <w:t xml:space="preserve">Proposal </w:t>
            </w:r>
            <w:r w:rsidR="006B392F" w:rsidRPr="00AA3919">
              <w:rPr>
                <w:rFonts w:asciiTheme="majorHAnsi" w:hAnsiTheme="majorHAnsi"/>
                <w:b/>
                <w:sz w:val="20"/>
                <w:szCs w:val="20"/>
                <w:lang w:val="en-US"/>
              </w:rPr>
              <w:t>Development</w:t>
            </w:r>
          </w:p>
        </w:tc>
      </w:tr>
      <w:tr w:rsidR="00774DF2" w:rsidRPr="00AA3919" w14:paraId="3A43A40C" w14:textId="77777777" w:rsidTr="00FD6FE2">
        <w:tc>
          <w:tcPr>
            <w:tcW w:w="4788" w:type="dxa"/>
          </w:tcPr>
          <w:p w14:paraId="469D45C2" w14:textId="2D18A3F8" w:rsidR="00774DF2" w:rsidRPr="00AA3919" w:rsidRDefault="00774DF2" w:rsidP="00FD6FE2">
            <w:pPr>
              <w:rPr>
                <w:rFonts w:asciiTheme="majorHAnsi" w:hAnsiTheme="majorHAnsi"/>
                <w:sz w:val="20"/>
                <w:szCs w:val="20"/>
                <w:lang w:val="en-US"/>
              </w:rPr>
            </w:pPr>
            <w:r w:rsidRPr="00AA3919">
              <w:rPr>
                <w:rFonts w:asciiTheme="majorHAnsi" w:hAnsiTheme="majorHAnsi"/>
                <w:sz w:val="20"/>
                <w:szCs w:val="20"/>
                <w:lang w:val="en-US"/>
              </w:rPr>
              <w:t xml:space="preserve">Provide a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handbook</w:t>
            </w:r>
          </w:p>
        </w:tc>
        <w:tc>
          <w:tcPr>
            <w:tcW w:w="4788" w:type="dxa"/>
          </w:tcPr>
          <w:p w14:paraId="1A89F9DF" w14:textId="25572BE0" w:rsidR="00774DF2" w:rsidRPr="00AA3919" w:rsidRDefault="00774DF2" w:rsidP="00B638FB">
            <w:pPr>
              <w:rPr>
                <w:rFonts w:asciiTheme="majorHAnsi" w:hAnsiTheme="majorHAnsi"/>
                <w:sz w:val="20"/>
                <w:szCs w:val="20"/>
                <w:lang w:val="en-US"/>
              </w:rPr>
            </w:pPr>
            <w:r w:rsidRPr="00AA3919">
              <w:rPr>
                <w:rFonts w:asciiTheme="majorHAnsi" w:hAnsiTheme="majorHAnsi"/>
                <w:sz w:val="20"/>
                <w:szCs w:val="20"/>
                <w:lang w:val="en-US"/>
              </w:rPr>
              <w:t xml:space="preserve">Create a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handbook</w:t>
            </w:r>
          </w:p>
        </w:tc>
      </w:tr>
      <w:tr w:rsidR="00774DF2" w:rsidRPr="00AA3919" w14:paraId="00D0EF4D" w14:textId="77777777" w:rsidTr="00FD6FE2">
        <w:tc>
          <w:tcPr>
            <w:tcW w:w="4788" w:type="dxa"/>
          </w:tcPr>
          <w:p w14:paraId="4FF93780" w14:textId="1C3AEE7E" w:rsidR="00774DF2" w:rsidRPr="00AA3919" w:rsidRDefault="00774DF2" w:rsidP="006A7376">
            <w:pPr>
              <w:ind w:left="720"/>
              <w:rPr>
                <w:rFonts w:asciiTheme="majorHAnsi" w:eastAsiaTheme="majorEastAsia" w:hAnsiTheme="majorHAnsi" w:cstheme="majorBidi"/>
                <w:b/>
                <w:bCs/>
                <w:i/>
                <w:iCs/>
                <w:color w:val="4F81BD" w:themeColor="accent1"/>
                <w:sz w:val="20"/>
                <w:szCs w:val="20"/>
                <w:lang w:val="en-US"/>
              </w:rPr>
            </w:pPr>
            <w:r w:rsidRPr="00AA3919">
              <w:rPr>
                <w:rFonts w:asciiTheme="majorHAnsi" w:hAnsiTheme="majorHAnsi"/>
                <w:sz w:val="20"/>
                <w:szCs w:val="20"/>
                <w:lang w:val="en-US"/>
              </w:rPr>
              <w:t>a)</w:t>
            </w:r>
            <w:r w:rsidR="00C42062" w:rsidRPr="00AA3919">
              <w:rPr>
                <w:rFonts w:asciiTheme="majorHAnsi" w:hAnsiTheme="majorHAnsi"/>
                <w:sz w:val="20"/>
                <w:szCs w:val="20"/>
                <w:lang w:val="en-US"/>
              </w:rPr>
              <w:t xml:space="preserve"> </w:t>
            </w:r>
            <w:r w:rsidRPr="00AA3919">
              <w:rPr>
                <w:rFonts w:asciiTheme="majorHAnsi" w:hAnsiTheme="majorHAnsi"/>
                <w:sz w:val="20"/>
                <w:szCs w:val="20"/>
                <w:lang w:val="en-US"/>
              </w:rPr>
              <w:t xml:space="preserve">Require overall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plan </w:t>
            </w:r>
          </w:p>
          <w:p w14:paraId="26D30CDB" w14:textId="77777777" w:rsidR="00774DF2" w:rsidRPr="00AA3919" w:rsidRDefault="00774DF2" w:rsidP="00FD6FE2">
            <w:pPr>
              <w:rPr>
                <w:rFonts w:asciiTheme="majorHAnsi" w:hAnsiTheme="majorHAnsi"/>
                <w:sz w:val="20"/>
                <w:szCs w:val="20"/>
                <w:lang w:val="en-US"/>
              </w:rPr>
            </w:pPr>
          </w:p>
        </w:tc>
        <w:tc>
          <w:tcPr>
            <w:tcW w:w="4788" w:type="dxa"/>
          </w:tcPr>
          <w:p w14:paraId="09A101DB" w14:textId="77777777" w:rsidR="00774DF2" w:rsidRPr="00AA3919" w:rsidRDefault="00774DF2" w:rsidP="00B638FB">
            <w:pPr>
              <w:rPr>
                <w:rFonts w:asciiTheme="majorHAnsi" w:hAnsiTheme="majorHAnsi"/>
                <w:sz w:val="20"/>
                <w:szCs w:val="20"/>
                <w:lang w:val="en-US"/>
              </w:rPr>
            </w:pPr>
            <w:r w:rsidRPr="00AA3919">
              <w:rPr>
                <w:rFonts w:asciiTheme="majorHAnsi" w:hAnsiTheme="majorHAnsi"/>
                <w:sz w:val="20"/>
                <w:szCs w:val="20"/>
                <w:lang w:val="en-US"/>
              </w:rPr>
              <w:t>Provide instructions to applicants how to present and appraise alternative approaches</w:t>
            </w:r>
          </w:p>
        </w:tc>
      </w:tr>
      <w:tr w:rsidR="00774DF2" w:rsidRPr="00AA3919" w14:paraId="0C072D22" w14:textId="77777777" w:rsidTr="00FD6FE2">
        <w:tc>
          <w:tcPr>
            <w:tcW w:w="4788" w:type="dxa"/>
          </w:tcPr>
          <w:p w14:paraId="6A790E0C" w14:textId="77777777" w:rsidR="00774DF2" w:rsidRPr="00AA3919" w:rsidRDefault="00774DF2" w:rsidP="006A7376">
            <w:pPr>
              <w:ind w:left="720"/>
              <w:rPr>
                <w:rFonts w:asciiTheme="majorHAnsi" w:eastAsiaTheme="majorEastAsia" w:hAnsiTheme="majorHAnsi" w:cstheme="majorBidi"/>
                <w:b/>
                <w:bCs/>
                <w:i/>
                <w:iCs/>
                <w:color w:val="4F81BD" w:themeColor="accent1"/>
                <w:sz w:val="20"/>
                <w:szCs w:val="20"/>
                <w:lang w:val="en-US"/>
              </w:rPr>
            </w:pPr>
            <w:r w:rsidRPr="00AA3919">
              <w:rPr>
                <w:rFonts w:asciiTheme="majorHAnsi" w:hAnsiTheme="majorHAnsi"/>
                <w:sz w:val="20"/>
                <w:szCs w:val="20"/>
                <w:lang w:val="en-US"/>
              </w:rPr>
              <w:t>b)</w:t>
            </w:r>
            <w:r w:rsidR="00C42062" w:rsidRPr="00AA3919">
              <w:rPr>
                <w:rFonts w:asciiTheme="majorHAnsi" w:hAnsiTheme="majorHAnsi"/>
                <w:sz w:val="20"/>
                <w:szCs w:val="20"/>
                <w:lang w:val="en-US"/>
              </w:rPr>
              <w:t xml:space="preserve"> </w:t>
            </w:r>
            <w:r w:rsidRPr="00AA3919">
              <w:rPr>
                <w:rFonts w:asciiTheme="majorHAnsi" w:hAnsiTheme="majorHAnsi"/>
                <w:sz w:val="20"/>
                <w:szCs w:val="20"/>
                <w:lang w:val="en-US"/>
              </w:rPr>
              <w:t xml:space="preserve">Justify gap analysis, approach, and budget with </w:t>
            </w:r>
            <w:r w:rsidR="00E305E4" w:rsidRPr="00AA3919">
              <w:rPr>
                <w:rFonts w:asciiTheme="majorHAnsi" w:hAnsiTheme="majorHAnsi"/>
                <w:sz w:val="20"/>
                <w:szCs w:val="20"/>
                <w:lang w:val="en-US"/>
              </w:rPr>
              <w:t>explanation</w:t>
            </w:r>
            <w:r w:rsidRPr="00AA3919">
              <w:rPr>
                <w:rFonts w:asciiTheme="majorHAnsi" w:hAnsiTheme="majorHAnsi"/>
                <w:sz w:val="20"/>
                <w:szCs w:val="20"/>
                <w:lang w:val="en-US"/>
              </w:rPr>
              <w:t xml:space="preserve"> and evaluation of at least one alternative approach that would meet the same beneficiary objective</w:t>
            </w:r>
          </w:p>
        </w:tc>
        <w:tc>
          <w:tcPr>
            <w:tcW w:w="4788" w:type="dxa"/>
          </w:tcPr>
          <w:p w14:paraId="411CE197" w14:textId="073C991F" w:rsidR="00774DF2" w:rsidRPr="00AA3919" w:rsidRDefault="00774DF2" w:rsidP="00B638FB">
            <w:pPr>
              <w:rPr>
                <w:rFonts w:asciiTheme="majorHAnsi" w:hAnsiTheme="majorHAnsi"/>
                <w:sz w:val="20"/>
                <w:szCs w:val="20"/>
                <w:lang w:val="en-US"/>
              </w:rPr>
            </w:pPr>
            <w:r w:rsidRPr="00AA3919">
              <w:rPr>
                <w:rFonts w:asciiTheme="majorHAnsi" w:hAnsiTheme="majorHAnsi"/>
                <w:sz w:val="20"/>
                <w:szCs w:val="20"/>
                <w:lang w:val="en-US"/>
              </w:rPr>
              <w:t xml:space="preserve">Provide </w:t>
            </w:r>
            <w:r w:rsidR="00E305E4" w:rsidRPr="00AA3919">
              <w:rPr>
                <w:rFonts w:asciiTheme="majorHAnsi" w:hAnsiTheme="majorHAnsi"/>
                <w:sz w:val="20"/>
                <w:szCs w:val="20"/>
                <w:lang w:val="en-US"/>
              </w:rPr>
              <w:t>applicants</w:t>
            </w:r>
            <w:r w:rsidRPr="00AA3919">
              <w:rPr>
                <w:rFonts w:asciiTheme="majorHAnsi" w:hAnsiTheme="majorHAnsi"/>
                <w:sz w:val="20"/>
                <w:szCs w:val="20"/>
                <w:lang w:val="en-US"/>
              </w:rPr>
              <w:t xml:space="preserve"> with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narrative of common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approaches to </w:t>
            </w:r>
            <w:r w:rsidR="00E305E4" w:rsidRPr="00AA3919">
              <w:rPr>
                <w:rFonts w:asciiTheme="majorHAnsi" w:hAnsiTheme="majorHAnsi"/>
                <w:sz w:val="20"/>
                <w:szCs w:val="20"/>
                <w:lang w:val="en-US"/>
              </w:rPr>
              <w:t>appraise</w:t>
            </w:r>
            <w:r w:rsidRPr="00AA3919">
              <w:rPr>
                <w:rFonts w:asciiTheme="majorHAnsi" w:hAnsiTheme="majorHAnsi"/>
                <w:sz w:val="20"/>
                <w:szCs w:val="20"/>
                <w:lang w:val="en-US"/>
              </w:rPr>
              <w:t xml:space="preserve"> various options</w:t>
            </w:r>
          </w:p>
        </w:tc>
      </w:tr>
      <w:tr w:rsidR="00774DF2" w:rsidRPr="00AA3919" w14:paraId="2482357D" w14:textId="77777777" w:rsidTr="00FD6FE2">
        <w:tc>
          <w:tcPr>
            <w:tcW w:w="4788" w:type="dxa"/>
          </w:tcPr>
          <w:p w14:paraId="0A5B2B93" w14:textId="77777777" w:rsidR="00774DF2" w:rsidRPr="00AA3919" w:rsidRDefault="00774DF2" w:rsidP="006A7376">
            <w:pPr>
              <w:ind w:left="720"/>
              <w:rPr>
                <w:rFonts w:asciiTheme="majorHAnsi" w:eastAsiaTheme="majorEastAsia" w:hAnsiTheme="majorHAnsi" w:cstheme="majorBidi"/>
                <w:b/>
                <w:bCs/>
                <w:i/>
                <w:iCs/>
                <w:color w:val="4F81BD" w:themeColor="accent1"/>
                <w:sz w:val="20"/>
                <w:szCs w:val="20"/>
                <w:lang w:val="en-US"/>
              </w:rPr>
            </w:pPr>
            <w:r w:rsidRPr="00AA3919">
              <w:rPr>
                <w:rFonts w:asciiTheme="majorHAnsi" w:hAnsiTheme="majorHAnsi"/>
                <w:sz w:val="20"/>
                <w:szCs w:val="20"/>
                <w:lang w:val="en-US"/>
              </w:rPr>
              <w:t>c)</w:t>
            </w:r>
            <w:r w:rsidR="00C42062" w:rsidRPr="00AA3919">
              <w:rPr>
                <w:rFonts w:asciiTheme="majorHAnsi" w:hAnsiTheme="majorHAnsi"/>
                <w:sz w:val="20"/>
                <w:szCs w:val="20"/>
                <w:lang w:val="en-US"/>
              </w:rPr>
              <w:t xml:space="preserve"> </w:t>
            </w:r>
            <w:r w:rsidRPr="00AA3919">
              <w:rPr>
                <w:rFonts w:asciiTheme="majorHAnsi" w:hAnsiTheme="majorHAnsi"/>
                <w:sz w:val="20"/>
                <w:szCs w:val="20"/>
                <w:lang w:val="en-US"/>
              </w:rPr>
              <w:t>Request procurement plan</w:t>
            </w:r>
          </w:p>
        </w:tc>
        <w:tc>
          <w:tcPr>
            <w:tcW w:w="4788" w:type="dxa"/>
          </w:tcPr>
          <w:p w14:paraId="66A35F0C" w14:textId="77777777" w:rsidR="00774DF2" w:rsidRPr="00AA3919" w:rsidRDefault="00774DF2" w:rsidP="00B638FB">
            <w:pPr>
              <w:rPr>
                <w:rFonts w:asciiTheme="majorHAnsi" w:hAnsiTheme="majorHAnsi"/>
                <w:sz w:val="20"/>
                <w:szCs w:val="20"/>
                <w:lang w:val="en-US"/>
              </w:rPr>
            </w:pPr>
            <w:r w:rsidRPr="00AA3919">
              <w:rPr>
                <w:rFonts w:asciiTheme="majorHAnsi" w:hAnsiTheme="majorHAnsi"/>
                <w:sz w:val="20"/>
                <w:szCs w:val="20"/>
                <w:lang w:val="en-US"/>
              </w:rPr>
              <w:t>none</w:t>
            </w:r>
          </w:p>
        </w:tc>
      </w:tr>
      <w:tr w:rsidR="00774DF2" w:rsidRPr="00AA3919" w14:paraId="32D442DA" w14:textId="77777777" w:rsidTr="00FD6FE2">
        <w:tc>
          <w:tcPr>
            <w:tcW w:w="4788" w:type="dxa"/>
          </w:tcPr>
          <w:p w14:paraId="324AC5FE" w14:textId="0EA0B0D7" w:rsidR="00774DF2" w:rsidRPr="00AA3919" w:rsidRDefault="00774DF2" w:rsidP="006A7376">
            <w:pPr>
              <w:ind w:left="720"/>
              <w:rPr>
                <w:rFonts w:asciiTheme="majorHAnsi" w:eastAsiaTheme="majorEastAsia" w:hAnsiTheme="majorHAnsi" w:cstheme="majorBidi"/>
                <w:b/>
                <w:bCs/>
                <w:i/>
                <w:iCs/>
                <w:color w:val="4F81BD" w:themeColor="accent1"/>
                <w:sz w:val="20"/>
                <w:szCs w:val="20"/>
                <w:lang w:val="en-US"/>
              </w:rPr>
            </w:pPr>
            <w:r w:rsidRPr="00AA3919">
              <w:rPr>
                <w:rFonts w:asciiTheme="majorHAnsi" w:hAnsiTheme="majorHAnsi"/>
                <w:sz w:val="20"/>
                <w:szCs w:val="20"/>
                <w:lang w:val="en-US"/>
              </w:rPr>
              <w:t>d)</w:t>
            </w:r>
            <w:r w:rsidR="00C42062" w:rsidRPr="00AA3919">
              <w:rPr>
                <w:rFonts w:asciiTheme="majorHAnsi" w:hAnsiTheme="majorHAnsi"/>
                <w:sz w:val="20"/>
                <w:szCs w:val="20"/>
                <w:lang w:val="en-US"/>
              </w:rPr>
              <w:t xml:space="preserve"> </w:t>
            </w:r>
            <w:r w:rsidRPr="00AA3919">
              <w:rPr>
                <w:rFonts w:asciiTheme="majorHAnsi" w:hAnsiTheme="majorHAnsi"/>
                <w:sz w:val="20"/>
                <w:szCs w:val="20"/>
                <w:lang w:val="en-US"/>
              </w:rPr>
              <w:t>Identify and quantify primary c</w:t>
            </w:r>
            <w:r w:rsidR="006B549F" w:rsidRPr="00AA3919">
              <w:rPr>
                <w:rFonts w:asciiTheme="majorHAnsi" w:hAnsiTheme="majorHAnsi"/>
                <w:sz w:val="20"/>
                <w:szCs w:val="20"/>
                <w:lang w:val="en-US"/>
              </w:rPr>
              <w:t>ost-d</w:t>
            </w:r>
            <w:r w:rsidRPr="00AA3919">
              <w:rPr>
                <w:rFonts w:asciiTheme="majorHAnsi" w:hAnsiTheme="majorHAnsi"/>
                <w:sz w:val="20"/>
                <w:szCs w:val="20"/>
                <w:lang w:val="en-US"/>
              </w:rPr>
              <w:t>rivers</w:t>
            </w:r>
          </w:p>
        </w:tc>
        <w:tc>
          <w:tcPr>
            <w:tcW w:w="4788" w:type="dxa"/>
          </w:tcPr>
          <w:p w14:paraId="799A62FB" w14:textId="77777777" w:rsidR="00774DF2" w:rsidRPr="00AA3919" w:rsidRDefault="00774DF2" w:rsidP="00B638FB">
            <w:pPr>
              <w:rPr>
                <w:rFonts w:asciiTheme="majorHAnsi" w:hAnsiTheme="majorHAnsi"/>
                <w:sz w:val="20"/>
                <w:szCs w:val="20"/>
                <w:lang w:val="en-US"/>
              </w:rPr>
            </w:pPr>
            <w:r w:rsidRPr="00AA3919">
              <w:rPr>
                <w:rFonts w:asciiTheme="majorHAnsi" w:hAnsiTheme="majorHAnsi"/>
                <w:sz w:val="20"/>
                <w:szCs w:val="20"/>
                <w:lang w:val="en-US"/>
              </w:rPr>
              <w:t>none</w:t>
            </w:r>
          </w:p>
        </w:tc>
      </w:tr>
      <w:tr w:rsidR="00774DF2" w:rsidRPr="00AA3919" w14:paraId="62CC978E" w14:textId="77777777" w:rsidTr="00FD6FE2">
        <w:tc>
          <w:tcPr>
            <w:tcW w:w="4788" w:type="dxa"/>
          </w:tcPr>
          <w:p w14:paraId="14156EDA" w14:textId="146716CD" w:rsidR="00774DF2" w:rsidRPr="00AA3919" w:rsidRDefault="00774DF2" w:rsidP="006A7376">
            <w:pPr>
              <w:ind w:left="720"/>
              <w:rPr>
                <w:rFonts w:asciiTheme="majorHAnsi" w:eastAsiaTheme="majorEastAsia" w:hAnsiTheme="majorHAnsi" w:cstheme="majorBidi"/>
                <w:b/>
                <w:bCs/>
                <w:i/>
                <w:iCs/>
                <w:color w:val="4F81BD" w:themeColor="accent1"/>
                <w:sz w:val="20"/>
                <w:szCs w:val="20"/>
                <w:lang w:val="en-US"/>
              </w:rPr>
            </w:pPr>
            <w:r w:rsidRPr="00AA3919">
              <w:rPr>
                <w:rFonts w:asciiTheme="majorHAnsi" w:hAnsiTheme="majorHAnsi"/>
                <w:sz w:val="20"/>
                <w:szCs w:val="20"/>
                <w:lang w:val="en-US"/>
              </w:rPr>
              <w:t>e)</w:t>
            </w:r>
            <w:r w:rsidR="00C42062" w:rsidRPr="00AA3919">
              <w:rPr>
                <w:rFonts w:asciiTheme="majorHAnsi" w:hAnsiTheme="majorHAnsi"/>
                <w:sz w:val="20"/>
                <w:szCs w:val="20"/>
                <w:lang w:val="en-US"/>
              </w:rPr>
              <w:t xml:space="preserve"> </w:t>
            </w:r>
            <w:r w:rsidRPr="00AA3919">
              <w:rPr>
                <w:rFonts w:asciiTheme="majorHAnsi" w:hAnsiTheme="majorHAnsi"/>
                <w:sz w:val="20"/>
                <w:szCs w:val="20"/>
                <w:lang w:val="en-US"/>
              </w:rPr>
              <w:t xml:space="preserve">Provide budget templates for applicant use requiring sufficient </w:t>
            </w:r>
            <w:r w:rsidR="000D70A8" w:rsidRPr="00AA3919">
              <w:rPr>
                <w:rFonts w:asciiTheme="majorHAnsi" w:hAnsiTheme="majorHAnsi"/>
                <w:sz w:val="20"/>
                <w:szCs w:val="20"/>
                <w:lang w:val="en-US"/>
              </w:rPr>
              <w:t>detail</w:t>
            </w:r>
            <w:r w:rsidRPr="00AA3919">
              <w:rPr>
                <w:rFonts w:asciiTheme="majorHAnsi" w:hAnsiTheme="majorHAnsi"/>
                <w:sz w:val="20"/>
                <w:szCs w:val="20"/>
                <w:lang w:val="en-US"/>
              </w:rPr>
              <w:t xml:space="preserve"> and link to </w:t>
            </w:r>
            <w:r w:rsidR="00250117" w:rsidRPr="00AA3919">
              <w:rPr>
                <w:rFonts w:asciiTheme="majorHAnsi" w:hAnsiTheme="majorHAnsi"/>
                <w:sz w:val="20"/>
                <w:szCs w:val="20"/>
                <w:lang w:val="en-US"/>
              </w:rPr>
              <w:t>log-frame</w:t>
            </w:r>
            <w:r w:rsidRPr="00AA3919">
              <w:rPr>
                <w:rFonts w:asciiTheme="majorHAnsi" w:hAnsiTheme="majorHAnsi"/>
                <w:sz w:val="20"/>
                <w:szCs w:val="20"/>
                <w:lang w:val="en-US"/>
              </w:rPr>
              <w:t xml:space="preserve"> (project and LIFT) to facilitate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analysis</w:t>
            </w:r>
          </w:p>
        </w:tc>
        <w:tc>
          <w:tcPr>
            <w:tcW w:w="4788" w:type="dxa"/>
          </w:tcPr>
          <w:p w14:paraId="154A69E1" w14:textId="41A25105" w:rsidR="00774DF2" w:rsidRPr="00AA3919" w:rsidRDefault="00774DF2" w:rsidP="00B638FB">
            <w:pPr>
              <w:rPr>
                <w:rFonts w:asciiTheme="majorHAnsi" w:hAnsiTheme="majorHAnsi"/>
                <w:sz w:val="20"/>
                <w:szCs w:val="20"/>
                <w:lang w:val="en-US"/>
              </w:rPr>
            </w:pPr>
            <w:r w:rsidRPr="00AA3919">
              <w:rPr>
                <w:rFonts w:asciiTheme="majorHAnsi" w:hAnsiTheme="majorHAnsi"/>
                <w:sz w:val="20"/>
                <w:szCs w:val="20"/>
                <w:lang w:val="en-US"/>
              </w:rPr>
              <w:t xml:space="preserve">Adapt or create budget </w:t>
            </w:r>
            <w:r w:rsidR="00E305E4" w:rsidRPr="00AA3919">
              <w:rPr>
                <w:rFonts w:asciiTheme="majorHAnsi" w:hAnsiTheme="majorHAnsi"/>
                <w:sz w:val="20"/>
                <w:szCs w:val="20"/>
                <w:lang w:val="en-US"/>
              </w:rPr>
              <w:t>templates</w:t>
            </w:r>
            <w:r w:rsidRPr="00AA3919">
              <w:rPr>
                <w:rFonts w:asciiTheme="majorHAnsi" w:hAnsiTheme="majorHAnsi"/>
                <w:sz w:val="20"/>
                <w:szCs w:val="20"/>
                <w:lang w:val="en-US"/>
              </w:rPr>
              <w:t xml:space="preserve"> reflecting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best practice</w:t>
            </w:r>
          </w:p>
        </w:tc>
      </w:tr>
      <w:tr w:rsidR="00774DF2" w:rsidRPr="00AA3919" w14:paraId="4962B88C" w14:textId="77777777" w:rsidTr="00FD6FE2">
        <w:tc>
          <w:tcPr>
            <w:tcW w:w="4788" w:type="dxa"/>
          </w:tcPr>
          <w:p w14:paraId="5DDF12FA" w14:textId="77777777" w:rsidR="00774DF2" w:rsidRPr="00AA3919" w:rsidRDefault="00774DF2" w:rsidP="006A7376">
            <w:pPr>
              <w:ind w:left="720"/>
              <w:rPr>
                <w:rFonts w:asciiTheme="majorHAnsi" w:eastAsiaTheme="majorEastAsia" w:hAnsiTheme="majorHAnsi" w:cstheme="majorBidi"/>
                <w:b/>
                <w:bCs/>
                <w:i/>
                <w:iCs/>
                <w:color w:val="4F81BD" w:themeColor="accent1"/>
                <w:sz w:val="20"/>
                <w:szCs w:val="20"/>
                <w:lang w:val="en-US"/>
              </w:rPr>
            </w:pPr>
            <w:r w:rsidRPr="00AA3919">
              <w:rPr>
                <w:rFonts w:asciiTheme="majorHAnsi" w:hAnsiTheme="majorHAnsi"/>
                <w:sz w:val="20"/>
                <w:szCs w:val="20"/>
                <w:lang w:val="en-US"/>
              </w:rPr>
              <w:t>f)</w:t>
            </w:r>
            <w:r w:rsidR="000D70A8" w:rsidRPr="00AA3919">
              <w:rPr>
                <w:rFonts w:asciiTheme="majorHAnsi" w:hAnsiTheme="majorHAnsi"/>
                <w:sz w:val="20"/>
                <w:szCs w:val="20"/>
                <w:lang w:val="en-US"/>
              </w:rPr>
              <w:t xml:space="preserve"> </w:t>
            </w:r>
            <w:r w:rsidRPr="00AA3919">
              <w:rPr>
                <w:rFonts w:asciiTheme="majorHAnsi" w:hAnsiTheme="majorHAnsi"/>
                <w:sz w:val="20"/>
                <w:szCs w:val="20"/>
                <w:lang w:val="en-US"/>
              </w:rPr>
              <w:t>Demonstrate IP staff capacity</w:t>
            </w:r>
          </w:p>
        </w:tc>
        <w:tc>
          <w:tcPr>
            <w:tcW w:w="4788" w:type="dxa"/>
          </w:tcPr>
          <w:p w14:paraId="51E7EC57" w14:textId="77777777" w:rsidR="00774DF2" w:rsidRPr="00AA3919" w:rsidRDefault="00774DF2" w:rsidP="00B638FB">
            <w:pPr>
              <w:rPr>
                <w:rFonts w:asciiTheme="majorHAnsi" w:hAnsiTheme="majorHAnsi"/>
                <w:sz w:val="20"/>
                <w:szCs w:val="20"/>
                <w:lang w:val="en-US"/>
              </w:rPr>
            </w:pPr>
            <w:r w:rsidRPr="00AA3919">
              <w:rPr>
                <w:rFonts w:asciiTheme="majorHAnsi" w:hAnsiTheme="majorHAnsi"/>
                <w:sz w:val="20"/>
                <w:szCs w:val="20"/>
                <w:lang w:val="en-US"/>
              </w:rPr>
              <w:t>none</w:t>
            </w:r>
          </w:p>
        </w:tc>
      </w:tr>
      <w:tr w:rsidR="00774DF2" w:rsidRPr="00AA3919" w14:paraId="657E5CC0" w14:textId="77777777" w:rsidTr="00FD6FE2">
        <w:tc>
          <w:tcPr>
            <w:tcW w:w="4788" w:type="dxa"/>
          </w:tcPr>
          <w:p w14:paraId="6B4E9EC2" w14:textId="77777777" w:rsidR="00774DF2" w:rsidRPr="00AA3919" w:rsidRDefault="00774DF2" w:rsidP="006A7376">
            <w:pPr>
              <w:ind w:left="720"/>
              <w:rPr>
                <w:rFonts w:asciiTheme="majorHAnsi" w:eastAsiaTheme="majorEastAsia" w:hAnsiTheme="majorHAnsi" w:cstheme="majorBidi"/>
                <w:b/>
                <w:bCs/>
                <w:i/>
                <w:iCs/>
                <w:color w:val="4F81BD" w:themeColor="accent1"/>
                <w:sz w:val="20"/>
                <w:szCs w:val="20"/>
                <w:lang w:val="en-US"/>
              </w:rPr>
            </w:pPr>
            <w:r w:rsidRPr="00AA3919">
              <w:rPr>
                <w:rFonts w:asciiTheme="majorHAnsi" w:hAnsiTheme="majorHAnsi"/>
                <w:sz w:val="20"/>
                <w:szCs w:val="20"/>
                <w:lang w:val="en-US"/>
              </w:rPr>
              <w:t>g)</w:t>
            </w:r>
            <w:r w:rsidR="000D70A8" w:rsidRPr="00AA3919">
              <w:rPr>
                <w:rFonts w:asciiTheme="majorHAnsi" w:hAnsiTheme="majorHAnsi"/>
                <w:sz w:val="20"/>
                <w:szCs w:val="20"/>
                <w:lang w:val="en-US"/>
              </w:rPr>
              <w:t xml:space="preserve"> </w:t>
            </w:r>
            <w:r w:rsidRPr="00AA3919">
              <w:rPr>
                <w:rFonts w:asciiTheme="majorHAnsi" w:hAnsiTheme="majorHAnsi"/>
                <w:sz w:val="20"/>
                <w:szCs w:val="20"/>
                <w:lang w:val="en-US"/>
              </w:rPr>
              <w:t xml:space="preserve">Demonstrate evidence of prior grants and </w:t>
            </w:r>
            <w:r w:rsidR="00E305E4" w:rsidRPr="00AA3919">
              <w:rPr>
                <w:rFonts w:asciiTheme="majorHAnsi" w:hAnsiTheme="majorHAnsi"/>
                <w:sz w:val="20"/>
                <w:szCs w:val="20"/>
                <w:lang w:val="en-US"/>
              </w:rPr>
              <w:t>performance</w:t>
            </w:r>
          </w:p>
        </w:tc>
        <w:tc>
          <w:tcPr>
            <w:tcW w:w="4788" w:type="dxa"/>
          </w:tcPr>
          <w:p w14:paraId="422D78C1" w14:textId="77777777" w:rsidR="00774DF2" w:rsidRPr="00AA3919" w:rsidRDefault="00774DF2" w:rsidP="00B638FB">
            <w:pPr>
              <w:rPr>
                <w:rFonts w:asciiTheme="majorHAnsi" w:hAnsiTheme="majorHAnsi"/>
                <w:sz w:val="20"/>
                <w:szCs w:val="20"/>
                <w:lang w:val="en-US"/>
              </w:rPr>
            </w:pPr>
            <w:r w:rsidRPr="00AA3919">
              <w:rPr>
                <w:rFonts w:asciiTheme="majorHAnsi" w:hAnsiTheme="majorHAnsi"/>
                <w:sz w:val="20"/>
                <w:szCs w:val="20"/>
                <w:lang w:val="en-US"/>
              </w:rPr>
              <w:t>none</w:t>
            </w:r>
          </w:p>
        </w:tc>
      </w:tr>
      <w:tr w:rsidR="00774DF2" w:rsidRPr="00AA3919" w14:paraId="3662AE1F" w14:textId="77777777" w:rsidTr="00FD6FE2">
        <w:tc>
          <w:tcPr>
            <w:tcW w:w="4788" w:type="dxa"/>
          </w:tcPr>
          <w:p w14:paraId="3BB92D62" w14:textId="258065E1" w:rsidR="00774DF2" w:rsidRPr="00AA3919" w:rsidRDefault="00774DF2" w:rsidP="006A7376">
            <w:pPr>
              <w:ind w:left="720"/>
              <w:rPr>
                <w:rFonts w:asciiTheme="majorHAnsi" w:eastAsiaTheme="majorEastAsia" w:hAnsiTheme="majorHAnsi" w:cstheme="majorBidi"/>
                <w:b/>
                <w:bCs/>
                <w:i/>
                <w:iCs/>
                <w:color w:val="4F81BD" w:themeColor="accent1"/>
                <w:sz w:val="20"/>
                <w:szCs w:val="20"/>
                <w:lang w:val="en-US"/>
              </w:rPr>
            </w:pPr>
            <w:r w:rsidRPr="00AA3919">
              <w:rPr>
                <w:rFonts w:asciiTheme="majorHAnsi" w:hAnsiTheme="majorHAnsi"/>
                <w:sz w:val="20"/>
                <w:szCs w:val="20"/>
                <w:lang w:val="en-US"/>
              </w:rPr>
              <w:t>h)</w:t>
            </w:r>
            <w:r w:rsidR="000D70A8" w:rsidRPr="00AA3919">
              <w:rPr>
                <w:rFonts w:asciiTheme="majorHAnsi" w:hAnsiTheme="majorHAnsi"/>
                <w:sz w:val="20"/>
                <w:szCs w:val="20"/>
                <w:lang w:val="en-US"/>
              </w:rPr>
              <w:t xml:space="preserve"> </w:t>
            </w:r>
            <w:r w:rsidRPr="00AA3919">
              <w:rPr>
                <w:rFonts w:asciiTheme="majorHAnsi" w:hAnsiTheme="majorHAnsi"/>
                <w:sz w:val="20"/>
                <w:szCs w:val="20"/>
                <w:lang w:val="en-US"/>
              </w:rPr>
              <w:t xml:space="preserve">Provide M&amp;E templates for applicant use to align financial and performance reporting of sufficient granularity to facilitate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analysis</w:t>
            </w:r>
          </w:p>
        </w:tc>
        <w:tc>
          <w:tcPr>
            <w:tcW w:w="4788" w:type="dxa"/>
          </w:tcPr>
          <w:p w14:paraId="4A0ED733" w14:textId="7E4B3014" w:rsidR="00774DF2" w:rsidRPr="00AA3919" w:rsidRDefault="00774DF2" w:rsidP="005A385E">
            <w:pPr>
              <w:rPr>
                <w:rFonts w:asciiTheme="majorHAnsi" w:hAnsiTheme="majorHAnsi"/>
                <w:sz w:val="20"/>
                <w:szCs w:val="20"/>
                <w:lang w:val="en-US"/>
              </w:rPr>
            </w:pPr>
            <w:r w:rsidRPr="00AA3919">
              <w:rPr>
                <w:rFonts w:asciiTheme="majorHAnsi" w:hAnsiTheme="majorHAnsi"/>
                <w:sz w:val="20"/>
                <w:szCs w:val="20"/>
                <w:lang w:val="en-US"/>
              </w:rPr>
              <w:t xml:space="preserve">Adapt or create M&amp;E </w:t>
            </w:r>
            <w:r w:rsidR="00E305E4" w:rsidRPr="00AA3919">
              <w:rPr>
                <w:rFonts w:asciiTheme="majorHAnsi" w:hAnsiTheme="majorHAnsi"/>
                <w:sz w:val="20"/>
                <w:szCs w:val="20"/>
                <w:lang w:val="en-US"/>
              </w:rPr>
              <w:t>templates</w:t>
            </w:r>
            <w:r w:rsidRPr="00AA3919">
              <w:rPr>
                <w:rFonts w:asciiTheme="majorHAnsi" w:hAnsiTheme="majorHAnsi"/>
                <w:sz w:val="20"/>
                <w:szCs w:val="20"/>
                <w:lang w:val="en-US"/>
              </w:rPr>
              <w:t xml:space="preserve"> reflecting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best practice</w:t>
            </w:r>
          </w:p>
        </w:tc>
      </w:tr>
      <w:tr w:rsidR="006B392F" w:rsidRPr="00AA3919" w14:paraId="4FF8729B" w14:textId="77777777" w:rsidTr="00FD6FE2">
        <w:tc>
          <w:tcPr>
            <w:tcW w:w="4788" w:type="dxa"/>
          </w:tcPr>
          <w:p w14:paraId="02BEB900" w14:textId="37951D6D" w:rsidR="006B392F" w:rsidRPr="00AA3919" w:rsidRDefault="005A385E" w:rsidP="00B638FB">
            <w:pPr>
              <w:rPr>
                <w:rFonts w:asciiTheme="majorHAnsi" w:hAnsiTheme="majorHAnsi"/>
                <w:sz w:val="20"/>
                <w:szCs w:val="20"/>
                <w:lang w:val="en-US"/>
              </w:rPr>
            </w:pPr>
            <w:r w:rsidRPr="00AA3919">
              <w:rPr>
                <w:rFonts w:asciiTheme="majorHAnsi" w:hAnsiTheme="majorHAnsi"/>
                <w:sz w:val="20"/>
                <w:szCs w:val="20"/>
                <w:lang w:val="en-US"/>
              </w:rPr>
              <w:t xml:space="preserve">                g) </w:t>
            </w:r>
            <w:r w:rsidR="006B392F" w:rsidRPr="00AA3919">
              <w:rPr>
                <w:rFonts w:asciiTheme="majorHAnsi" w:hAnsiTheme="majorHAnsi"/>
                <w:sz w:val="20"/>
                <w:szCs w:val="20"/>
                <w:lang w:val="en-US"/>
              </w:rPr>
              <w:t>Respond to FAQs by applicant IPs</w:t>
            </w:r>
          </w:p>
        </w:tc>
        <w:tc>
          <w:tcPr>
            <w:tcW w:w="4788" w:type="dxa"/>
          </w:tcPr>
          <w:p w14:paraId="69CBF164" w14:textId="49D130E5" w:rsidR="006B392F" w:rsidRPr="00AA3919" w:rsidRDefault="006B392F" w:rsidP="005A385E">
            <w:pPr>
              <w:rPr>
                <w:rFonts w:asciiTheme="majorHAnsi" w:hAnsiTheme="majorHAnsi"/>
                <w:sz w:val="20"/>
                <w:szCs w:val="20"/>
                <w:lang w:val="en-US"/>
              </w:rPr>
            </w:pPr>
            <w:r w:rsidRPr="00AA3919">
              <w:rPr>
                <w:rFonts w:asciiTheme="majorHAnsi" w:hAnsiTheme="majorHAnsi"/>
                <w:sz w:val="20"/>
                <w:szCs w:val="20"/>
                <w:lang w:val="en-US"/>
              </w:rPr>
              <w:t xml:space="preserve">Determine how </w:t>
            </w:r>
            <w:r w:rsidR="009C294C" w:rsidRPr="00AA3919">
              <w:rPr>
                <w:rFonts w:asciiTheme="majorHAnsi" w:hAnsiTheme="majorHAnsi"/>
                <w:sz w:val="20"/>
                <w:szCs w:val="20"/>
                <w:lang w:val="en-US"/>
              </w:rPr>
              <w:t>VFM</w:t>
            </w:r>
            <w:r w:rsidRPr="00AA3919">
              <w:rPr>
                <w:rFonts w:asciiTheme="majorHAnsi" w:hAnsiTheme="majorHAnsi"/>
                <w:sz w:val="20"/>
                <w:szCs w:val="20"/>
                <w:lang w:val="en-US"/>
              </w:rPr>
              <w:t>-related questions can be addressed by the FMO; create and update a database of FAQs</w:t>
            </w:r>
          </w:p>
        </w:tc>
      </w:tr>
    </w:tbl>
    <w:p w14:paraId="095176A9" w14:textId="77777777" w:rsidR="00774DF2" w:rsidRPr="00AA3919" w:rsidRDefault="00774DF2" w:rsidP="00FA20AE">
      <w:pPr>
        <w:rPr>
          <w:lang w:val="en-US"/>
        </w:rPr>
      </w:pPr>
    </w:p>
    <w:p w14:paraId="1541D669" w14:textId="141DF3B5" w:rsidR="006B392F" w:rsidRPr="00AA3919" w:rsidRDefault="004E68AD" w:rsidP="00FA20AE">
      <w:pPr>
        <w:rPr>
          <w:rFonts w:asciiTheme="majorHAnsi" w:hAnsiTheme="majorHAnsi"/>
          <w:lang w:val="en-US"/>
        </w:rPr>
      </w:pPr>
      <w:r w:rsidRPr="00AA3919">
        <w:rPr>
          <w:rFonts w:asciiTheme="majorHAnsi" w:hAnsiTheme="majorHAnsi"/>
          <w:lang w:val="en-US"/>
        </w:rPr>
        <w:t xml:space="preserve">The </w:t>
      </w:r>
      <w:r w:rsidR="006B392F" w:rsidRPr="00AA3919">
        <w:rPr>
          <w:rFonts w:asciiTheme="majorHAnsi" w:hAnsiTheme="majorHAnsi"/>
          <w:lang w:val="en-US"/>
        </w:rPr>
        <w:t xml:space="preserve">FMO </w:t>
      </w:r>
      <w:r w:rsidRPr="00AA3919">
        <w:rPr>
          <w:rFonts w:asciiTheme="majorHAnsi" w:hAnsiTheme="majorHAnsi"/>
          <w:lang w:val="en-US"/>
        </w:rPr>
        <w:t xml:space="preserve">is required to </w:t>
      </w:r>
      <w:r w:rsidR="006B392F" w:rsidRPr="00AA3919">
        <w:rPr>
          <w:rFonts w:asciiTheme="majorHAnsi" w:hAnsiTheme="majorHAnsi"/>
          <w:lang w:val="en-US"/>
        </w:rPr>
        <w:t xml:space="preserve">provide clear </w:t>
      </w:r>
      <w:r w:rsidRPr="00AA3919">
        <w:rPr>
          <w:rFonts w:asciiTheme="majorHAnsi" w:hAnsiTheme="majorHAnsi"/>
          <w:lang w:val="en-US"/>
        </w:rPr>
        <w:t xml:space="preserve">proposal development </w:t>
      </w:r>
      <w:r w:rsidR="006B392F" w:rsidRPr="00AA3919">
        <w:rPr>
          <w:rFonts w:asciiTheme="majorHAnsi" w:hAnsiTheme="majorHAnsi"/>
          <w:lang w:val="en-US"/>
        </w:rPr>
        <w:t xml:space="preserve">instructions and templates so that applicants use similar formats to demonstrate their </w:t>
      </w:r>
      <w:r w:rsidR="009C294C" w:rsidRPr="00AA3919">
        <w:rPr>
          <w:rFonts w:asciiTheme="majorHAnsi" w:hAnsiTheme="majorHAnsi"/>
          <w:lang w:val="en-US"/>
        </w:rPr>
        <w:t>VFM</w:t>
      </w:r>
      <w:r w:rsidR="006B392F" w:rsidRPr="00AA3919">
        <w:rPr>
          <w:rFonts w:asciiTheme="majorHAnsi" w:hAnsiTheme="majorHAnsi"/>
          <w:lang w:val="en-US"/>
        </w:rPr>
        <w:t xml:space="preserve"> plans and capacity to monitor </w:t>
      </w:r>
      <w:r w:rsidR="009C294C" w:rsidRPr="00AA3919">
        <w:rPr>
          <w:rFonts w:asciiTheme="majorHAnsi" w:hAnsiTheme="majorHAnsi"/>
          <w:lang w:val="en-US"/>
        </w:rPr>
        <w:t>VFM</w:t>
      </w:r>
      <w:r w:rsidR="006B392F" w:rsidRPr="00AA3919">
        <w:rPr>
          <w:rFonts w:asciiTheme="majorHAnsi" w:hAnsiTheme="majorHAnsi"/>
          <w:lang w:val="en-US"/>
        </w:rPr>
        <w:t>.</w:t>
      </w:r>
      <w:r w:rsidR="00E71268" w:rsidRPr="00AA3919">
        <w:rPr>
          <w:rFonts w:asciiTheme="majorHAnsi" w:hAnsiTheme="majorHAnsi"/>
          <w:lang w:val="en-US"/>
        </w:rPr>
        <w:t xml:space="preserve"> It is at this stage that a thorough </w:t>
      </w:r>
      <w:r w:rsidR="009C294C" w:rsidRPr="00AA3919">
        <w:rPr>
          <w:rFonts w:asciiTheme="majorHAnsi" w:hAnsiTheme="majorHAnsi"/>
          <w:lang w:val="en-US"/>
        </w:rPr>
        <w:t>VFM</w:t>
      </w:r>
      <w:r w:rsidR="00E71268" w:rsidRPr="00AA3919">
        <w:rPr>
          <w:rFonts w:asciiTheme="majorHAnsi" w:hAnsiTheme="majorHAnsi"/>
          <w:lang w:val="en-US"/>
        </w:rPr>
        <w:t xml:space="preserve"> handbook would be most useful. Surprisingly, there are not any general </w:t>
      </w:r>
      <w:r w:rsidR="009C294C" w:rsidRPr="00AA3919">
        <w:rPr>
          <w:rFonts w:asciiTheme="majorHAnsi" w:hAnsiTheme="majorHAnsi"/>
          <w:lang w:val="en-US"/>
        </w:rPr>
        <w:t>VFM</w:t>
      </w:r>
      <w:r w:rsidR="00E71268" w:rsidRPr="00AA3919">
        <w:rPr>
          <w:rFonts w:asciiTheme="majorHAnsi" w:hAnsiTheme="majorHAnsi"/>
          <w:lang w:val="en-US"/>
        </w:rPr>
        <w:t xml:space="preserve"> “</w:t>
      </w:r>
      <w:r w:rsidR="00FA0E26" w:rsidRPr="00AA3919">
        <w:rPr>
          <w:rFonts w:asciiTheme="majorHAnsi" w:hAnsiTheme="majorHAnsi"/>
          <w:lang w:val="en-US"/>
        </w:rPr>
        <w:t>H</w:t>
      </w:r>
      <w:r w:rsidR="00E71268" w:rsidRPr="00AA3919">
        <w:rPr>
          <w:rFonts w:asciiTheme="majorHAnsi" w:hAnsiTheme="majorHAnsi"/>
          <w:lang w:val="en-US"/>
        </w:rPr>
        <w:t>ow</w:t>
      </w:r>
      <w:r w:rsidR="00FA0E26" w:rsidRPr="00AA3919">
        <w:rPr>
          <w:rFonts w:asciiTheme="majorHAnsi" w:hAnsiTheme="majorHAnsi"/>
          <w:lang w:val="en-US"/>
        </w:rPr>
        <w:t>-T</w:t>
      </w:r>
      <w:r w:rsidR="00E71268" w:rsidRPr="00AA3919">
        <w:rPr>
          <w:rFonts w:asciiTheme="majorHAnsi" w:hAnsiTheme="majorHAnsi"/>
          <w:lang w:val="en-US"/>
        </w:rPr>
        <w:t>o” manuals on</w:t>
      </w:r>
      <w:r w:rsidR="00A13984" w:rsidRPr="00AA3919">
        <w:rPr>
          <w:rFonts w:asciiTheme="majorHAnsi" w:hAnsiTheme="majorHAnsi"/>
          <w:lang w:val="en-US"/>
        </w:rPr>
        <w:t>-</w:t>
      </w:r>
      <w:r w:rsidR="00E71268" w:rsidRPr="00AA3919">
        <w:rPr>
          <w:rFonts w:asciiTheme="majorHAnsi" w:hAnsiTheme="majorHAnsi"/>
          <w:lang w:val="en-US"/>
        </w:rPr>
        <w:t xml:space="preserve">line, produced by DFID, or by any other entity. There are several handbooks that attempt to show how to measure </w:t>
      </w:r>
      <w:r w:rsidR="009C294C" w:rsidRPr="00AA3919">
        <w:rPr>
          <w:rFonts w:asciiTheme="majorHAnsi" w:hAnsiTheme="majorHAnsi"/>
          <w:lang w:val="en-US"/>
        </w:rPr>
        <w:t>VFM</w:t>
      </w:r>
      <w:r w:rsidR="00E71268" w:rsidRPr="00AA3919">
        <w:rPr>
          <w:rFonts w:asciiTheme="majorHAnsi" w:hAnsiTheme="majorHAnsi"/>
          <w:lang w:val="en-US"/>
        </w:rPr>
        <w:t xml:space="preserve"> for </w:t>
      </w:r>
      <w:r w:rsidR="00E305E4" w:rsidRPr="00AA3919">
        <w:rPr>
          <w:rFonts w:asciiTheme="majorHAnsi" w:hAnsiTheme="majorHAnsi"/>
          <w:lang w:val="en-US"/>
        </w:rPr>
        <w:t>particular</w:t>
      </w:r>
      <w:r w:rsidR="00E71268" w:rsidRPr="00AA3919">
        <w:rPr>
          <w:rFonts w:asciiTheme="majorHAnsi" w:hAnsiTheme="majorHAnsi"/>
          <w:lang w:val="en-US"/>
        </w:rPr>
        <w:t xml:space="preserve"> development approaches (girls</w:t>
      </w:r>
      <w:r w:rsidR="000D70A8" w:rsidRPr="00AA3919">
        <w:rPr>
          <w:rFonts w:asciiTheme="majorHAnsi" w:hAnsiTheme="majorHAnsi"/>
          <w:lang w:val="en-US"/>
        </w:rPr>
        <w:t>’</w:t>
      </w:r>
      <w:r w:rsidR="00E71268" w:rsidRPr="00AA3919">
        <w:rPr>
          <w:rFonts w:asciiTheme="majorHAnsi" w:hAnsiTheme="majorHAnsi"/>
          <w:lang w:val="en-US"/>
        </w:rPr>
        <w:t xml:space="preserve"> education, for example). </w:t>
      </w:r>
      <w:r w:rsidR="00180852" w:rsidRPr="00AA3919">
        <w:rPr>
          <w:rFonts w:asciiTheme="majorHAnsi" w:hAnsiTheme="majorHAnsi"/>
          <w:lang w:val="en-US"/>
        </w:rPr>
        <w:t xml:space="preserve">A more general </w:t>
      </w:r>
      <w:r w:rsidR="009C294C" w:rsidRPr="00AA3919">
        <w:rPr>
          <w:rFonts w:asciiTheme="majorHAnsi" w:hAnsiTheme="majorHAnsi"/>
          <w:lang w:val="en-US"/>
        </w:rPr>
        <w:t>VFM</w:t>
      </w:r>
      <w:r w:rsidR="00180852" w:rsidRPr="00AA3919">
        <w:rPr>
          <w:rFonts w:asciiTheme="majorHAnsi" w:hAnsiTheme="majorHAnsi"/>
          <w:lang w:val="en-US"/>
        </w:rPr>
        <w:t xml:space="preserve"> manual is needed </w:t>
      </w:r>
      <w:r w:rsidR="0056226E" w:rsidRPr="00AA3919">
        <w:rPr>
          <w:rFonts w:asciiTheme="majorHAnsi" w:hAnsiTheme="majorHAnsi"/>
          <w:lang w:val="en-US"/>
        </w:rPr>
        <w:t>that demonstrates</w:t>
      </w:r>
      <w:r w:rsidR="000D70A8" w:rsidRPr="00AA3919">
        <w:rPr>
          <w:rFonts w:asciiTheme="majorHAnsi" w:hAnsiTheme="majorHAnsi"/>
          <w:lang w:val="en-US"/>
        </w:rPr>
        <w:t xml:space="preserve"> and instructs in normal </w:t>
      </w:r>
      <w:r w:rsidR="009C294C" w:rsidRPr="00AA3919">
        <w:rPr>
          <w:rFonts w:asciiTheme="majorHAnsi" w:hAnsiTheme="majorHAnsi"/>
          <w:lang w:val="en-US"/>
        </w:rPr>
        <w:t>VFM</w:t>
      </w:r>
      <w:r w:rsidR="00180852" w:rsidRPr="00AA3919">
        <w:rPr>
          <w:rFonts w:asciiTheme="majorHAnsi" w:hAnsiTheme="majorHAnsi"/>
          <w:lang w:val="en-US"/>
        </w:rPr>
        <w:t xml:space="preserve"> measurement, </w:t>
      </w:r>
      <w:r w:rsidR="0027712B" w:rsidRPr="00AA3919">
        <w:rPr>
          <w:rFonts w:asciiTheme="majorHAnsi" w:hAnsiTheme="majorHAnsi"/>
          <w:lang w:val="en-US"/>
        </w:rPr>
        <w:t>but</w:t>
      </w:r>
      <w:r w:rsidR="00180852" w:rsidRPr="00AA3919">
        <w:rPr>
          <w:rFonts w:asciiTheme="majorHAnsi" w:hAnsiTheme="majorHAnsi"/>
          <w:lang w:val="en-US"/>
        </w:rPr>
        <w:t xml:space="preserve"> that also</w:t>
      </w:r>
      <w:r w:rsidR="0027712B" w:rsidRPr="00AA3919">
        <w:rPr>
          <w:rFonts w:asciiTheme="majorHAnsi" w:hAnsiTheme="majorHAnsi"/>
          <w:lang w:val="en-US"/>
        </w:rPr>
        <w:t xml:space="preserve"> addresses the specific context and range of intervention types and outputs (some tangible and some intangible) that </w:t>
      </w:r>
      <w:r w:rsidR="0056226E" w:rsidRPr="00AA3919">
        <w:rPr>
          <w:rFonts w:asciiTheme="majorHAnsi" w:hAnsiTheme="majorHAnsi"/>
          <w:lang w:val="en-US"/>
        </w:rPr>
        <w:t>are applicable</w:t>
      </w:r>
      <w:r w:rsidR="0027712B" w:rsidRPr="00AA3919">
        <w:rPr>
          <w:rFonts w:asciiTheme="majorHAnsi" w:hAnsiTheme="majorHAnsi"/>
          <w:lang w:val="en-US"/>
        </w:rPr>
        <w:t xml:space="preserve"> to LIFT IPs. </w:t>
      </w:r>
      <w:r w:rsidR="00180852" w:rsidRPr="00AA3919">
        <w:rPr>
          <w:rFonts w:asciiTheme="majorHAnsi" w:hAnsiTheme="majorHAnsi"/>
          <w:lang w:val="en-US"/>
        </w:rPr>
        <w:t xml:space="preserve"> </w:t>
      </w:r>
      <w:r w:rsidRPr="00AA3919">
        <w:rPr>
          <w:rFonts w:asciiTheme="majorHAnsi" w:hAnsiTheme="majorHAnsi"/>
          <w:lang w:val="en-US"/>
        </w:rPr>
        <w:t xml:space="preserve"> </w:t>
      </w:r>
    </w:p>
    <w:p w14:paraId="19CB49A5" w14:textId="7A8C258D" w:rsidR="009A210B" w:rsidRPr="00AA3919" w:rsidRDefault="00021EE4" w:rsidP="00F95B2C">
      <w:pPr>
        <w:pStyle w:val="Heading2"/>
      </w:pPr>
      <w:bookmarkStart w:id="29" w:name="_Toc408242865"/>
      <w:r w:rsidRPr="00AA3919">
        <w:t xml:space="preserve">11.3  </w:t>
      </w:r>
      <w:r w:rsidR="0027712B" w:rsidRPr="00AA3919">
        <w:t xml:space="preserve">Approaches to Improve </w:t>
      </w:r>
      <w:r w:rsidR="009C294C" w:rsidRPr="00AA3919">
        <w:t>VFM</w:t>
      </w:r>
      <w:r w:rsidR="0027712B" w:rsidRPr="00AA3919">
        <w:t xml:space="preserve"> at the Proposal R</w:t>
      </w:r>
      <w:r w:rsidR="009A210B" w:rsidRPr="00AA3919">
        <w:t>evie</w:t>
      </w:r>
      <w:r w:rsidR="0027712B" w:rsidRPr="00AA3919">
        <w:t>w S</w:t>
      </w:r>
      <w:r w:rsidR="009A210B" w:rsidRPr="00AA3919">
        <w:t>tage</w:t>
      </w:r>
      <w:bookmarkEnd w:id="29"/>
    </w:p>
    <w:p w14:paraId="26D50E11" w14:textId="5C1B302F" w:rsidR="00180852" w:rsidRPr="00AA3919" w:rsidRDefault="00180852" w:rsidP="00180852">
      <w:pPr>
        <w:rPr>
          <w:rFonts w:asciiTheme="majorHAnsi" w:hAnsiTheme="majorHAnsi"/>
          <w:lang w:val="en-US"/>
        </w:rPr>
      </w:pPr>
      <w:r w:rsidRPr="00AA3919">
        <w:rPr>
          <w:rFonts w:asciiTheme="majorHAnsi" w:hAnsiTheme="majorHAnsi"/>
          <w:lang w:val="en-US"/>
        </w:rPr>
        <w:t xml:space="preserve">Table </w:t>
      </w:r>
      <w:r w:rsidR="00FB0849" w:rsidRPr="00AA3919">
        <w:rPr>
          <w:rFonts w:asciiTheme="majorHAnsi" w:hAnsiTheme="majorHAnsi"/>
          <w:lang w:val="en-US"/>
        </w:rPr>
        <w:t>9</w:t>
      </w:r>
      <w:r w:rsidRPr="00AA3919">
        <w:rPr>
          <w:rFonts w:asciiTheme="majorHAnsi" w:hAnsiTheme="majorHAnsi"/>
          <w:lang w:val="en-US"/>
        </w:rPr>
        <w:t xml:space="preserve"> illustrates the </w:t>
      </w:r>
      <w:r w:rsidR="009C294C" w:rsidRPr="00AA3919">
        <w:rPr>
          <w:rFonts w:asciiTheme="majorHAnsi" w:hAnsiTheme="majorHAnsi"/>
          <w:lang w:val="en-US"/>
        </w:rPr>
        <w:t>VFM</w:t>
      </w:r>
      <w:r w:rsidRPr="00AA3919">
        <w:rPr>
          <w:rFonts w:asciiTheme="majorHAnsi" w:hAnsiTheme="majorHAnsi"/>
          <w:lang w:val="en-US"/>
        </w:rPr>
        <w:t xml:space="preserve"> capture points and the FMO responsibility at the proposal review stage.</w:t>
      </w:r>
    </w:p>
    <w:p w14:paraId="568974D2" w14:textId="35DB2537" w:rsidR="00A30CDF" w:rsidRPr="00AA3919" w:rsidRDefault="00A30CDF" w:rsidP="00A30CDF">
      <w:pPr>
        <w:pStyle w:val="Caption"/>
        <w:keepNext/>
      </w:pPr>
      <w:r w:rsidRPr="00AA3919">
        <w:t xml:space="preserve">Table </w:t>
      </w:r>
      <w:r w:rsidR="00FB0849" w:rsidRPr="00AA3919">
        <w:t>9</w:t>
      </w:r>
      <w:r w:rsidR="005E6003" w:rsidRPr="00AA3919">
        <w:t>.</w:t>
      </w:r>
      <w:r w:rsidRPr="00AA3919">
        <w:t xml:space="preserve"> Proposal </w:t>
      </w:r>
      <w:r w:rsidR="00FB0849" w:rsidRPr="00AA3919">
        <w:t>R</w:t>
      </w:r>
      <w:r w:rsidRPr="00AA3919">
        <w:t xml:space="preserve">eview: </w:t>
      </w:r>
      <w:r w:rsidR="009C294C" w:rsidRPr="00AA3919">
        <w:t>VFM</w:t>
      </w:r>
      <w:r w:rsidRPr="00AA3919">
        <w:t xml:space="preserve"> </w:t>
      </w:r>
      <w:r w:rsidR="00FB0849" w:rsidRPr="00AA3919">
        <w:t>C</w:t>
      </w:r>
      <w:r w:rsidRPr="00AA3919">
        <w:t xml:space="preserve">apture </w:t>
      </w:r>
      <w:r w:rsidR="00FB0849" w:rsidRPr="00AA3919">
        <w:t>P</w:t>
      </w:r>
      <w:r w:rsidRPr="00AA3919">
        <w:t xml:space="preserve">oints and FMO </w:t>
      </w:r>
      <w:r w:rsidR="00FB0849" w:rsidRPr="00AA3919">
        <w:t>R</w:t>
      </w:r>
      <w:r w:rsidRPr="00AA3919">
        <w:t>esponsibility</w:t>
      </w:r>
    </w:p>
    <w:tbl>
      <w:tblPr>
        <w:tblStyle w:val="TableGrid"/>
        <w:tblW w:w="0" w:type="auto"/>
        <w:tblLook w:val="04A0" w:firstRow="1" w:lastRow="0" w:firstColumn="1" w:lastColumn="0" w:noHBand="0" w:noVBand="1"/>
      </w:tblPr>
      <w:tblGrid>
        <w:gridCol w:w="4620"/>
        <w:gridCol w:w="4623"/>
      </w:tblGrid>
      <w:tr w:rsidR="007C6F78" w:rsidRPr="00AA3919" w14:paraId="1A6DB44A" w14:textId="77777777" w:rsidTr="005A385E">
        <w:tc>
          <w:tcPr>
            <w:tcW w:w="4620" w:type="dxa"/>
            <w:shd w:val="clear" w:color="auto" w:fill="F2F2F2" w:themeFill="background1" w:themeFillShade="F2"/>
          </w:tcPr>
          <w:p w14:paraId="7253838A" w14:textId="332F7544" w:rsidR="007C6F78" w:rsidRPr="00AA3919" w:rsidRDefault="0027712B" w:rsidP="00FD6FE2">
            <w:pPr>
              <w:jc w:val="center"/>
              <w:rPr>
                <w:rFonts w:asciiTheme="majorHAnsi" w:hAnsiTheme="majorHAnsi"/>
                <w:b/>
                <w:sz w:val="20"/>
                <w:szCs w:val="20"/>
                <w:lang w:val="en-US"/>
              </w:rPr>
            </w:pPr>
            <w:r w:rsidRPr="00AA3919">
              <w:rPr>
                <w:rFonts w:asciiTheme="majorHAnsi" w:hAnsiTheme="majorHAnsi"/>
                <w:b/>
                <w:sz w:val="20"/>
                <w:szCs w:val="20"/>
                <w:lang w:val="en-US"/>
              </w:rPr>
              <w:t xml:space="preserve">Approaches to </w:t>
            </w:r>
            <w:r w:rsidR="00CE7D61" w:rsidRPr="00AA3919">
              <w:rPr>
                <w:rFonts w:asciiTheme="majorHAnsi" w:hAnsiTheme="majorHAnsi"/>
                <w:b/>
                <w:sz w:val="20"/>
                <w:szCs w:val="20"/>
                <w:lang w:val="en-US"/>
              </w:rPr>
              <w:t>I</w:t>
            </w:r>
            <w:r w:rsidRPr="00AA3919">
              <w:rPr>
                <w:rFonts w:asciiTheme="majorHAnsi" w:hAnsiTheme="majorHAnsi"/>
                <w:b/>
                <w:sz w:val="20"/>
                <w:szCs w:val="20"/>
                <w:lang w:val="en-US"/>
              </w:rPr>
              <w:t xml:space="preserve">mprove </w:t>
            </w:r>
            <w:r w:rsidR="009C294C" w:rsidRPr="00AA3919">
              <w:rPr>
                <w:rFonts w:asciiTheme="majorHAnsi" w:hAnsiTheme="majorHAnsi"/>
                <w:b/>
                <w:sz w:val="20"/>
                <w:szCs w:val="20"/>
                <w:lang w:val="en-US"/>
              </w:rPr>
              <w:t>VFM</w:t>
            </w:r>
            <w:r w:rsidRPr="00AA3919">
              <w:rPr>
                <w:rFonts w:asciiTheme="majorHAnsi" w:hAnsiTheme="majorHAnsi"/>
                <w:b/>
                <w:sz w:val="20"/>
                <w:szCs w:val="20"/>
                <w:lang w:val="en-US"/>
              </w:rPr>
              <w:t xml:space="preserve"> in Proposal Review</w:t>
            </w:r>
          </w:p>
        </w:tc>
        <w:tc>
          <w:tcPr>
            <w:tcW w:w="4623" w:type="dxa"/>
            <w:shd w:val="clear" w:color="auto" w:fill="F2F2F2" w:themeFill="background1" w:themeFillShade="F2"/>
          </w:tcPr>
          <w:p w14:paraId="08EA2A84" w14:textId="77777777" w:rsidR="007C6F78" w:rsidRPr="00AA3919" w:rsidRDefault="007C6F78" w:rsidP="00FD6FE2">
            <w:pPr>
              <w:jc w:val="center"/>
              <w:rPr>
                <w:rFonts w:asciiTheme="majorHAnsi" w:hAnsiTheme="majorHAnsi"/>
                <w:b/>
                <w:sz w:val="20"/>
                <w:szCs w:val="20"/>
                <w:lang w:val="en-US"/>
              </w:rPr>
            </w:pPr>
            <w:r w:rsidRPr="00AA3919">
              <w:rPr>
                <w:rFonts w:asciiTheme="majorHAnsi" w:hAnsiTheme="majorHAnsi"/>
                <w:b/>
                <w:sz w:val="20"/>
                <w:szCs w:val="20"/>
                <w:lang w:val="en-US"/>
              </w:rPr>
              <w:t>FMO Responsibility</w:t>
            </w:r>
          </w:p>
        </w:tc>
      </w:tr>
      <w:tr w:rsidR="007C6F78" w:rsidRPr="00AA3919" w14:paraId="085C0795" w14:textId="77777777" w:rsidTr="005A385E">
        <w:tc>
          <w:tcPr>
            <w:tcW w:w="9243" w:type="dxa"/>
            <w:gridSpan w:val="2"/>
            <w:shd w:val="clear" w:color="auto" w:fill="D9D9D9" w:themeFill="background1" w:themeFillShade="D9"/>
          </w:tcPr>
          <w:p w14:paraId="7DAA4668" w14:textId="77777777" w:rsidR="007C6F78" w:rsidRPr="00AA3919" w:rsidRDefault="007C6F78" w:rsidP="00FD6FE2">
            <w:pPr>
              <w:jc w:val="center"/>
              <w:rPr>
                <w:rFonts w:asciiTheme="majorHAnsi" w:hAnsiTheme="majorHAnsi"/>
                <w:b/>
                <w:sz w:val="20"/>
                <w:szCs w:val="20"/>
                <w:lang w:val="en-US"/>
              </w:rPr>
            </w:pPr>
            <w:r w:rsidRPr="00AA3919">
              <w:rPr>
                <w:rFonts w:asciiTheme="majorHAnsi" w:hAnsiTheme="majorHAnsi"/>
                <w:b/>
                <w:sz w:val="20"/>
                <w:szCs w:val="20"/>
                <w:lang w:val="en-US"/>
              </w:rPr>
              <w:t>Proposal Review</w:t>
            </w:r>
          </w:p>
        </w:tc>
      </w:tr>
      <w:tr w:rsidR="006B392F" w:rsidRPr="00AA3919" w14:paraId="5802A558" w14:textId="77777777" w:rsidTr="005A385E">
        <w:tc>
          <w:tcPr>
            <w:tcW w:w="4620" w:type="dxa"/>
          </w:tcPr>
          <w:p w14:paraId="4D9BA616" w14:textId="7DECD2FC" w:rsidR="006B392F" w:rsidRPr="00AA3919" w:rsidRDefault="006B392F" w:rsidP="00FD6FE2">
            <w:pPr>
              <w:rPr>
                <w:rFonts w:asciiTheme="majorHAnsi" w:hAnsiTheme="majorHAnsi"/>
                <w:sz w:val="20"/>
                <w:szCs w:val="20"/>
                <w:lang w:val="en-US"/>
              </w:rPr>
            </w:pPr>
            <w:r w:rsidRPr="00AA3919">
              <w:rPr>
                <w:rFonts w:asciiTheme="majorHAnsi" w:hAnsiTheme="majorHAnsi"/>
                <w:sz w:val="20"/>
                <w:szCs w:val="20"/>
                <w:lang w:val="en-US"/>
              </w:rPr>
              <w:t xml:space="preserve">Require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content in proposal (a-h above)</w:t>
            </w:r>
          </w:p>
          <w:p w14:paraId="673F745B" w14:textId="77777777" w:rsidR="006B392F" w:rsidRPr="00AA3919" w:rsidRDefault="006B392F" w:rsidP="00FD6FE2">
            <w:pPr>
              <w:rPr>
                <w:rFonts w:asciiTheme="majorHAnsi" w:hAnsiTheme="majorHAnsi"/>
                <w:sz w:val="20"/>
                <w:szCs w:val="20"/>
                <w:lang w:val="en-US"/>
              </w:rPr>
            </w:pPr>
          </w:p>
        </w:tc>
        <w:tc>
          <w:tcPr>
            <w:tcW w:w="4623" w:type="dxa"/>
          </w:tcPr>
          <w:p w14:paraId="085FA326" w14:textId="60574C22" w:rsidR="006B392F" w:rsidRPr="00AA3919" w:rsidRDefault="00A13984" w:rsidP="00FD6FE2">
            <w:pPr>
              <w:rPr>
                <w:rFonts w:asciiTheme="majorHAnsi" w:hAnsiTheme="majorHAnsi"/>
                <w:sz w:val="20"/>
                <w:szCs w:val="20"/>
                <w:lang w:val="en-US"/>
              </w:rPr>
            </w:pPr>
            <w:r w:rsidRPr="00AA3919">
              <w:rPr>
                <w:rFonts w:asciiTheme="majorHAnsi" w:hAnsiTheme="majorHAnsi"/>
                <w:sz w:val="20"/>
                <w:szCs w:val="20"/>
                <w:lang w:val="en-US"/>
              </w:rPr>
              <w:t>None</w:t>
            </w:r>
          </w:p>
        </w:tc>
      </w:tr>
      <w:tr w:rsidR="005A385E" w:rsidRPr="00AA3919" w14:paraId="56BC71B1" w14:textId="77777777" w:rsidTr="005A385E">
        <w:tc>
          <w:tcPr>
            <w:tcW w:w="4620" w:type="dxa"/>
            <w:vMerge w:val="restart"/>
            <w:vAlign w:val="center"/>
          </w:tcPr>
          <w:p w14:paraId="788E182D" w14:textId="2863BA98" w:rsidR="005A385E" w:rsidRPr="00AA3919" w:rsidRDefault="005A385E" w:rsidP="005A385E">
            <w:pPr>
              <w:rPr>
                <w:rFonts w:asciiTheme="majorHAnsi" w:hAnsiTheme="majorHAnsi"/>
                <w:sz w:val="20"/>
                <w:szCs w:val="20"/>
                <w:lang w:val="en-US"/>
              </w:rPr>
            </w:pPr>
            <w:r w:rsidRPr="00AA3919">
              <w:rPr>
                <w:rFonts w:asciiTheme="majorHAnsi" w:hAnsiTheme="majorHAnsi"/>
                <w:sz w:val="20"/>
                <w:szCs w:val="20"/>
                <w:lang w:val="en-US"/>
              </w:rPr>
              <w:t>Include a VFM “checklist or ranking” component</w:t>
            </w:r>
          </w:p>
        </w:tc>
        <w:tc>
          <w:tcPr>
            <w:tcW w:w="4623" w:type="dxa"/>
          </w:tcPr>
          <w:p w14:paraId="7E42762C" w14:textId="77777777" w:rsidR="005A385E" w:rsidRPr="00AA3919" w:rsidRDefault="005A385E" w:rsidP="00FD6FE2">
            <w:pPr>
              <w:rPr>
                <w:rFonts w:asciiTheme="majorHAnsi" w:hAnsiTheme="majorHAnsi"/>
                <w:sz w:val="20"/>
                <w:szCs w:val="20"/>
                <w:lang w:val="en-US"/>
              </w:rPr>
            </w:pPr>
            <w:r w:rsidRPr="00AA3919">
              <w:rPr>
                <w:rFonts w:asciiTheme="majorHAnsi" w:hAnsiTheme="majorHAnsi"/>
                <w:sz w:val="20"/>
                <w:szCs w:val="20"/>
                <w:lang w:val="en-US"/>
              </w:rPr>
              <w:t>Create ranking system; decide how to proceed on re-application</w:t>
            </w:r>
          </w:p>
        </w:tc>
      </w:tr>
      <w:tr w:rsidR="005A385E" w:rsidRPr="00AA3919" w14:paraId="1757F1F3" w14:textId="77777777" w:rsidTr="005A385E">
        <w:tc>
          <w:tcPr>
            <w:tcW w:w="4620" w:type="dxa"/>
            <w:vMerge/>
          </w:tcPr>
          <w:p w14:paraId="166268F2" w14:textId="14FA23B3" w:rsidR="005A385E" w:rsidRPr="00AA3919" w:rsidRDefault="005A385E" w:rsidP="00FD6FE2">
            <w:pPr>
              <w:rPr>
                <w:rFonts w:asciiTheme="majorHAnsi" w:hAnsiTheme="majorHAnsi"/>
                <w:sz w:val="20"/>
                <w:szCs w:val="20"/>
                <w:lang w:val="en-US"/>
              </w:rPr>
            </w:pPr>
          </w:p>
        </w:tc>
        <w:tc>
          <w:tcPr>
            <w:tcW w:w="4623" w:type="dxa"/>
          </w:tcPr>
          <w:p w14:paraId="5860D6FE" w14:textId="6987507F" w:rsidR="005A385E" w:rsidRPr="00AA3919" w:rsidRDefault="005A385E" w:rsidP="0027712B">
            <w:pPr>
              <w:rPr>
                <w:rFonts w:asciiTheme="majorHAnsi" w:hAnsiTheme="majorHAnsi"/>
                <w:sz w:val="20"/>
                <w:szCs w:val="20"/>
                <w:lang w:val="en-US"/>
              </w:rPr>
            </w:pPr>
            <w:r w:rsidRPr="00AA3919">
              <w:rPr>
                <w:rFonts w:asciiTheme="majorHAnsi" w:hAnsiTheme="majorHAnsi"/>
                <w:sz w:val="20"/>
                <w:szCs w:val="20"/>
                <w:lang w:val="en-US"/>
              </w:rPr>
              <w:t xml:space="preserve">Provide proposal applicants with VFM ranking criteria. Ranking criteria to be done with FMO. </w:t>
            </w:r>
          </w:p>
          <w:p w14:paraId="1624A844" w14:textId="77777777" w:rsidR="005A385E" w:rsidRPr="00AA3919" w:rsidRDefault="005A385E" w:rsidP="00FD6FE2">
            <w:pPr>
              <w:rPr>
                <w:rFonts w:asciiTheme="majorHAnsi" w:hAnsiTheme="majorHAnsi"/>
                <w:sz w:val="20"/>
                <w:szCs w:val="20"/>
                <w:lang w:val="en-US"/>
              </w:rPr>
            </w:pPr>
          </w:p>
        </w:tc>
      </w:tr>
      <w:tr w:rsidR="006B392F" w:rsidRPr="00AA3919" w14:paraId="4B46E81C" w14:textId="77777777" w:rsidTr="005A385E">
        <w:tc>
          <w:tcPr>
            <w:tcW w:w="4620" w:type="dxa"/>
          </w:tcPr>
          <w:p w14:paraId="23E9C86D" w14:textId="40FB9D99" w:rsidR="006B392F" w:rsidRPr="00AA3919" w:rsidRDefault="006B392F" w:rsidP="00FD6FE2">
            <w:pPr>
              <w:rPr>
                <w:rFonts w:asciiTheme="majorHAnsi" w:hAnsiTheme="majorHAnsi"/>
                <w:sz w:val="20"/>
                <w:szCs w:val="20"/>
                <w:lang w:val="en-US"/>
              </w:rPr>
            </w:pPr>
            <w:r w:rsidRPr="00AA3919">
              <w:rPr>
                <w:rFonts w:asciiTheme="majorHAnsi" w:hAnsiTheme="majorHAnsi"/>
                <w:sz w:val="20"/>
                <w:szCs w:val="20"/>
                <w:lang w:val="en-US"/>
              </w:rPr>
              <w:t xml:space="preserve">Use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as one point of proposal return –</w:t>
            </w:r>
            <w:r w:rsidR="000D70A8" w:rsidRPr="00AA3919">
              <w:rPr>
                <w:rFonts w:asciiTheme="majorHAnsi" w:hAnsiTheme="majorHAnsi"/>
                <w:sz w:val="20"/>
                <w:szCs w:val="20"/>
                <w:lang w:val="en-US"/>
              </w:rPr>
              <w:t xml:space="preserve"> </w:t>
            </w:r>
            <w:r w:rsidRPr="00AA3919">
              <w:rPr>
                <w:rFonts w:asciiTheme="majorHAnsi" w:hAnsiTheme="majorHAnsi"/>
                <w:sz w:val="20"/>
                <w:szCs w:val="20"/>
                <w:lang w:val="en-US"/>
              </w:rPr>
              <w:t xml:space="preserve">if proposal does not meet minimal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ranking return</w:t>
            </w:r>
            <w:r w:rsidR="0027712B" w:rsidRPr="00AA3919">
              <w:rPr>
                <w:rFonts w:asciiTheme="majorHAnsi" w:hAnsiTheme="majorHAnsi"/>
                <w:sz w:val="20"/>
                <w:szCs w:val="20"/>
                <w:lang w:val="en-US"/>
              </w:rPr>
              <w:t xml:space="preserve"> for revision</w:t>
            </w:r>
          </w:p>
        </w:tc>
        <w:tc>
          <w:tcPr>
            <w:tcW w:w="4623" w:type="dxa"/>
          </w:tcPr>
          <w:p w14:paraId="5ABACC92" w14:textId="49A64FCF" w:rsidR="006B392F" w:rsidRPr="00AA3919" w:rsidRDefault="006B392F" w:rsidP="00FD6FE2">
            <w:pPr>
              <w:rPr>
                <w:rFonts w:asciiTheme="majorHAnsi" w:hAnsiTheme="majorHAnsi"/>
                <w:sz w:val="20"/>
                <w:szCs w:val="20"/>
                <w:lang w:val="en-US"/>
              </w:rPr>
            </w:pPr>
            <w:r w:rsidRPr="00AA3919">
              <w:rPr>
                <w:rFonts w:asciiTheme="majorHAnsi" w:hAnsiTheme="majorHAnsi"/>
                <w:sz w:val="20"/>
                <w:szCs w:val="20"/>
                <w:lang w:val="en-US"/>
              </w:rPr>
              <w:t xml:space="preserve">Determine minimum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ranking scores</w:t>
            </w:r>
          </w:p>
        </w:tc>
      </w:tr>
      <w:tr w:rsidR="006B392F" w:rsidRPr="00AA3919" w14:paraId="447244B5" w14:textId="77777777" w:rsidTr="005A385E">
        <w:tc>
          <w:tcPr>
            <w:tcW w:w="4620" w:type="dxa"/>
          </w:tcPr>
          <w:p w14:paraId="7A4369A9" w14:textId="0C52608A" w:rsidR="006B392F" w:rsidRPr="00AA3919" w:rsidRDefault="006B392F" w:rsidP="00FD6FE2">
            <w:pPr>
              <w:rPr>
                <w:rFonts w:asciiTheme="majorHAnsi" w:hAnsiTheme="majorHAnsi"/>
                <w:sz w:val="20"/>
                <w:szCs w:val="20"/>
                <w:lang w:val="en-US"/>
              </w:rPr>
            </w:pPr>
            <w:r w:rsidRPr="00AA3919">
              <w:rPr>
                <w:rFonts w:asciiTheme="majorHAnsi" w:hAnsiTheme="majorHAnsi"/>
                <w:sz w:val="20"/>
                <w:szCs w:val="20"/>
                <w:lang w:val="en-US"/>
              </w:rPr>
              <w:t xml:space="preserve">Review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requirements (a-h) and rank each</w:t>
            </w:r>
          </w:p>
        </w:tc>
        <w:tc>
          <w:tcPr>
            <w:tcW w:w="4623" w:type="dxa"/>
          </w:tcPr>
          <w:p w14:paraId="07398364" w14:textId="504176D4" w:rsidR="006B392F" w:rsidRPr="00AA3919" w:rsidRDefault="006B392F" w:rsidP="00FD6FE2">
            <w:pPr>
              <w:rPr>
                <w:rFonts w:asciiTheme="majorHAnsi" w:hAnsiTheme="majorHAnsi"/>
                <w:sz w:val="20"/>
                <w:szCs w:val="20"/>
                <w:lang w:val="en-US"/>
              </w:rPr>
            </w:pPr>
            <w:r w:rsidRPr="00AA3919">
              <w:rPr>
                <w:rFonts w:asciiTheme="majorHAnsi" w:hAnsiTheme="majorHAnsi"/>
                <w:sz w:val="20"/>
                <w:szCs w:val="20"/>
                <w:lang w:val="en-US"/>
              </w:rPr>
              <w:t xml:space="preserve">Create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ranking criteria and scale</w:t>
            </w:r>
          </w:p>
        </w:tc>
      </w:tr>
      <w:tr w:rsidR="006B392F" w:rsidRPr="00AA3919" w14:paraId="1B2AC806" w14:textId="77777777" w:rsidTr="005A385E">
        <w:tc>
          <w:tcPr>
            <w:tcW w:w="4620" w:type="dxa"/>
          </w:tcPr>
          <w:p w14:paraId="6EC2A220" w14:textId="77777777" w:rsidR="006B392F" w:rsidRPr="00AA3919" w:rsidRDefault="006B392F" w:rsidP="00FD6FE2">
            <w:pPr>
              <w:rPr>
                <w:rFonts w:asciiTheme="majorHAnsi" w:hAnsiTheme="majorHAnsi"/>
                <w:sz w:val="20"/>
                <w:szCs w:val="20"/>
                <w:lang w:val="en-US"/>
              </w:rPr>
            </w:pPr>
            <w:r w:rsidRPr="00AA3919">
              <w:rPr>
                <w:rFonts w:asciiTheme="majorHAnsi" w:hAnsiTheme="majorHAnsi"/>
                <w:sz w:val="20"/>
                <w:szCs w:val="20"/>
                <w:lang w:val="en-US"/>
              </w:rPr>
              <w:t xml:space="preserve">Send proposals passing </w:t>
            </w:r>
            <w:r w:rsidR="00E305E4" w:rsidRPr="00AA3919">
              <w:rPr>
                <w:rFonts w:asciiTheme="majorHAnsi" w:hAnsiTheme="majorHAnsi"/>
                <w:sz w:val="20"/>
                <w:szCs w:val="20"/>
                <w:lang w:val="en-US"/>
              </w:rPr>
              <w:t>initial</w:t>
            </w:r>
            <w:r w:rsidRPr="00AA3919">
              <w:rPr>
                <w:rFonts w:asciiTheme="majorHAnsi" w:hAnsiTheme="majorHAnsi"/>
                <w:sz w:val="20"/>
                <w:szCs w:val="20"/>
                <w:lang w:val="en-US"/>
              </w:rPr>
              <w:t xml:space="preserve"> screening to external reviewers</w:t>
            </w:r>
          </w:p>
        </w:tc>
        <w:tc>
          <w:tcPr>
            <w:tcW w:w="4623" w:type="dxa"/>
          </w:tcPr>
          <w:p w14:paraId="3BD2A5AE" w14:textId="77777777" w:rsidR="006B392F" w:rsidRPr="00AA3919" w:rsidRDefault="006B392F" w:rsidP="00FD6FE2">
            <w:pPr>
              <w:rPr>
                <w:rFonts w:asciiTheme="majorHAnsi" w:hAnsiTheme="majorHAnsi"/>
                <w:sz w:val="20"/>
                <w:szCs w:val="20"/>
                <w:lang w:val="en-US"/>
              </w:rPr>
            </w:pPr>
            <w:r w:rsidRPr="00AA3919">
              <w:rPr>
                <w:rFonts w:asciiTheme="majorHAnsi" w:hAnsiTheme="majorHAnsi"/>
                <w:sz w:val="20"/>
                <w:szCs w:val="20"/>
                <w:lang w:val="en-US"/>
              </w:rPr>
              <w:t>Consider and appoint external reviewers by sector</w:t>
            </w:r>
          </w:p>
        </w:tc>
      </w:tr>
    </w:tbl>
    <w:p w14:paraId="5348506A" w14:textId="77777777" w:rsidR="0027712B" w:rsidRPr="00AA3919" w:rsidRDefault="0027712B" w:rsidP="00FA20AE">
      <w:pPr>
        <w:rPr>
          <w:rFonts w:asciiTheme="majorHAnsi" w:hAnsiTheme="majorHAnsi"/>
          <w:lang w:val="en-US"/>
        </w:rPr>
      </w:pPr>
    </w:p>
    <w:p w14:paraId="1841E23B" w14:textId="14D5A1F7" w:rsidR="00935589" w:rsidRPr="00AA3919" w:rsidRDefault="00A73049" w:rsidP="00FA20AE">
      <w:pPr>
        <w:rPr>
          <w:rFonts w:asciiTheme="majorHAnsi" w:hAnsiTheme="majorHAnsi"/>
          <w:lang w:val="en-US"/>
        </w:rPr>
      </w:pPr>
      <w:r w:rsidRPr="00AA3919">
        <w:rPr>
          <w:rFonts w:asciiTheme="majorHAnsi" w:hAnsiTheme="majorHAnsi"/>
          <w:lang w:val="en-US"/>
        </w:rPr>
        <w:t>This consultancy interviewed a cross</w:t>
      </w:r>
      <w:r w:rsidR="00A13984" w:rsidRPr="00AA3919">
        <w:rPr>
          <w:rFonts w:asciiTheme="majorHAnsi" w:hAnsiTheme="majorHAnsi"/>
          <w:lang w:val="en-US"/>
        </w:rPr>
        <w:t>-</w:t>
      </w:r>
      <w:r w:rsidRPr="00AA3919">
        <w:rPr>
          <w:rFonts w:asciiTheme="majorHAnsi" w:hAnsiTheme="majorHAnsi"/>
          <w:lang w:val="en-US"/>
        </w:rPr>
        <w:t xml:space="preserve">section of </w:t>
      </w:r>
      <w:r w:rsidR="00935589" w:rsidRPr="00AA3919">
        <w:rPr>
          <w:rFonts w:asciiTheme="majorHAnsi" w:hAnsiTheme="majorHAnsi"/>
          <w:lang w:val="en-US"/>
        </w:rPr>
        <w:t xml:space="preserve">the FMO staff </w:t>
      </w:r>
      <w:r w:rsidRPr="00AA3919">
        <w:rPr>
          <w:rFonts w:asciiTheme="majorHAnsi" w:hAnsiTheme="majorHAnsi"/>
          <w:lang w:val="en-US"/>
        </w:rPr>
        <w:t xml:space="preserve">and </w:t>
      </w:r>
      <w:r w:rsidR="00935589" w:rsidRPr="00AA3919">
        <w:rPr>
          <w:rFonts w:asciiTheme="majorHAnsi" w:hAnsiTheme="majorHAnsi"/>
          <w:lang w:val="en-US"/>
        </w:rPr>
        <w:t xml:space="preserve">was </w:t>
      </w:r>
      <w:r w:rsidR="00E305E4" w:rsidRPr="00AA3919">
        <w:rPr>
          <w:rFonts w:asciiTheme="majorHAnsi" w:hAnsiTheme="majorHAnsi"/>
          <w:lang w:val="en-US"/>
        </w:rPr>
        <w:t>thoroughly</w:t>
      </w:r>
      <w:r w:rsidR="00935589" w:rsidRPr="00AA3919">
        <w:rPr>
          <w:rFonts w:asciiTheme="majorHAnsi" w:hAnsiTheme="majorHAnsi"/>
          <w:lang w:val="en-US"/>
        </w:rPr>
        <w:t xml:space="preserve"> </w:t>
      </w:r>
      <w:r w:rsidR="00E305E4" w:rsidRPr="00AA3919">
        <w:rPr>
          <w:rFonts w:asciiTheme="majorHAnsi" w:hAnsiTheme="majorHAnsi"/>
          <w:lang w:val="en-US"/>
        </w:rPr>
        <w:t>convinced</w:t>
      </w:r>
      <w:r w:rsidR="00935589" w:rsidRPr="00AA3919">
        <w:rPr>
          <w:rFonts w:asciiTheme="majorHAnsi" w:hAnsiTheme="majorHAnsi"/>
          <w:lang w:val="en-US"/>
        </w:rPr>
        <w:t xml:space="preserve"> of the breadth and depth of skill of </w:t>
      </w:r>
      <w:r w:rsidR="00F02162" w:rsidRPr="00AA3919">
        <w:rPr>
          <w:rFonts w:asciiTheme="majorHAnsi" w:hAnsiTheme="majorHAnsi"/>
          <w:lang w:val="en-US"/>
        </w:rPr>
        <w:t>LIFT leadership,</w:t>
      </w:r>
      <w:r w:rsidR="00935589" w:rsidRPr="00AA3919">
        <w:rPr>
          <w:rFonts w:asciiTheme="majorHAnsi" w:hAnsiTheme="majorHAnsi"/>
          <w:lang w:val="en-US"/>
        </w:rPr>
        <w:t xml:space="preserve"> programme managers, the </w:t>
      </w:r>
      <w:r w:rsidR="00E305E4" w:rsidRPr="00AA3919">
        <w:rPr>
          <w:rFonts w:asciiTheme="majorHAnsi" w:hAnsiTheme="majorHAnsi"/>
          <w:lang w:val="en-US"/>
        </w:rPr>
        <w:t>Finance</w:t>
      </w:r>
      <w:r w:rsidR="00935589" w:rsidRPr="00AA3919">
        <w:rPr>
          <w:rFonts w:asciiTheme="majorHAnsi" w:hAnsiTheme="majorHAnsi"/>
          <w:lang w:val="en-US"/>
        </w:rPr>
        <w:t xml:space="preserve"> office, </w:t>
      </w:r>
      <w:r w:rsidR="00F02162" w:rsidRPr="00AA3919">
        <w:rPr>
          <w:rFonts w:asciiTheme="majorHAnsi" w:hAnsiTheme="majorHAnsi"/>
          <w:lang w:val="en-US"/>
        </w:rPr>
        <w:t xml:space="preserve">and the M&amp;E office. That said, an internal grant </w:t>
      </w:r>
      <w:r w:rsidR="00E305E4" w:rsidRPr="00AA3919">
        <w:rPr>
          <w:rFonts w:asciiTheme="majorHAnsi" w:hAnsiTheme="majorHAnsi"/>
          <w:lang w:val="en-US"/>
        </w:rPr>
        <w:t>approval</w:t>
      </w:r>
      <w:r w:rsidR="00F02162" w:rsidRPr="00AA3919">
        <w:rPr>
          <w:rFonts w:asciiTheme="majorHAnsi" w:hAnsiTheme="majorHAnsi"/>
          <w:lang w:val="en-US"/>
        </w:rPr>
        <w:t xml:space="preserve"> process that is complemented by an external review of grants is often part of best-practice </w:t>
      </w:r>
      <w:r w:rsidR="00250117" w:rsidRPr="00AA3919">
        <w:rPr>
          <w:rFonts w:asciiTheme="majorHAnsi" w:hAnsiTheme="majorHAnsi"/>
          <w:lang w:val="en-US"/>
        </w:rPr>
        <w:t>grant-making</w:t>
      </w:r>
      <w:r w:rsidR="00F02162" w:rsidRPr="00AA3919">
        <w:rPr>
          <w:rFonts w:asciiTheme="majorHAnsi" w:hAnsiTheme="majorHAnsi"/>
          <w:lang w:val="en-US"/>
        </w:rPr>
        <w:t xml:space="preserve"> and</w:t>
      </w:r>
      <w:r w:rsidRPr="00AA3919">
        <w:rPr>
          <w:rFonts w:asciiTheme="majorHAnsi" w:hAnsiTheme="majorHAnsi"/>
          <w:lang w:val="en-US"/>
        </w:rPr>
        <w:t xml:space="preserve"> would </w:t>
      </w:r>
      <w:r w:rsidR="00F02162" w:rsidRPr="00AA3919">
        <w:rPr>
          <w:rFonts w:asciiTheme="majorHAnsi" w:hAnsiTheme="majorHAnsi"/>
          <w:lang w:val="en-US"/>
        </w:rPr>
        <w:t xml:space="preserve">certainly </w:t>
      </w:r>
      <w:r w:rsidR="00E305E4" w:rsidRPr="00AA3919">
        <w:rPr>
          <w:rFonts w:asciiTheme="majorHAnsi" w:hAnsiTheme="majorHAnsi"/>
          <w:lang w:val="en-US"/>
        </w:rPr>
        <w:t>reinforce</w:t>
      </w:r>
      <w:r w:rsidR="00F02162" w:rsidRPr="00AA3919">
        <w:rPr>
          <w:rFonts w:asciiTheme="majorHAnsi" w:hAnsiTheme="majorHAnsi"/>
          <w:lang w:val="en-US"/>
        </w:rPr>
        <w:t xml:space="preserve"> the </w:t>
      </w:r>
      <w:r w:rsidR="009C294C" w:rsidRPr="00AA3919">
        <w:rPr>
          <w:rFonts w:asciiTheme="majorHAnsi" w:hAnsiTheme="majorHAnsi"/>
          <w:lang w:val="en-US"/>
        </w:rPr>
        <w:t>VFM</w:t>
      </w:r>
      <w:r w:rsidR="00F02162" w:rsidRPr="00AA3919">
        <w:rPr>
          <w:rFonts w:asciiTheme="majorHAnsi" w:hAnsiTheme="majorHAnsi"/>
          <w:lang w:val="en-US"/>
        </w:rPr>
        <w:t xml:space="preserve"> of LIFT processes. Thus, an external review that complements the internal review of applications is suggested.</w:t>
      </w:r>
      <w:r w:rsidRPr="00AA3919">
        <w:rPr>
          <w:rFonts w:asciiTheme="majorHAnsi" w:hAnsiTheme="majorHAnsi"/>
          <w:lang w:val="en-US"/>
        </w:rPr>
        <w:t xml:space="preserve"> The internal review could take the lead with </w:t>
      </w:r>
      <w:r w:rsidR="00E305E4" w:rsidRPr="00AA3919">
        <w:rPr>
          <w:rFonts w:asciiTheme="majorHAnsi" w:hAnsiTheme="majorHAnsi"/>
          <w:lang w:val="en-US"/>
        </w:rPr>
        <w:t>external</w:t>
      </w:r>
      <w:r w:rsidRPr="00AA3919">
        <w:rPr>
          <w:rFonts w:asciiTheme="majorHAnsi" w:hAnsiTheme="majorHAnsi"/>
          <w:lang w:val="en-US"/>
        </w:rPr>
        <w:t xml:space="preserve"> reviewers providing an extra assessment</w:t>
      </w:r>
      <w:r w:rsidR="00A13984" w:rsidRPr="00AA3919">
        <w:rPr>
          <w:rFonts w:asciiTheme="majorHAnsi" w:hAnsiTheme="majorHAnsi"/>
          <w:lang w:val="en-US"/>
        </w:rPr>
        <w:t>,</w:t>
      </w:r>
      <w:r w:rsidRPr="00AA3919">
        <w:rPr>
          <w:rFonts w:asciiTheme="majorHAnsi" w:hAnsiTheme="majorHAnsi"/>
          <w:lang w:val="en-US"/>
        </w:rPr>
        <w:t xml:space="preserve"> likely sector </w:t>
      </w:r>
      <w:r w:rsidR="00E305E4" w:rsidRPr="00AA3919">
        <w:rPr>
          <w:rFonts w:asciiTheme="majorHAnsi" w:hAnsiTheme="majorHAnsi"/>
          <w:lang w:val="en-US"/>
        </w:rPr>
        <w:t>specific</w:t>
      </w:r>
      <w:r w:rsidRPr="00AA3919">
        <w:rPr>
          <w:rFonts w:asciiTheme="majorHAnsi" w:hAnsiTheme="majorHAnsi"/>
          <w:lang w:val="en-US"/>
        </w:rPr>
        <w:t xml:space="preserve"> </w:t>
      </w:r>
      <w:r w:rsidR="00E305E4" w:rsidRPr="00AA3919">
        <w:rPr>
          <w:rFonts w:asciiTheme="majorHAnsi" w:hAnsiTheme="majorHAnsi"/>
          <w:lang w:val="en-US"/>
        </w:rPr>
        <w:t>reviewers</w:t>
      </w:r>
      <w:r w:rsidRPr="00AA3919">
        <w:rPr>
          <w:rFonts w:asciiTheme="majorHAnsi" w:hAnsiTheme="majorHAnsi"/>
          <w:lang w:val="en-US"/>
        </w:rPr>
        <w:t xml:space="preserve"> who would provide advice on how a proposed intervention aligned with current best</w:t>
      </w:r>
      <w:r w:rsidR="00FB0849" w:rsidRPr="00AA3919">
        <w:rPr>
          <w:rFonts w:asciiTheme="majorHAnsi" w:hAnsiTheme="majorHAnsi"/>
          <w:lang w:val="en-US"/>
        </w:rPr>
        <w:t xml:space="preserve"> </w:t>
      </w:r>
      <w:r w:rsidRPr="00AA3919">
        <w:rPr>
          <w:rFonts w:asciiTheme="majorHAnsi" w:hAnsiTheme="majorHAnsi"/>
          <w:lang w:val="en-US"/>
        </w:rPr>
        <w:t>practice in the sector</w:t>
      </w:r>
      <w:r w:rsidR="00781A6C" w:rsidRPr="00AA3919">
        <w:rPr>
          <w:rFonts w:asciiTheme="majorHAnsi" w:hAnsiTheme="majorHAnsi"/>
          <w:lang w:val="en-US"/>
        </w:rPr>
        <w:t xml:space="preserve"> and with the TOC</w:t>
      </w:r>
      <w:proofErr w:type="gramStart"/>
      <w:r w:rsidRPr="00AA3919">
        <w:rPr>
          <w:rFonts w:asciiTheme="majorHAnsi" w:hAnsiTheme="majorHAnsi"/>
          <w:lang w:val="en-US"/>
        </w:rPr>
        <w:t>.</w:t>
      </w:r>
      <w:r w:rsidR="007076DA" w:rsidRPr="00AA3919">
        <w:rPr>
          <w:rFonts w:asciiTheme="majorHAnsi" w:hAnsiTheme="majorHAnsi"/>
          <w:lang w:val="en-US"/>
        </w:rPr>
        <w:t>.</w:t>
      </w:r>
      <w:proofErr w:type="gramEnd"/>
    </w:p>
    <w:p w14:paraId="32909E3E" w14:textId="507FD55B" w:rsidR="009A210B" w:rsidRPr="00AA3919" w:rsidRDefault="00A24506" w:rsidP="001650F2">
      <w:pPr>
        <w:pStyle w:val="Heading2"/>
      </w:pPr>
      <w:bookmarkStart w:id="30" w:name="_Toc408242866"/>
      <w:r w:rsidRPr="00AA3919">
        <w:t xml:space="preserve">11.4  </w:t>
      </w:r>
      <w:r w:rsidR="0027712B" w:rsidRPr="00AA3919">
        <w:t xml:space="preserve">Approaches to Improve </w:t>
      </w:r>
      <w:r w:rsidR="009C294C" w:rsidRPr="00AA3919">
        <w:t>VFM</w:t>
      </w:r>
      <w:r w:rsidR="0027712B" w:rsidRPr="00AA3919">
        <w:t xml:space="preserve"> </w:t>
      </w:r>
      <w:r w:rsidR="009A210B" w:rsidRPr="00AA3919">
        <w:t xml:space="preserve">at the </w:t>
      </w:r>
      <w:r w:rsidR="00CE7D61" w:rsidRPr="00AA3919">
        <w:t>P</w:t>
      </w:r>
      <w:r w:rsidR="009A210B" w:rsidRPr="00AA3919">
        <w:t xml:space="preserve">roject </w:t>
      </w:r>
      <w:r w:rsidR="00CE7D61" w:rsidRPr="00AA3919">
        <w:t>I</w:t>
      </w:r>
      <w:r w:rsidR="009A210B" w:rsidRPr="00AA3919">
        <w:t xml:space="preserve">mplementation </w:t>
      </w:r>
      <w:r w:rsidR="00CE7D61" w:rsidRPr="00AA3919">
        <w:t>S</w:t>
      </w:r>
      <w:r w:rsidR="009A210B" w:rsidRPr="00AA3919">
        <w:t>tage</w:t>
      </w:r>
      <w:bookmarkEnd w:id="30"/>
    </w:p>
    <w:p w14:paraId="71137BD3" w14:textId="64735417" w:rsidR="009A210B" w:rsidRPr="00AA3919" w:rsidRDefault="004E68AD" w:rsidP="004E68AD">
      <w:pPr>
        <w:rPr>
          <w:rFonts w:asciiTheme="majorHAnsi" w:hAnsiTheme="majorHAnsi"/>
          <w:lang w:val="en-US"/>
        </w:rPr>
      </w:pPr>
      <w:r w:rsidRPr="00AA3919">
        <w:rPr>
          <w:rFonts w:asciiTheme="majorHAnsi" w:hAnsiTheme="majorHAnsi"/>
          <w:lang w:val="en-US"/>
        </w:rPr>
        <w:t xml:space="preserve">Noted previously, the greatest </w:t>
      </w:r>
      <w:r w:rsidR="009C294C" w:rsidRPr="00AA3919">
        <w:rPr>
          <w:rFonts w:asciiTheme="majorHAnsi" w:hAnsiTheme="majorHAnsi"/>
          <w:lang w:val="en-US"/>
        </w:rPr>
        <w:t>VFM</w:t>
      </w:r>
      <w:r w:rsidR="00F56C5F" w:rsidRPr="00AA3919">
        <w:rPr>
          <w:rFonts w:asciiTheme="majorHAnsi" w:hAnsiTheme="majorHAnsi"/>
          <w:lang w:val="en-US"/>
        </w:rPr>
        <w:t xml:space="preserve"> advance </w:t>
      </w:r>
      <w:r w:rsidRPr="00AA3919">
        <w:rPr>
          <w:rFonts w:asciiTheme="majorHAnsi" w:hAnsiTheme="majorHAnsi"/>
          <w:lang w:val="en-US"/>
        </w:rPr>
        <w:t>is by approving a selection of proposals that have the greatest likelihood of achieving the anticipated results and which align with LIFT objectives. Consequently, while the proposal review</w:t>
      </w:r>
      <w:r w:rsidR="00781A6C" w:rsidRPr="00AA3919">
        <w:rPr>
          <w:rFonts w:asciiTheme="majorHAnsi" w:hAnsiTheme="majorHAnsi"/>
          <w:lang w:val="en-US"/>
        </w:rPr>
        <w:t>/appraisal</w:t>
      </w:r>
      <w:r w:rsidRPr="00AA3919">
        <w:rPr>
          <w:rFonts w:asciiTheme="majorHAnsi" w:hAnsiTheme="majorHAnsi"/>
          <w:lang w:val="en-US"/>
        </w:rPr>
        <w:t xml:space="preserve"> stage seeks evidence of solid </w:t>
      </w:r>
      <w:r w:rsidR="009C294C" w:rsidRPr="00AA3919">
        <w:rPr>
          <w:rFonts w:asciiTheme="majorHAnsi" w:hAnsiTheme="majorHAnsi"/>
          <w:lang w:val="en-US"/>
        </w:rPr>
        <w:t>VFM</w:t>
      </w:r>
      <w:r w:rsidRPr="00AA3919">
        <w:rPr>
          <w:rFonts w:asciiTheme="majorHAnsi" w:hAnsiTheme="majorHAnsi"/>
          <w:lang w:val="en-US"/>
        </w:rPr>
        <w:t xml:space="preserve"> plans in each project, the greater </w:t>
      </w:r>
      <w:r w:rsidR="009C294C" w:rsidRPr="00AA3919">
        <w:rPr>
          <w:rFonts w:asciiTheme="majorHAnsi" w:hAnsiTheme="majorHAnsi"/>
          <w:lang w:val="en-US"/>
        </w:rPr>
        <w:t>VFM</w:t>
      </w:r>
      <w:r w:rsidRPr="00AA3919">
        <w:rPr>
          <w:rFonts w:asciiTheme="majorHAnsi" w:hAnsiTheme="majorHAnsi"/>
          <w:lang w:val="en-US"/>
        </w:rPr>
        <w:t xml:space="preserve"> capture is to ensure that the review process itself is of sufficient rigour and best</w:t>
      </w:r>
      <w:r w:rsidR="00CE7D61" w:rsidRPr="00AA3919">
        <w:rPr>
          <w:rFonts w:asciiTheme="majorHAnsi" w:hAnsiTheme="majorHAnsi"/>
          <w:lang w:val="en-US"/>
        </w:rPr>
        <w:t xml:space="preserve"> </w:t>
      </w:r>
      <w:r w:rsidRPr="00AA3919">
        <w:rPr>
          <w:rFonts w:asciiTheme="majorHAnsi" w:hAnsiTheme="majorHAnsi"/>
          <w:lang w:val="en-US"/>
        </w:rPr>
        <w:t xml:space="preserve">practice.  Table </w:t>
      </w:r>
      <w:r w:rsidR="00FB0849" w:rsidRPr="00AA3919">
        <w:rPr>
          <w:rFonts w:asciiTheme="majorHAnsi" w:hAnsiTheme="majorHAnsi"/>
          <w:lang w:val="en-US"/>
        </w:rPr>
        <w:t>10</w:t>
      </w:r>
      <w:r w:rsidR="00C81FED" w:rsidRPr="00AA3919">
        <w:rPr>
          <w:rFonts w:asciiTheme="majorHAnsi" w:hAnsiTheme="majorHAnsi"/>
          <w:lang w:val="en-US"/>
        </w:rPr>
        <w:t xml:space="preserve"> summari</w:t>
      </w:r>
      <w:r w:rsidR="0056226E" w:rsidRPr="00AA3919">
        <w:rPr>
          <w:rFonts w:asciiTheme="majorHAnsi" w:hAnsiTheme="majorHAnsi"/>
          <w:lang w:val="en-US"/>
        </w:rPr>
        <w:t>s</w:t>
      </w:r>
      <w:r w:rsidR="00C81FED" w:rsidRPr="00AA3919">
        <w:rPr>
          <w:rFonts w:asciiTheme="majorHAnsi" w:hAnsiTheme="majorHAnsi"/>
          <w:lang w:val="en-US"/>
        </w:rPr>
        <w:t xml:space="preserve">es the </w:t>
      </w:r>
      <w:r w:rsidR="009C294C" w:rsidRPr="00AA3919">
        <w:rPr>
          <w:rFonts w:asciiTheme="majorHAnsi" w:hAnsiTheme="majorHAnsi"/>
          <w:lang w:val="en-US"/>
        </w:rPr>
        <w:t>VFM</w:t>
      </w:r>
      <w:r w:rsidR="00C81FED" w:rsidRPr="00AA3919">
        <w:rPr>
          <w:rFonts w:asciiTheme="majorHAnsi" w:hAnsiTheme="majorHAnsi"/>
          <w:lang w:val="en-US"/>
        </w:rPr>
        <w:t xml:space="preserve"> framework during project implementation.</w:t>
      </w:r>
    </w:p>
    <w:p w14:paraId="13823C8D" w14:textId="105C4057" w:rsidR="00A30CDF" w:rsidRPr="00AA3919" w:rsidRDefault="00A30CDF" w:rsidP="00A30CDF">
      <w:pPr>
        <w:pStyle w:val="Caption"/>
        <w:keepNext/>
      </w:pPr>
      <w:r w:rsidRPr="00AA3919">
        <w:t xml:space="preserve">Table </w:t>
      </w:r>
      <w:r w:rsidR="00FB0849" w:rsidRPr="00AA3919">
        <w:t xml:space="preserve">10. </w:t>
      </w:r>
      <w:r w:rsidRPr="00AA3919">
        <w:t xml:space="preserve">Project </w:t>
      </w:r>
      <w:r w:rsidR="00E305E4" w:rsidRPr="00AA3919">
        <w:t>Implementation</w:t>
      </w:r>
      <w:r w:rsidRPr="00AA3919">
        <w:t xml:space="preserve">: </w:t>
      </w:r>
      <w:r w:rsidR="009C294C" w:rsidRPr="00AA3919">
        <w:t>VFM</w:t>
      </w:r>
      <w:r w:rsidRPr="00AA3919">
        <w:t xml:space="preserve"> Capture Points and FMO responsibility</w:t>
      </w:r>
    </w:p>
    <w:tbl>
      <w:tblPr>
        <w:tblStyle w:val="TableGrid"/>
        <w:tblW w:w="0" w:type="auto"/>
        <w:tblLook w:val="04A0" w:firstRow="1" w:lastRow="0" w:firstColumn="1" w:lastColumn="0" w:noHBand="0" w:noVBand="1"/>
      </w:tblPr>
      <w:tblGrid>
        <w:gridCol w:w="4649"/>
        <w:gridCol w:w="4594"/>
      </w:tblGrid>
      <w:tr w:rsidR="00BC2378" w:rsidRPr="00AA3919" w14:paraId="7A307A09" w14:textId="77777777" w:rsidTr="00FD6FE2">
        <w:tc>
          <w:tcPr>
            <w:tcW w:w="4788" w:type="dxa"/>
            <w:shd w:val="clear" w:color="auto" w:fill="F2F2F2" w:themeFill="background1" w:themeFillShade="F2"/>
          </w:tcPr>
          <w:p w14:paraId="06599A1C" w14:textId="7A8D3022" w:rsidR="007C6F78" w:rsidRPr="00AA3919" w:rsidRDefault="009C294C" w:rsidP="00FD6FE2">
            <w:pPr>
              <w:jc w:val="center"/>
              <w:rPr>
                <w:rFonts w:asciiTheme="majorHAnsi" w:hAnsiTheme="majorHAnsi"/>
                <w:b/>
                <w:sz w:val="20"/>
                <w:szCs w:val="20"/>
                <w:lang w:val="en-US"/>
              </w:rPr>
            </w:pPr>
            <w:r w:rsidRPr="00AA3919">
              <w:rPr>
                <w:rFonts w:asciiTheme="majorHAnsi" w:hAnsiTheme="majorHAnsi"/>
                <w:b/>
                <w:sz w:val="20"/>
                <w:szCs w:val="20"/>
                <w:lang w:val="en-US"/>
              </w:rPr>
              <w:t>VFM</w:t>
            </w:r>
            <w:r w:rsidR="007C6F78" w:rsidRPr="00AA3919">
              <w:rPr>
                <w:rFonts w:asciiTheme="majorHAnsi" w:hAnsiTheme="majorHAnsi"/>
                <w:b/>
                <w:sz w:val="20"/>
                <w:szCs w:val="20"/>
                <w:lang w:val="en-US"/>
              </w:rPr>
              <w:t xml:space="preserve"> </w:t>
            </w:r>
            <w:r w:rsidR="00CE7D61" w:rsidRPr="00AA3919">
              <w:rPr>
                <w:rFonts w:asciiTheme="majorHAnsi" w:hAnsiTheme="majorHAnsi"/>
                <w:b/>
                <w:sz w:val="20"/>
                <w:szCs w:val="20"/>
                <w:lang w:val="en-US"/>
              </w:rPr>
              <w:t>C</w:t>
            </w:r>
            <w:r w:rsidR="007C6F78" w:rsidRPr="00AA3919">
              <w:rPr>
                <w:rFonts w:asciiTheme="majorHAnsi" w:hAnsiTheme="majorHAnsi"/>
                <w:b/>
                <w:sz w:val="20"/>
                <w:szCs w:val="20"/>
                <w:lang w:val="en-US"/>
              </w:rPr>
              <w:t xml:space="preserve">apture </w:t>
            </w:r>
            <w:r w:rsidR="00CE7D61" w:rsidRPr="00AA3919">
              <w:rPr>
                <w:rFonts w:asciiTheme="majorHAnsi" w:hAnsiTheme="majorHAnsi"/>
                <w:b/>
                <w:sz w:val="20"/>
                <w:szCs w:val="20"/>
                <w:lang w:val="en-US"/>
              </w:rPr>
              <w:t>P</w:t>
            </w:r>
            <w:r w:rsidR="007C6F78" w:rsidRPr="00AA3919">
              <w:rPr>
                <w:rFonts w:asciiTheme="majorHAnsi" w:hAnsiTheme="majorHAnsi"/>
                <w:b/>
                <w:sz w:val="20"/>
                <w:szCs w:val="20"/>
                <w:lang w:val="en-US"/>
              </w:rPr>
              <w:t>oint</w:t>
            </w:r>
          </w:p>
        </w:tc>
        <w:tc>
          <w:tcPr>
            <w:tcW w:w="4788" w:type="dxa"/>
            <w:shd w:val="clear" w:color="auto" w:fill="F2F2F2" w:themeFill="background1" w:themeFillShade="F2"/>
          </w:tcPr>
          <w:p w14:paraId="3679D015" w14:textId="77777777" w:rsidR="007C6F78" w:rsidRPr="00AA3919" w:rsidRDefault="007C6F78" w:rsidP="00FD6FE2">
            <w:pPr>
              <w:jc w:val="center"/>
              <w:rPr>
                <w:rFonts w:asciiTheme="majorHAnsi" w:hAnsiTheme="majorHAnsi"/>
                <w:b/>
                <w:sz w:val="20"/>
                <w:szCs w:val="20"/>
                <w:lang w:val="en-US"/>
              </w:rPr>
            </w:pPr>
            <w:r w:rsidRPr="00AA3919">
              <w:rPr>
                <w:rFonts w:asciiTheme="majorHAnsi" w:hAnsiTheme="majorHAnsi"/>
                <w:b/>
                <w:sz w:val="20"/>
                <w:szCs w:val="20"/>
                <w:lang w:val="en-US"/>
              </w:rPr>
              <w:t>FMO Responsibility</w:t>
            </w:r>
          </w:p>
        </w:tc>
      </w:tr>
      <w:tr w:rsidR="008B74A7" w:rsidRPr="00AA3919" w14:paraId="4FBE7D5D" w14:textId="77777777" w:rsidTr="00FD6FE2">
        <w:tc>
          <w:tcPr>
            <w:tcW w:w="9576" w:type="dxa"/>
            <w:gridSpan w:val="2"/>
            <w:shd w:val="clear" w:color="auto" w:fill="D9D9D9" w:themeFill="background1" w:themeFillShade="D9"/>
          </w:tcPr>
          <w:p w14:paraId="30C6A541" w14:textId="77777777" w:rsidR="008B74A7" w:rsidRPr="00AA3919" w:rsidRDefault="008B74A7" w:rsidP="00FD6FE2">
            <w:pPr>
              <w:jc w:val="center"/>
              <w:rPr>
                <w:rFonts w:asciiTheme="majorHAnsi" w:hAnsiTheme="majorHAnsi"/>
                <w:b/>
                <w:sz w:val="20"/>
                <w:szCs w:val="20"/>
                <w:lang w:val="en-US"/>
              </w:rPr>
            </w:pPr>
            <w:r w:rsidRPr="00AA3919">
              <w:rPr>
                <w:rFonts w:asciiTheme="majorHAnsi" w:hAnsiTheme="majorHAnsi"/>
                <w:b/>
                <w:sz w:val="20"/>
                <w:szCs w:val="20"/>
                <w:lang w:val="en-US"/>
              </w:rPr>
              <w:t xml:space="preserve">Project </w:t>
            </w:r>
            <w:r w:rsidR="00E305E4" w:rsidRPr="00AA3919">
              <w:rPr>
                <w:rFonts w:asciiTheme="majorHAnsi" w:hAnsiTheme="majorHAnsi"/>
                <w:b/>
                <w:sz w:val="20"/>
                <w:szCs w:val="20"/>
                <w:lang w:val="en-US"/>
              </w:rPr>
              <w:t>Implementation</w:t>
            </w:r>
            <w:r w:rsidRPr="00AA3919">
              <w:rPr>
                <w:rFonts w:asciiTheme="majorHAnsi" w:hAnsiTheme="majorHAnsi"/>
                <w:b/>
                <w:sz w:val="20"/>
                <w:szCs w:val="20"/>
                <w:lang w:val="en-US"/>
              </w:rPr>
              <w:t xml:space="preserve"> Stage</w:t>
            </w:r>
          </w:p>
        </w:tc>
      </w:tr>
      <w:tr w:rsidR="00BC2378" w:rsidRPr="00AA3919" w14:paraId="3EFE27DB" w14:textId="77777777" w:rsidTr="00FD6FE2">
        <w:tc>
          <w:tcPr>
            <w:tcW w:w="4788" w:type="dxa"/>
          </w:tcPr>
          <w:p w14:paraId="59DC2EF4" w14:textId="52408ACF" w:rsidR="008B74A7" w:rsidRPr="00AA3919" w:rsidRDefault="008B74A7" w:rsidP="00FD6FE2">
            <w:pPr>
              <w:rPr>
                <w:rFonts w:asciiTheme="majorHAnsi" w:hAnsiTheme="majorHAnsi"/>
                <w:sz w:val="20"/>
                <w:szCs w:val="20"/>
                <w:lang w:val="en-US"/>
              </w:rPr>
            </w:pPr>
            <w:r w:rsidRPr="00AA3919">
              <w:rPr>
                <w:rFonts w:asciiTheme="majorHAnsi" w:hAnsiTheme="majorHAnsi"/>
                <w:sz w:val="20"/>
                <w:szCs w:val="20"/>
                <w:lang w:val="en-US"/>
              </w:rPr>
              <w:t xml:space="preserve">Separate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report required at regular reporting intervals</w:t>
            </w:r>
          </w:p>
        </w:tc>
        <w:tc>
          <w:tcPr>
            <w:tcW w:w="4788" w:type="dxa"/>
          </w:tcPr>
          <w:p w14:paraId="6F021C22" w14:textId="62B5AC2E" w:rsidR="008B74A7" w:rsidRPr="00AA3919" w:rsidRDefault="008B74A7" w:rsidP="00FD6FE2">
            <w:pPr>
              <w:rPr>
                <w:rFonts w:asciiTheme="majorHAnsi" w:hAnsiTheme="majorHAnsi"/>
                <w:sz w:val="20"/>
                <w:szCs w:val="20"/>
                <w:lang w:val="en-US"/>
              </w:rPr>
            </w:pPr>
            <w:r w:rsidRPr="00AA3919">
              <w:rPr>
                <w:rFonts w:asciiTheme="majorHAnsi" w:hAnsiTheme="majorHAnsi"/>
                <w:sz w:val="20"/>
                <w:szCs w:val="20"/>
                <w:lang w:val="en-US"/>
              </w:rPr>
              <w:t>Provide reporting templates (build off budget and M&amp;E templates use</w:t>
            </w:r>
            <w:r w:rsidR="00EE52D2" w:rsidRPr="00AA3919">
              <w:rPr>
                <w:rFonts w:asciiTheme="majorHAnsi" w:hAnsiTheme="majorHAnsi"/>
                <w:sz w:val="20"/>
                <w:szCs w:val="20"/>
                <w:lang w:val="en-US"/>
              </w:rPr>
              <w:t>d</w:t>
            </w:r>
            <w:r w:rsidRPr="00AA3919">
              <w:rPr>
                <w:rFonts w:asciiTheme="majorHAnsi" w:hAnsiTheme="majorHAnsi"/>
                <w:sz w:val="20"/>
                <w:szCs w:val="20"/>
                <w:lang w:val="en-US"/>
              </w:rPr>
              <w:t xml:space="preserve"> at application stage)</w:t>
            </w:r>
          </w:p>
        </w:tc>
      </w:tr>
      <w:tr w:rsidR="00BC2378" w:rsidRPr="00AA3919" w14:paraId="709184B6" w14:textId="77777777" w:rsidTr="00FD6FE2">
        <w:tc>
          <w:tcPr>
            <w:tcW w:w="4788" w:type="dxa"/>
          </w:tcPr>
          <w:p w14:paraId="374BDECA" w14:textId="3B153EE3" w:rsidR="00340593" w:rsidRPr="00AA3919" w:rsidRDefault="00340593" w:rsidP="00FD6FE2">
            <w:pPr>
              <w:rPr>
                <w:rFonts w:asciiTheme="majorHAnsi" w:hAnsiTheme="majorHAnsi"/>
                <w:sz w:val="20"/>
                <w:szCs w:val="20"/>
                <w:lang w:val="en-US"/>
              </w:rPr>
            </w:pPr>
            <w:r w:rsidRPr="00AA3919">
              <w:rPr>
                <w:rFonts w:asciiTheme="majorHAnsi" w:hAnsiTheme="majorHAnsi"/>
                <w:sz w:val="20"/>
                <w:szCs w:val="20"/>
                <w:lang w:val="en-US"/>
              </w:rPr>
              <w:t>Strengthen internal project reporting between finance, project implementing staff</w:t>
            </w:r>
            <w:r w:rsidR="00EE52D2" w:rsidRPr="00AA3919">
              <w:rPr>
                <w:rFonts w:asciiTheme="majorHAnsi" w:hAnsiTheme="majorHAnsi"/>
                <w:sz w:val="20"/>
                <w:szCs w:val="20"/>
                <w:lang w:val="en-US"/>
              </w:rPr>
              <w:t>,</w:t>
            </w:r>
            <w:r w:rsidRPr="00AA3919">
              <w:rPr>
                <w:rFonts w:asciiTheme="majorHAnsi" w:hAnsiTheme="majorHAnsi"/>
                <w:sz w:val="20"/>
                <w:szCs w:val="20"/>
                <w:lang w:val="en-US"/>
              </w:rPr>
              <w:t xml:space="preserve"> and project management. Consider </w:t>
            </w:r>
            <w:r w:rsidR="00E305E4" w:rsidRPr="00AA3919">
              <w:rPr>
                <w:rFonts w:asciiTheme="majorHAnsi" w:hAnsiTheme="majorHAnsi"/>
                <w:sz w:val="20"/>
                <w:szCs w:val="20"/>
                <w:lang w:val="en-US"/>
              </w:rPr>
              <w:t>Performance</w:t>
            </w:r>
            <w:r w:rsidRPr="00AA3919">
              <w:rPr>
                <w:rFonts w:asciiTheme="majorHAnsi" w:hAnsiTheme="majorHAnsi"/>
                <w:sz w:val="20"/>
                <w:szCs w:val="20"/>
                <w:lang w:val="en-US"/>
              </w:rPr>
              <w:t xml:space="preserve"> Improvement Reports or other tools </w:t>
            </w:r>
          </w:p>
        </w:tc>
        <w:tc>
          <w:tcPr>
            <w:tcW w:w="4788" w:type="dxa"/>
          </w:tcPr>
          <w:p w14:paraId="74AECA3D" w14:textId="77777777" w:rsidR="00340593" w:rsidRPr="00AA3919" w:rsidRDefault="00340593" w:rsidP="00FD6FE2">
            <w:pPr>
              <w:rPr>
                <w:rFonts w:asciiTheme="majorHAnsi" w:hAnsiTheme="majorHAnsi"/>
                <w:sz w:val="20"/>
                <w:szCs w:val="20"/>
                <w:lang w:val="en-US"/>
              </w:rPr>
            </w:pPr>
            <w:r w:rsidRPr="00AA3919">
              <w:rPr>
                <w:rFonts w:asciiTheme="majorHAnsi" w:hAnsiTheme="majorHAnsi"/>
                <w:sz w:val="20"/>
                <w:szCs w:val="20"/>
                <w:lang w:val="en-US"/>
              </w:rPr>
              <w:t>Work with IPs on tools to improve</w:t>
            </w:r>
          </w:p>
        </w:tc>
      </w:tr>
      <w:tr w:rsidR="00BC2378" w:rsidRPr="00AA3919" w14:paraId="7A5EE8B7" w14:textId="77777777" w:rsidTr="00FD6FE2">
        <w:tc>
          <w:tcPr>
            <w:tcW w:w="4788" w:type="dxa"/>
          </w:tcPr>
          <w:p w14:paraId="199D3261" w14:textId="111A0F94" w:rsidR="008B74A7" w:rsidRPr="00AA3919" w:rsidRDefault="008B74A7" w:rsidP="00F56C5F">
            <w:pPr>
              <w:rPr>
                <w:rFonts w:asciiTheme="majorHAnsi" w:hAnsiTheme="majorHAnsi"/>
                <w:sz w:val="20"/>
                <w:szCs w:val="20"/>
                <w:lang w:val="en-US"/>
              </w:rPr>
            </w:pPr>
            <w:r w:rsidRPr="00AA3919">
              <w:rPr>
                <w:rFonts w:asciiTheme="majorHAnsi" w:hAnsiTheme="majorHAnsi"/>
                <w:sz w:val="20"/>
                <w:szCs w:val="20"/>
                <w:lang w:val="en-US"/>
              </w:rPr>
              <w:t xml:space="preserve">Field visits generate a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section as part of regular </w:t>
            </w:r>
            <w:r w:rsidR="00E305E4" w:rsidRPr="00AA3919">
              <w:rPr>
                <w:rFonts w:asciiTheme="majorHAnsi" w:hAnsiTheme="majorHAnsi"/>
                <w:sz w:val="20"/>
                <w:szCs w:val="20"/>
                <w:lang w:val="en-US"/>
              </w:rPr>
              <w:t>reporting</w:t>
            </w:r>
            <w:r w:rsidR="00781A6C" w:rsidRPr="00AA3919">
              <w:rPr>
                <w:rFonts w:asciiTheme="majorHAnsi" w:hAnsiTheme="majorHAnsi"/>
                <w:sz w:val="20"/>
                <w:szCs w:val="20"/>
                <w:lang w:val="en-US"/>
              </w:rPr>
              <w:t xml:space="preserve"> </w:t>
            </w:r>
          </w:p>
        </w:tc>
        <w:tc>
          <w:tcPr>
            <w:tcW w:w="4788" w:type="dxa"/>
          </w:tcPr>
          <w:p w14:paraId="3EA27B3F" w14:textId="77777777" w:rsidR="008B74A7" w:rsidRPr="00AA3919" w:rsidRDefault="008B74A7" w:rsidP="00FD6FE2">
            <w:pPr>
              <w:rPr>
                <w:rFonts w:asciiTheme="majorHAnsi" w:hAnsiTheme="majorHAnsi"/>
                <w:sz w:val="20"/>
                <w:szCs w:val="20"/>
                <w:lang w:val="en-US"/>
              </w:rPr>
            </w:pPr>
            <w:r w:rsidRPr="00AA3919">
              <w:rPr>
                <w:rFonts w:asciiTheme="majorHAnsi" w:hAnsiTheme="majorHAnsi"/>
                <w:sz w:val="20"/>
                <w:szCs w:val="20"/>
                <w:lang w:val="en-US"/>
              </w:rPr>
              <w:t>Adapt cu</w:t>
            </w:r>
            <w:r w:rsidR="00A73049" w:rsidRPr="00AA3919">
              <w:rPr>
                <w:rFonts w:asciiTheme="majorHAnsi" w:hAnsiTheme="majorHAnsi"/>
                <w:sz w:val="20"/>
                <w:szCs w:val="20"/>
                <w:lang w:val="en-US"/>
              </w:rPr>
              <w:t>rrent fiel</w:t>
            </w:r>
            <w:r w:rsidRPr="00AA3919">
              <w:rPr>
                <w:rFonts w:asciiTheme="majorHAnsi" w:hAnsiTheme="majorHAnsi"/>
                <w:sz w:val="20"/>
                <w:szCs w:val="20"/>
                <w:lang w:val="en-US"/>
              </w:rPr>
              <w:t>d visit report forms</w:t>
            </w:r>
          </w:p>
        </w:tc>
      </w:tr>
      <w:tr w:rsidR="00BC2378" w:rsidRPr="00AA3919" w14:paraId="0CC72E14" w14:textId="77777777" w:rsidTr="00FD6FE2">
        <w:tc>
          <w:tcPr>
            <w:tcW w:w="4788" w:type="dxa"/>
          </w:tcPr>
          <w:p w14:paraId="2612A39A" w14:textId="2C1D0A9B" w:rsidR="008B74A7" w:rsidRPr="00AA3919" w:rsidRDefault="00EE52D2" w:rsidP="00FD6FE2">
            <w:pPr>
              <w:rPr>
                <w:rFonts w:asciiTheme="majorHAnsi" w:hAnsiTheme="majorHAnsi"/>
                <w:sz w:val="20"/>
                <w:szCs w:val="20"/>
                <w:lang w:val="en-US"/>
              </w:rPr>
            </w:pPr>
            <w:r w:rsidRPr="00AA3919">
              <w:rPr>
                <w:rFonts w:asciiTheme="majorHAnsi" w:hAnsiTheme="majorHAnsi"/>
                <w:sz w:val="20"/>
                <w:szCs w:val="20"/>
                <w:lang w:val="en-US"/>
              </w:rPr>
              <w:t>Missing?</w:t>
            </w:r>
          </w:p>
        </w:tc>
        <w:tc>
          <w:tcPr>
            <w:tcW w:w="4788" w:type="dxa"/>
          </w:tcPr>
          <w:p w14:paraId="341B0CCF" w14:textId="7FD5FE83" w:rsidR="008B74A7" w:rsidRPr="00AA3919" w:rsidRDefault="009C294C" w:rsidP="0027712B">
            <w:pPr>
              <w:rPr>
                <w:rFonts w:asciiTheme="majorHAnsi" w:hAnsiTheme="majorHAnsi"/>
                <w:sz w:val="20"/>
                <w:szCs w:val="20"/>
                <w:lang w:val="en-US"/>
              </w:rPr>
            </w:pPr>
            <w:r w:rsidRPr="00AA3919">
              <w:rPr>
                <w:rFonts w:asciiTheme="majorHAnsi" w:hAnsiTheme="majorHAnsi"/>
                <w:sz w:val="20"/>
                <w:szCs w:val="20"/>
                <w:lang w:val="en-US"/>
              </w:rPr>
              <w:t>VFM</w:t>
            </w:r>
            <w:r w:rsidR="008B74A7" w:rsidRPr="00AA3919">
              <w:rPr>
                <w:rFonts w:asciiTheme="majorHAnsi" w:hAnsiTheme="majorHAnsi"/>
                <w:sz w:val="20"/>
                <w:szCs w:val="20"/>
                <w:lang w:val="en-US"/>
              </w:rPr>
              <w:t xml:space="preserve"> training for site visitors “</w:t>
            </w:r>
            <w:r w:rsidR="0027712B" w:rsidRPr="00AA3919">
              <w:rPr>
                <w:rFonts w:asciiTheme="majorHAnsi" w:hAnsiTheme="majorHAnsi"/>
                <w:sz w:val="20"/>
                <w:szCs w:val="20"/>
                <w:lang w:val="en-US"/>
              </w:rPr>
              <w:t>Data needed and h</w:t>
            </w:r>
            <w:r w:rsidR="008B74A7" w:rsidRPr="00AA3919">
              <w:rPr>
                <w:rFonts w:asciiTheme="majorHAnsi" w:hAnsiTheme="majorHAnsi"/>
                <w:sz w:val="20"/>
                <w:szCs w:val="20"/>
                <w:lang w:val="en-US"/>
              </w:rPr>
              <w:t xml:space="preserve">ow to </w:t>
            </w:r>
            <w:r w:rsidR="0027712B" w:rsidRPr="00AA3919">
              <w:rPr>
                <w:rFonts w:asciiTheme="majorHAnsi" w:hAnsiTheme="majorHAnsi"/>
                <w:sz w:val="20"/>
                <w:szCs w:val="20"/>
                <w:lang w:val="en-US"/>
              </w:rPr>
              <w:t xml:space="preserve">conduct a </w:t>
            </w:r>
            <w:r w:rsidRPr="00AA3919">
              <w:rPr>
                <w:rFonts w:asciiTheme="majorHAnsi" w:hAnsiTheme="majorHAnsi"/>
                <w:sz w:val="20"/>
                <w:szCs w:val="20"/>
                <w:lang w:val="en-US"/>
              </w:rPr>
              <w:t>VFM</w:t>
            </w:r>
            <w:r w:rsidR="0027712B" w:rsidRPr="00AA3919">
              <w:rPr>
                <w:rFonts w:asciiTheme="majorHAnsi" w:hAnsiTheme="majorHAnsi"/>
                <w:sz w:val="20"/>
                <w:szCs w:val="20"/>
                <w:lang w:val="en-US"/>
              </w:rPr>
              <w:t xml:space="preserve"> assessment </w:t>
            </w:r>
            <w:r w:rsidR="00250117" w:rsidRPr="00AA3919">
              <w:rPr>
                <w:rFonts w:asciiTheme="majorHAnsi" w:hAnsiTheme="majorHAnsi"/>
                <w:sz w:val="20"/>
                <w:szCs w:val="20"/>
                <w:lang w:val="en-US"/>
              </w:rPr>
              <w:t>during</w:t>
            </w:r>
            <w:r w:rsidR="008B74A7" w:rsidRPr="00AA3919">
              <w:rPr>
                <w:rFonts w:asciiTheme="majorHAnsi" w:hAnsiTheme="majorHAnsi"/>
                <w:sz w:val="20"/>
                <w:szCs w:val="20"/>
                <w:lang w:val="en-US"/>
              </w:rPr>
              <w:t xml:space="preserve"> site visit”</w:t>
            </w:r>
            <w:r w:rsidR="00F56C5F" w:rsidRPr="00AA3919">
              <w:rPr>
                <w:rFonts w:asciiTheme="majorHAnsi" w:hAnsiTheme="majorHAnsi"/>
                <w:sz w:val="20"/>
                <w:szCs w:val="20"/>
                <w:lang w:val="en-US"/>
              </w:rPr>
              <w:t xml:space="preserve"> </w:t>
            </w:r>
          </w:p>
        </w:tc>
      </w:tr>
      <w:tr w:rsidR="00BC2378" w:rsidRPr="00AA3919" w14:paraId="22DCFFB8" w14:textId="77777777" w:rsidTr="00FD6FE2">
        <w:tc>
          <w:tcPr>
            <w:tcW w:w="4788" w:type="dxa"/>
          </w:tcPr>
          <w:p w14:paraId="503F76AD" w14:textId="4F91D822" w:rsidR="008B74A7" w:rsidRPr="00AA3919" w:rsidRDefault="008B74A7" w:rsidP="00FD6FE2">
            <w:pPr>
              <w:rPr>
                <w:rFonts w:asciiTheme="majorHAnsi" w:hAnsiTheme="majorHAnsi"/>
                <w:sz w:val="20"/>
                <w:szCs w:val="20"/>
                <w:lang w:val="en-US"/>
              </w:rPr>
            </w:pPr>
            <w:r w:rsidRPr="00AA3919">
              <w:rPr>
                <w:rFonts w:asciiTheme="majorHAnsi" w:hAnsiTheme="majorHAnsi"/>
                <w:sz w:val="20"/>
                <w:szCs w:val="20"/>
                <w:lang w:val="en-US"/>
              </w:rPr>
              <w:t xml:space="preserve">Align FMO </w:t>
            </w:r>
            <w:r w:rsidR="00E305E4" w:rsidRPr="00AA3919">
              <w:rPr>
                <w:rFonts w:asciiTheme="majorHAnsi" w:hAnsiTheme="majorHAnsi"/>
                <w:sz w:val="20"/>
                <w:szCs w:val="20"/>
                <w:lang w:val="en-US"/>
              </w:rPr>
              <w:t>communication</w:t>
            </w:r>
            <w:r w:rsidRPr="00AA3919">
              <w:rPr>
                <w:rFonts w:asciiTheme="majorHAnsi" w:hAnsiTheme="majorHAnsi"/>
                <w:sz w:val="20"/>
                <w:szCs w:val="20"/>
                <w:lang w:val="en-US"/>
              </w:rPr>
              <w:t xml:space="preserve"> with IPs to include </w:t>
            </w:r>
            <w:r w:rsidR="009C294C" w:rsidRPr="00AA3919">
              <w:rPr>
                <w:rFonts w:asciiTheme="majorHAnsi" w:hAnsiTheme="majorHAnsi"/>
                <w:sz w:val="20"/>
                <w:szCs w:val="20"/>
                <w:lang w:val="en-US"/>
              </w:rPr>
              <w:t>VFM</w:t>
            </w:r>
          </w:p>
        </w:tc>
        <w:tc>
          <w:tcPr>
            <w:tcW w:w="4788" w:type="dxa"/>
          </w:tcPr>
          <w:p w14:paraId="2DB8BAA4" w14:textId="291D6399" w:rsidR="008B74A7" w:rsidRPr="00AA3919" w:rsidRDefault="008B74A7" w:rsidP="00FD6FE2">
            <w:pPr>
              <w:rPr>
                <w:rFonts w:asciiTheme="majorHAnsi" w:hAnsiTheme="majorHAnsi"/>
                <w:sz w:val="20"/>
                <w:szCs w:val="20"/>
                <w:lang w:val="en-US"/>
              </w:rPr>
            </w:pPr>
            <w:r w:rsidRPr="00AA3919">
              <w:rPr>
                <w:rFonts w:asciiTheme="majorHAnsi" w:hAnsiTheme="majorHAnsi"/>
                <w:sz w:val="20"/>
                <w:szCs w:val="20"/>
                <w:lang w:val="en-US"/>
              </w:rPr>
              <w:t xml:space="preserve">M&amp;E or programme heads work with IPs for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capture</w:t>
            </w:r>
          </w:p>
        </w:tc>
      </w:tr>
      <w:tr w:rsidR="00BC2378" w:rsidRPr="00AA3919" w14:paraId="426C1180" w14:textId="77777777" w:rsidTr="00FD6FE2">
        <w:tc>
          <w:tcPr>
            <w:tcW w:w="4788" w:type="dxa"/>
          </w:tcPr>
          <w:p w14:paraId="134AFD07" w14:textId="4C506B4C" w:rsidR="008B74A7" w:rsidRPr="00AA3919" w:rsidRDefault="00EE52D2" w:rsidP="00FD6FE2">
            <w:pPr>
              <w:rPr>
                <w:rFonts w:asciiTheme="majorHAnsi" w:hAnsiTheme="majorHAnsi"/>
                <w:sz w:val="20"/>
                <w:szCs w:val="20"/>
                <w:lang w:val="en-US"/>
              </w:rPr>
            </w:pPr>
            <w:r w:rsidRPr="00AA3919">
              <w:rPr>
                <w:rFonts w:asciiTheme="majorHAnsi" w:hAnsiTheme="majorHAnsi"/>
                <w:sz w:val="20"/>
                <w:szCs w:val="20"/>
                <w:lang w:val="en-US"/>
              </w:rPr>
              <w:t>Missing?</w:t>
            </w:r>
          </w:p>
        </w:tc>
        <w:tc>
          <w:tcPr>
            <w:tcW w:w="4788" w:type="dxa"/>
          </w:tcPr>
          <w:p w14:paraId="3ED9BE73" w14:textId="2C1003E7" w:rsidR="008B74A7" w:rsidRPr="00AA3919" w:rsidRDefault="008B74A7" w:rsidP="00FD6FE2">
            <w:pPr>
              <w:rPr>
                <w:rFonts w:asciiTheme="majorHAnsi" w:hAnsiTheme="majorHAnsi"/>
                <w:sz w:val="20"/>
                <w:szCs w:val="20"/>
                <w:lang w:val="en-US"/>
              </w:rPr>
            </w:pPr>
            <w:r w:rsidRPr="00AA3919">
              <w:rPr>
                <w:rFonts w:asciiTheme="majorHAnsi" w:hAnsiTheme="majorHAnsi"/>
                <w:sz w:val="20"/>
                <w:szCs w:val="20"/>
                <w:lang w:val="en-US"/>
              </w:rPr>
              <w:t xml:space="preserve">Perhaps use </w:t>
            </w:r>
            <w:r w:rsidR="00EE52D2" w:rsidRPr="00AA3919">
              <w:rPr>
                <w:rFonts w:asciiTheme="majorHAnsi" w:hAnsiTheme="majorHAnsi"/>
                <w:sz w:val="20"/>
                <w:szCs w:val="20"/>
                <w:lang w:val="en-US"/>
              </w:rPr>
              <w:t>traffic</w:t>
            </w:r>
            <w:r w:rsidRPr="00AA3919">
              <w:rPr>
                <w:rFonts w:asciiTheme="majorHAnsi" w:hAnsiTheme="majorHAnsi"/>
                <w:sz w:val="20"/>
                <w:szCs w:val="20"/>
                <w:lang w:val="en-US"/>
              </w:rPr>
              <w:t xml:space="preserve"> light systems; consider revision of red lights to </w:t>
            </w:r>
            <w:r w:rsidR="005A385E" w:rsidRPr="00AA3919">
              <w:rPr>
                <w:rFonts w:asciiTheme="majorHAnsi" w:hAnsiTheme="majorHAnsi"/>
                <w:sz w:val="20"/>
                <w:szCs w:val="20"/>
                <w:lang w:val="en-US"/>
              </w:rPr>
              <w:t>&gt;</w:t>
            </w:r>
            <w:r w:rsidRPr="00AA3919">
              <w:rPr>
                <w:rFonts w:asciiTheme="majorHAnsi" w:hAnsiTheme="majorHAnsi"/>
                <w:sz w:val="20"/>
                <w:szCs w:val="20"/>
                <w:lang w:val="en-US"/>
              </w:rPr>
              <w:t>20% rather than current 30% variance</w:t>
            </w:r>
          </w:p>
        </w:tc>
      </w:tr>
      <w:tr w:rsidR="00BC2378" w:rsidRPr="00AA3919" w14:paraId="05D8EA51" w14:textId="77777777" w:rsidTr="00FD6FE2">
        <w:tc>
          <w:tcPr>
            <w:tcW w:w="4788" w:type="dxa"/>
          </w:tcPr>
          <w:p w14:paraId="46E83F87" w14:textId="37CF2C89" w:rsidR="008B74A7" w:rsidRPr="00AA3919" w:rsidRDefault="008B74A7" w:rsidP="00FD6FE2">
            <w:pPr>
              <w:rPr>
                <w:rFonts w:asciiTheme="majorHAnsi" w:hAnsiTheme="majorHAnsi"/>
                <w:sz w:val="20"/>
                <w:szCs w:val="20"/>
                <w:lang w:val="en-US"/>
              </w:rPr>
            </w:pPr>
            <w:r w:rsidRPr="00AA3919">
              <w:rPr>
                <w:rFonts w:asciiTheme="majorHAnsi" w:hAnsiTheme="majorHAnsi"/>
                <w:sz w:val="20"/>
                <w:szCs w:val="20"/>
                <w:lang w:val="en-US"/>
              </w:rPr>
              <w:t xml:space="preserve">Strengthen internal FMO communication between </w:t>
            </w:r>
            <w:r w:rsidR="00EE52D2" w:rsidRPr="00AA3919">
              <w:rPr>
                <w:rFonts w:asciiTheme="majorHAnsi" w:hAnsiTheme="majorHAnsi"/>
                <w:sz w:val="20"/>
                <w:szCs w:val="20"/>
                <w:lang w:val="en-US"/>
              </w:rPr>
              <w:t>f</w:t>
            </w:r>
            <w:r w:rsidR="00E305E4" w:rsidRPr="00AA3919">
              <w:rPr>
                <w:rFonts w:asciiTheme="majorHAnsi" w:hAnsiTheme="majorHAnsi"/>
                <w:sz w:val="20"/>
                <w:szCs w:val="20"/>
                <w:lang w:val="en-US"/>
              </w:rPr>
              <w:t>inance</w:t>
            </w:r>
            <w:r w:rsidRPr="00AA3919">
              <w:rPr>
                <w:rFonts w:asciiTheme="majorHAnsi" w:hAnsiTheme="majorHAnsi"/>
                <w:sz w:val="20"/>
                <w:szCs w:val="20"/>
                <w:lang w:val="en-US"/>
              </w:rPr>
              <w:t>/M&amp;E/</w:t>
            </w:r>
            <w:r w:rsidR="00EE52D2" w:rsidRPr="00AA3919">
              <w:rPr>
                <w:rFonts w:asciiTheme="majorHAnsi" w:hAnsiTheme="majorHAnsi"/>
                <w:sz w:val="20"/>
                <w:szCs w:val="20"/>
                <w:lang w:val="en-US"/>
              </w:rPr>
              <w:t>p</w:t>
            </w:r>
            <w:r w:rsidRPr="00AA3919">
              <w:rPr>
                <w:rFonts w:asciiTheme="majorHAnsi" w:hAnsiTheme="majorHAnsi"/>
                <w:sz w:val="20"/>
                <w:szCs w:val="20"/>
                <w:lang w:val="en-US"/>
              </w:rPr>
              <w:t>rogramme heads</w:t>
            </w:r>
          </w:p>
        </w:tc>
        <w:tc>
          <w:tcPr>
            <w:tcW w:w="4788" w:type="dxa"/>
          </w:tcPr>
          <w:p w14:paraId="56DA0AB0" w14:textId="69242E45" w:rsidR="008B74A7" w:rsidRPr="00AA3919" w:rsidRDefault="008B74A7" w:rsidP="005A385E">
            <w:pPr>
              <w:rPr>
                <w:rFonts w:asciiTheme="majorHAnsi" w:hAnsiTheme="majorHAnsi"/>
                <w:sz w:val="20"/>
                <w:szCs w:val="20"/>
                <w:lang w:val="en-US"/>
              </w:rPr>
            </w:pPr>
            <w:r w:rsidRPr="00AA3919">
              <w:rPr>
                <w:rFonts w:asciiTheme="majorHAnsi" w:hAnsiTheme="majorHAnsi"/>
                <w:sz w:val="20"/>
                <w:szCs w:val="20"/>
                <w:lang w:val="en-US"/>
              </w:rPr>
              <w:t xml:space="preserve">Investigate methods to create early response system when </w:t>
            </w:r>
            <w:r w:rsidR="00E305E4" w:rsidRPr="00AA3919">
              <w:rPr>
                <w:rFonts w:asciiTheme="majorHAnsi" w:hAnsiTheme="majorHAnsi"/>
                <w:sz w:val="20"/>
                <w:szCs w:val="20"/>
                <w:lang w:val="en-US"/>
              </w:rPr>
              <w:t>performance</w:t>
            </w:r>
            <w:r w:rsidRPr="00AA3919">
              <w:rPr>
                <w:rFonts w:asciiTheme="majorHAnsi" w:hAnsiTheme="majorHAnsi"/>
                <w:sz w:val="20"/>
                <w:szCs w:val="20"/>
                <w:lang w:val="en-US"/>
              </w:rPr>
              <w:t xml:space="preserve"> or expenditure variance is </w:t>
            </w:r>
            <w:r w:rsidR="005A385E" w:rsidRPr="00AA3919">
              <w:rPr>
                <w:rFonts w:asciiTheme="majorHAnsi" w:hAnsiTheme="majorHAnsi"/>
                <w:sz w:val="20"/>
                <w:szCs w:val="20"/>
                <w:lang w:val="en-US"/>
              </w:rPr>
              <w:t>&gt;20%.</w:t>
            </w:r>
            <w:r w:rsidRPr="00AA3919">
              <w:rPr>
                <w:rFonts w:asciiTheme="majorHAnsi" w:hAnsiTheme="majorHAnsi"/>
                <w:sz w:val="20"/>
                <w:szCs w:val="20"/>
                <w:lang w:val="en-US"/>
              </w:rPr>
              <w:t xml:space="preserve"> </w:t>
            </w:r>
          </w:p>
        </w:tc>
      </w:tr>
      <w:tr w:rsidR="00BC2378" w:rsidRPr="00AA3919" w14:paraId="57F6C5E6" w14:textId="77777777" w:rsidTr="00FD6FE2">
        <w:tc>
          <w:tcPr>
            <w:tcW w:w="4788" w:type="dxa"/>
          </w:tcPr>
          <w:p w14:paraId="6DA1D9E0" w14:textId="6782B6DA" w:rsidR="009A210B" w:rsidRPr="00AA3919" w:rsidRDefault="009A210B" w:rsidP="00BC2378">
            <w:pPr>
              <w:rPr>
                <w:rFonts w:asciiTheme="majorHAnsi" w:hAnsiTheme="majorHAnsi"/>
                <w:sz w:val="20"/>
                <w:szCs w:val="20"/>
                <w:lang w:val="en-US"/>
              </w:rPr>
            </w:pPr>
            <w:r w:rsidRPr="00AA3919">
              <w:rPr>
                <w:rFonts w:asciiTheme="majorHAnsi" w:hAnsiTheme="majorHAnsi"/>
                <w:sz w:val="20"/>
                <w:szCs w:val="20"/>
                <w:lang w:val="en-US"/>
              </w:rPr>
              <w:t xml:space="preserve">Identify possible catalytic benefits and quantify or </w:t>
            </w:r>
            <w:r w:rsidR="00E305E4" w:rsidRPr="00AA3919">
              <w:rPr>
                <w:rFonts w:asciiTheme="majorHAnsi" w:hAnsiTheme="majorHAnsi"/>
                <w:sz w:val="20"/>
                <w:szCs w:val="20"/>
                <w:lang w:val="en-US"/>
              </w:rPr>
              <w:t>monet</w:t>
            </w:r>
            <w:r w:rsidR="0056226E" w:rsidRPr="00AA3919">
              <w:rPr>
                <w:rFonts w:asciiTheme="majorHAnsi" w:hAnsiTheme="majorHAnsi"/>
                <w:sz w:val="20"/>
                <w:szCs w:val="20"/>
                <w:lang w:val="en-US"/>
              </w:rPr>
              <w:t>ise</w:t>
            </w:r>
            <w:r w:rsidR="00BC2378" w:rsidRPr="00AA3919">
              <w:rPr>
                <w:rFonts w:asciiTheme="majorHAnsi" w:hAnsiTheme="majorHAnsi"/>
                <w:sz w:val="20"/>
                <w:szCs w:val="20"/>
                <w:lang w:val="en-US"/>
              </w:rPr>
              <w:t xml:space="preserve"> value. Catalytic benefits that are enabled by the TOC may be partially attributable to the </w:t>
            </w:r>
            <w:r w:rsidR="00250117" w:rsidRPr="00AA3919">
              <w:rPr>
                <w:rFonts w:asciiTheme="majorHAnsi" w:hAnsiTheme="majorHAnsi"/>
                <w:sz w:val="20"/>
                <w:szCs w:val="20"/>
                <w:lang w:val="en-US"/>
              </w:rPr>
              <w:t>project</w:t>
            </w:r>
          </w:p>
        </w:tc>
        <w:tc>
          <w:tcPr>
            <w:tcW w:w="4788" w:type="dxa"/>
          </w:tcPr>
          <w:p w14:paraId="753045E8" w14:textId="4002F0ED" w:rsidR="009A210B" w:rsidRPr="00AA3919" w:rsidRDefault="009A210B" w:rsidP="00FD6FE2">
            <w:pPr>
              <w:rPr>
                <w:rFonts w:asciiTheme="majorHAnsi" w:hAnsiTheme="majorHAnsi"/>
                <w:sz w:val="20"/>
                <w:szCs w:val="20"/>
                <w:lang w:val="en-US"/>
              </w:rPr>
            </w:pPr>
            <w:r w:rsidRPr="00AA3919">
              <w:rPr>
                <w:rFonts w:asciiTheme="majorHAnsi" w:hAnsiTheme="majorHAnsi"/>
                <w:sz w:val="20"/>
                <w:szCs w:val="20"/>
                <w:lang w:val="en-US"/>
              </w:rPr>
              <w:t xml:space="preserve">Identify possible catalytic benefits; focus on policy and donor change, determine if attributable to LIFT project activity, </w:t>
            </w:r>
            <w:r w:rsidR="00E305E4" w:rsidRPr="00AA3919">
              <w:rPr>
                <w:rFonts w:asciiTheme="majorHAnsi" w:hAnsiTheme="majorHAnsi"/>
                <w:sz w:val="20"/>
                <w:szCs w:val="20"/>
                <w:lang w:val="en-US"/>
              </w:rPr>
              <w:t>quantify</w:t>
            </w:r>
            <w:r w:rsidRPr="00AA3919">
              <w:rPr>
                <w:rFonts w:asciiTheme="majorHAnsi" w:hAnsiTheme="majorHAnsi"/>
                <w:sz w:val="20"/>
                <w:szCs w:val="20"/>
                <w:lang w:val="en-US"/>
              </w:rPr>
              <w:t xml:space="preserve"> or monet</w:t>
            </w:r>
            <w:r w:rsidR="0056226E" w:rsidRPr="00AA3919">
              <w:rPr>
                <w:rFonts w:asciiTheme="majorHAnsi" w:hAnsiTheme="majorHAnsi"/>
                <w:sz w:val="20"/>
                <w:szCs w:val="20"/>
                <w:lang w:val="en-US"/>
              </w:rPr>
              <w:t>ise</w:t>
            </w:r>
            <w:r w:rsidRPr="00AA3919">
              <w:rPr>
                <w:rFonts w:asciiTheme="majorHAnsi" w:hAnsiTheme="majorHAnsi"/>
                <w:sz w:val="20"/>
                <w:szCs w:val="20"/>
                <w:lang w:val="en-US"/>
              </w:rPr>
              <w:t xml:space="preserve"> value</w:t>
            </w:r>
          </w:p>
        </w:tc>
      </w:tr>
      <w:tr w:rsidR="00BC2378" w:rsidRPr="00AA3919" w14:paraId="6A4186BC" w14:textId="77777777" w:rsidTr="00FD6FE2">
        <w:tc>
          <w:tcPr>
            <w:tcW w:w="4788" w:type="dxa"/>
          </w:tcPr>
          <w:p w14:paraId="3112E2B2" w14:textId="77777777" w:rsidR="00FD6FE2" w:rsidRPr="00AA3919" w:rsidRDefault="00BC2378" w:rsidP="00FD6FE2">
            <w:pPr>
              <w:rPr>
                <w:rFonts w:asciiTheme="majorHAnsi" w:hAnsiTheme="majorHAnsi"/>
                <w:sz w:val="20"/>
                <w:szCs w:val="20"/>
                <w:lang w:val="en-US"/>
              </w:rPr>
            </w:pPr>
            <w:r w:rsidRPr="00AA3919">
              <w:rPr>
                <w:rFonts w:asciiTheme="majorHAnsi" w:hAnsiTheme="majorHAnsi"/>
                <w:sz w:val="20"/>
                <w:szCs w:val="20"/>
                <w:lang w:val="en-US"/>
              </w:rPr>
              <w:t>Describe</w:t>
            </w:r>
            <w:r w:rsidR="00FD6FE2" w:rsidRPr="00AA3919">
              <w:rPr>
                <w:rFonts w:asciiTheme="majorHAnsi" w:hAnsiTheme="majorHAnsi"/>
                <w:sz w:val="20"/>
                <w:szCs w:val="20"/>
                <w:lang w:val="en-US"/>
              </w:rPr>
              <w:t xml:space="preserve"> lessons learned</w:t>
            </w:r>
          </w:p>
        </w:tc>
        <w:tc>
          <w:tcPr>
            <w:tcW w:w="4788" w:type="dxa"/>
          </w:tcPr>
          <w:p w14:paraId="3C8F8DD9" w14:textId="77777777" w:rsidR="00FD6FE2" w:rsidRPr="00AA3919" w:rsidRDefault="00BC2378" w:rsidP="00BC2378">
            <w:pPr>
              <w:rPr>
                <w:rFonts w:asciiTheme="majorHAnsi" w:hAnsiTheme="majorHAnsi"/>
                <w:sz w:val="20"/>
                <w:szCs w:val="20"/>
                <w:lang w:val="en-US"/>
              </w:rPr>
            </w:pPr>
            <w:r w:rsidRPr="00AA3919">
              <w:rPr>
                <w:rFonts w:asciiTheme="majorHAnsi" w:hAnsiTheme="majorHAnsi"/>
                <w:sz w:val="20"/>
                <w:szCs w:val="20"/>
                <w:lang w:val="en-US"/>
              </w:rPr>
              <w:t xml:space="preserve">Compile and </w:t>
            </w:r>
            <w:r w:rsidR="00F85BA1" w:rsidRPr="00AA3919">
              <w:rPr>
                <w:rFonts w:asciiTheme="majorHAnsi" w:hAnsiTheme="majorHAnsi"/>
                <w:sz w:val="20"/>
                <w:szCs w:val="20"/>
                <w:lang w:val="en-US"/>
              </w:rPr>
              <w:t>disseminate</w:t>
            </w:r>
            <w:r w:rsidR="00FD6FE2" w:rsidRPr="00AA3919">
              <w:rPr>
                <w:rFonts w:asciiTheme="majorHAnsi" w:hAnsiTheme="majorHAnsi"/>
                <w:sz w:val="20"/>
                <w:szCs w:val="20"/>
                <w:lang w:val="en-US"/>
              </w:rPr>
              <w:t xml:space="preserve"> lessons learned</w:t>
            </w:r>
          </w:p>
        </w:tc>
      </w:tr>
    </w:tbl>
    <w:p w14:paraId="6EDAD062" w14:textId="77777777" w:rsidR="00C81FED" w:rsidRPr="00AA3919" w:rsidRDefault="00C81FED" w:rsidP="00FA20AE">
      <w:pPr>
        <w:rPr>
          <w:rFonts w:asciiTheme="majorHAnsi" w:hAnsiTheme="majorHAnsi"/>
          <w:lang w:val="en-US"/>
        </w:rPr>
      </w:pPr>
    </w:p>
    <w:p w14:paraId="5B7923A1" w14:textId="0DADB7D1" w:rsidR="00A73049" w:rsidRPr="00AA3919" w:rsidRDefault="00E305E4" w:rsidP="00FA20AE">
      <w:pPr>
        <w:rPr>
          <w:rFonts w:asciiTheme="majorHAnsi" w:hAnsiTheme="majorHAnsi"/>
          <w:lang w:val="en-US"/>
        </w:rPr>
      </w:pPr>
      <w:r w:rsidRPr="00AA3919">
        <w:rPr>
          <w:rFonts w:asciiTheme="majorHAnsi" w:hAnsiTheme="majorHAnsi"/>
          <w:lang w:val="en-US"/>
        </w:rPr>
        <w:t>During project implementation</w:t>
      </w:r>
      <w:r w:rsidR="00F56C5F" w:rsidRPr="00AA3919">
        <w:rPr>
          <w:rFonts w:asciiTheme="majorHAnsi" w:hAnsiTheme="majorHAnsi"/>
          <w:lang w:val="en-US"/>
        </w:rPr>
        <w:t>,</w:t>
      </w:r>
      <w:r w:rsidRPr="00AA3919">
        <w:rPr>
          <w:rFonts w:asciiTheme="majorHAnsi" w:hAnsiTheme="majorHAnsi"/>
          <w:lang w:val="en-US"/>
        </w:rPr>
        <w:t xml:space="preserve"> the FMO has responsibility to enable </w:t>
      </w:r>
      <w:r w:rsidR="00C81FED" w:rsidRPr="00AA3919">
        <w:rPr>
          <w:rFonts w:asciiTheme="majorHAnsi" w:hAnsiTheme="majorHAnsi"/>
          <w:lang w:val="en-US"/>
        </w:rPr>
        <w:t xml:space="preserve">and require that IPs to report regularly on </w:t>
      </w:r>
      <w:r w:rsidR="009C294C" w:rsidRPr="00AA3919">
        <w:rPr>
          <w:rFonts w:asciiTheme="majorHAnsi" w:hAnsiTheme="majorHAnsi"/>
          <w:lang w:val="en-US"/>
        </w:rPr>
        <w:t>VFM</w:t>
      </w:r>
      <w:r w:rsidR="00C81FED" w:rsidRPr="00AA3919">
        <w:rPr>
          <w:rFonts w:asciiTheme="majorHAnsi" w:hAnsiTheme="majorHAnsi"/>
          <w:lang w:val="en-US"/>
        </w:rPr>
        <w:t xml:space="preserve">; </w:t>
      </w:r>
      <w:r w:rsidRPr="00AA3919">
        <w:rPr>
          <w:rFonts w:asciiTheme="majorHAnsi" w:hAnsiTheme="majorHAnsi"/>
          <w:lang w:val="en-US"/>
        </w:rPr>
        <w:t>to conduct field visits that</w:t>
      </w:r>
      <w:r w:rsidR="00C81FED" w:rsidRPr="00AA3919">
        <w:rPr>
          <w:rFonts w:asciiTheme="majorHAnsi" w:hAnsiTheme="majorHAnsi"/>
          <w:lang w:val="en-US"/>
        </w:rPr>
        <w:t xml:space="preserve"> include a </w:t>
      </w:r>
      <w:r w:rsidR="009C294C" w:rsidRPr="00AA3919">
        <w:rPr>
          <w:rFonts w:asciiTheme="majorHAnsi" w:hAnsiTheme="majorHAnsi"/>
          <w:lang w:val="en-US"/>
        </w:rPr>
        <w:t>VFM</w:t>
      </w:r>
      <w:r w:rsidR="00C81FED" w:rsidRPr="00AA3919">
        <w:rPr>
          <w:rFonts w:asciiTheme="majorHAnsi" w:hAnsiTheme="majorHAnsi"/>
          <w:lang w:val="en-US"/>
        </w:rPr>
        <w:t xml:space="preserve"> review component;</w:t>
      </w:r>
      <w:r w:rsidRPr="00AA3919">
        <w:rPr>
          <w:rFonts w:asciiTheme="majorHAnsi" w:hAnsiTheme="majorHAnsi"/>
          <w:lang w:val="en-US"/>
        </w:rPr>
        <w:t xml:space="preserve"> and to strengthen the communication between FMO offices (M&amp;E, </w:t>
      </w:r>
      <w:r w:rsidR="00EE52D2" w:rsidRPr="00AA3919">
        <w:rPr>
          <w:rFonts w:asciiTheme="majorHAnsi" w:hAnsiTheme="majorHAnsi"/>
          <w:lang w:val="en-US"/>
        </w:rPr>
        <w:t>fi</w:t>
      </w:r>
      <w:r w:rsidRPr="00AA3919">
        <w:rPr>
          <w:rFonts w:asciiTheme="majorHAnsi" w:hAnsiTheme="majorHAnsi"/>
          <w:lang w:val="en-US"/>
        </w:rPr>
        <w:t xml:space="preserve">nance, programme heads) about each individual project. </w:t>
      </w:r>
      <w:r w:rsidR="00A73049" w:rsidRPr="00AA3919">
        <w:rPr>
          <w:rFonts w:asciiTheme="majorHAnsi" w:hAnsiTheme="majorHAnsi"/>
          <w:lang w:val="en-US"/>
        </w:rPr>
        <w:t xml:space="preserve">An early response system needs to be developed </w:t>
      </w:r>
      <w:r w:rsidRPr="00AA3919">
        <w:rPr>
          <w:rFonts w:asciiTheme="majorHAnsi" w:hAnsiTheme="majorHAnsi"/>
          <w:lang w:val="en-US"/>
        </w:rPr>
        <w:t>alongside</w:t>
      </w:r>
      <w:r w:rsidR="00C81FED" w:rsidRPr="00AA3919">
        <w:rPr>
          <w:rFonts w:asciiTheme="majorHAnsi" w:hAnsiTheme="majorHAnsi"/>
          <w:lang w:val="en-US"/>
        </w:rPr>
        <w:t xml:space="preserve"> </w:t>
      </w:r>
      <w:r w:rsidR="002A5E91" w:rsidRPr="00AA3919">
        <w:rPr>
          <w:rFonts w:asciiTheme="majorHAnsi" w:hAnsiTheme="majorHAnsi"/>
          <w:lang w:val="en-US"/>
        </w:rPr>
        <w:t>–</w:t>
      </w:r>
      <w:r w:rsidR="00A73049" w:rsidRPr="00AA3919">
        <w:rPr>
          <w:rFonts w:asciiTheme="majorHAnsi" w:hAnsiTheme="majorHAnsi"/>
          <w:lang w:val="en-US"/>
        </w:rPr>
        <w:t xml:space="preserve"> or preferably with</w:t>
      </w:r>
      <w:r w:rsidR="00C81FED" w:rsidRPr="00AA3919">
        <w:rPr>
          <w:rFonts w:asciiTheme="majorHAnsi" w:hAnsiTheme="majorHAnsi"/>
          <w:lang w:val="en-US"/>
        </w:rPr>
        <w:t xml:space="preserve"> </w:t>
      </w:r>
      <w:r w:rsidR="002A5E91" w:rsidRPr="00AA3919">
        <w:rPr>
          <w:rFonts w:asciiTheme="majorHAnsi" w:hAnsiTheme="majorHAnsi"/>
          <w:lang w:val="en-US"/>
        </w:rPr>
        <w:t>–</w:t>
      </w:r>
      <w:r w:rsidR="00A73049" w:rsidRPr="00AA3919">
        <w:rPr>
          <w:rFonts w:asciiTheme="majorHAnsi" w:hAnsiTheme="majorHAnsi"/>
          <w:lang w:val="en-US"/>
        </w:rPr>
        <w:t xml:space="preserve"> the current traffic light system to monitor budget and performance variance. As noted in Table </w:t>
      </w:r>
      <w:r w:rsidR="00FB0849" w:rsidRPr="00AA3919">
        <w:rPr>
          <w:rFonts w:asciiTheme="majorHAnsi" w:hAnsiTheme="majorHAnsi"/>
          <w:lang w:val="en-US"/>
        </w:rPr>
        <w:t>10</w:t>
      </w:r>
      <w:r w:rsidR="00A73049" w:rsidRPr="00AA3919">
        <w:rPr>
          <w:rFonts w:asciiTheme="majorHAnsi" w:hAnsiTheme="majorHAnsi"/>
          <w:lang w:val="en-US"/>
        </w:rPr>
        <w:t xml:space="preserve">, </w:t>
      </w:r>
      <w:r w:rsidRPr="00AA3919">
        <w:rPr>
          <w:rFonts w:asciiTheme="majorHAnsi" w:hAnsiTheme="majorHAnsi"/>
          <w:lang w:val="en-US"/>
        </w:rPr>
        <w:t>lowering</w:t>
      </w:r>
      <w:r w:rsidR="00A73049" w:rsidRPr="00AA3919">
        <w:rPr>
          <w:rFonts w:asciiTheme="majorHAnsi" w:hAnsiTheme="majorHAnsi"/>
          <w:lang w:val="en-US"/>
        </w:rPr>
        <w:t xml:space="preserve"> of the expenditure and </w:t>
      </w:r>
      <w:r w:rsidRPr="00AA3919">
        <w:rPr>
          <w:rFonts w:asciiTheme="majorHAnsi" w:hAnsiTheme="majorHAnsi"/>
          <w:lang w:val="en-US"/>
        </w:rPr>
        <w:t>performance</w:t>
      </w:r>
      <w:r w:rsidR="00A73049" w:rsidRPr="00AA3919">
        <w:rPr>
          <w:rFonts w:asciiTheme="majorHAnsi" w:hAnsiTheme="majorHAnsi"/>
          <w:lang w:val="en-US"/>
        </w:rPr>
        <w:t xml:space="preserve"> benchma</w:t>
      </w:r>
      <w:r w:rsidR="00C81FED" w:rsidRPr="00AA3919">
        <w:rPr>
          <w:rFonts w:asciiTheme="majorHAnsi" w:hAnsiTheme="majorHAnsi"/>
          <w:lang w:val="en-US"/>
        </w:rPr>
        <w:t>rks that initiate</w:t>
      </w:r>
      <w:r w:rsidR="00A73049" w:rsidRPr="00AA3919">
        <w:rPr>
          <w:rFonts w:asciiTheme="majorHAnsi" w:hAnsiTheme="majorHAnsi"/>
          <w:lang w:val="en-US"/>
        </w:rPr>
        <w:t xml:space="preserve"> a red light should be considered.</w:t>
      </w:r>
    </w:p>
    <w:p w14:paraId="5158C435" w14:textId="411B7FF2" w:rsidR="009A210B" w:rsidRPr="00AA3919" w:rsidRDefault="00A24506" w:rsidP="001650F2">
      <w:pPr>
        <w:pStyle w:val="Heading2"/>
      </w:pPr>
      <w:bookmarkStart w:id="31" w:name="_Toc408242867"/>
      <w:r w:rsidRPr="00AA3919">
        <w:t>11.5</w:t>
      </w:r>
      <w:r w:rsidR="00021EE4" w:rsidRPr="00AA3919">
        <w:t xml:space="preserve">  </w:t>
      </w:r>
      <w:r w:rsidR="00BC2378" w:rsidRPr="00AA3919">
        <w:t xml:space="preserve">Approaches to Improve </w:t>
      </w:r>
      <w:r w:rsidR="009C294C" w:rsidRPr="00AA3919">
        <w:t>VFM</w:t>
      </w:r>
      <w:r w:rsidR="00BC2378" w:rsidRPr="00AA3919">
        <w:t xml:space="preserve"> </w:t>
      </w:r>
      <w:r w:rsidR="009A210B" w:rsidRPr="00AA3919">
        <w:t xml:space="preserve">at the </w:t>
      </w:r>
      <w:r w:rsidR="00021EE4" w:rsidRPr="00AA3919">
        <w:t>E</w:t>
      </w:r>
      <w:r w:rsidR="007B69B1" w:rsidRPr="00AA3919">
        <w:t xml:space="preserve">xternal </w:t>
      </w:r>
      <w:r w:rsidR="00021EE4" w:rsidRPr="00AA3919">
        <w:t>E</w:t>
      </w:r>
      <w:r w:rsidR="009A210B" w:rsidRPr="00AA3919">
        <w:t xml:space="preserve">valuation </w:t>
      </w:r>
      <w:r w:rsidR="00021EE4" w:rsidRPr="00AA3919">
        <w:t>S</w:t>
      </w:r>
      <w:r w:rsidR="009A210B" w:rsidRPr="00AA3919">
        <w:t>tage</w:t>
      </w:r>
      <w:bookmarkEnd w:id="31"/>
    </w:p>
    <w:p w14:paraId="556C1499" w14:textId="13B52C8A" w:rsidR="007B69B1" w:rsidRPr="00AA3919" w:rsidRDefault="007B69B1" w:rsidP="007B69B1">
      <w:pPr>
        <w:rPr>
          <w:rFonts w:asciiTheme="majorHAnsi" w:hAnsiTheme="majorHAnsi"/>
          <w:lang w:val="en-US"/>
        </w:rPr>
      </w:pPr>
      <w:r w:rsidRPr="00AA3919">
        <w:rPr>
          <w:rFonts w:asciiTheme="majorHAnsi" w:hAnsiTheme="majorHAnsi"/>
          <w:lang w:val="en-US"/>
        </w:rPr>
        <w:t xml:space="preserve">External </w:t>
      </w:r>
      <w:r w:rsidR="00E305E4" w:rsidRPr="00AA3919">
        <w:rPr>
          <w:rFonts w:asciiTheme="majorHAnsi" w:hAnsiTheme="majorHAnsi"/>
          <w:lang w:val="en-US"/>
        </w:rPr>
        <w:t>evaluations</w:t>
      </w:r>
      <w:r w:rsidRPr="00AA3919">
        <w:rPr>
          <w:rFonts w:asciiTheme="majorHAnsi" w:hAnsiTheme="majorHAnsi"/>
          <w:lang w:val="en-US"/>
        </w:rPr>
        <w:t xml:space="preserve"> will require a value for money component. If the FMO and the IPs have fulfilled requirements of Tables </w:t>
      </w:r>
      <w:r w:rsidR="002A5E91" w:rsidRPr="00AA3919">
        <w:rPr>
          <w:rFonts w:asciiTheme="majorHAnsi" w:hAnsiTheme="majorHAnsi"/>
          <w:lang w:val="en-US"/>
        </w:rPr>
        <w:t>7</w:t>
      </w:r>
      <w:r w:rsidRPr="00AA3919">
        <w:rPr>
          <w:rFonts w:asciiTheme="majorHAnsi" w:hAnsiTheme="majorHAnsi"/>
          <w:lang w:val="en-US"/>
        </w:rPr>
        <w:t>-</w:t>
      </w:r>
      <w:r w:rsidR="002A5E91" w:rsidRPr="00AA3919">
        <w:rPr>
          <w:rFonts w:asciiTheme="majorHAnsi" w:hAnsiTheme="majorHAnsi"/>
          <w:lang w:val="en-US"/>
        </w:rPr>
        <w:t>10</w:t>
      </w:r>
      <w:r w:rsidRPr="00AA3919">
        <w:rPr>
          <w:rFonts w:asciiTheme="majorHAnsi" w:hAnsiTheme="majorHAnsi"/>
          <w:lang w:val="en-US"/>
        </w:rPr>
        <w:t xml:space="preserve">, the actual </w:t>
      </w:r>
      <w:r w:rsidR="009C294C" w:rsidRPr="00AA3919">
        <w:rPr>
          <w:rFonts w:asciiTheme="majorHAnsi" w:hAnsiTheme="majorHAnsi"/>
          <w:lang w:val="en-US"/>
        </w:rPr>
        <w:t>VFM</w:t>
      </w:r>
      <w:r w:rsidRPr="00AA3919">
        <w:rPr>
          <w:rFonts w:asciiTheme="majorHAnsi" w:hAnsiTheme="majorHAnsi"/>
          <w:lang w:val="en-US"/>
        </w:rPr>
        <w:t xml:space="preserve"> evaluation is likely to be focused and accurate. The IP role during an </w:t>
      </w:r>
      <w:r w:rsidR="00E305E4" w:rsidRPr="00AA3919">
        <w:rPr>
          <w:rFonts w:asciiTheme="majorHAnsi" w:hAnsiTheme="majorHAnsi"/>
          <w:lang w:val="en-US"/>
        </w:rPr>
        <w:t>external</w:t>
      </w:r>
      <w:r w:rsidRPr="00AA3919">
        <w:rPr>
          <w:rFonts w:asciiTheme="majorHAnsi" w:hAnsiTheme="majorHAnsi"/>
          <w:lang w:val="en-US"/>
        </w:rPr>
        <w:t xml:space="preserve"> </w:t>
      </w:r>
      <w:r w:rsidR="009C294C" w:rsidRPr="00AA3919">
        <w:rPr>
          <w:rFonts w:asciiTheme="majorHAnsi" w:hAnsiTheme="majorHAnsi"/>
          <w:lang w:val="en-US"/>
        </w:rPr>
        <w:t>VFM</w:t>
      </w:r>
      <w:r w:rsidRPr="00AA3919">
        <w:rPr>
          <w:rFonts w:asciiTheme="majorHAnsi" w:hAnsiTheme="majorHAnsi"/>
          <w:lang w:val="en-US"/>
        </w:rPr>
        <w:t xml:space="preserve"> assessment is simply an extension of its role in a broader assessment: provide the data requested proactively, identify strengths and weaknesses in advance, and comment upon and </w:t>
      </w:r>
      <w:r w:rsidR="00E305E4" w:rsidRPr="00AA3919">
        <w:rPr>
          <w:rFonts w:asciiTheme="majorHAnsi" w:hAnsiTheme="majorHAnsi"/>
          <w:lang w:val="en-US"/>
        </w:rPr>
        <w:t>clarify</w:t>
      </w:r>
      <w:r w:rsidRPr="00AA3919">
        <w:rPr>
          <w:rFonts w:asciiTheme="majorHAnsi" w:hAnsiTheme="majorHAnsi"/>
          <w:lang w:val="en-US"/>
        </w:rPr>
        <w:t xml:space="preserve"> the external review findings, as necessary.</w:t>
      </w:r>
    </w:p>
    <w:p w14:paraId="2E5F0847" w14:textId="45631D8B" w:rsidR="007B69B1" w:rsidRPr="00AA3919" w:rsidRDefault="007B69B1" w:rsidP="007B69B1">
      <w:pPr>
        <w:rPr>
          <w:rFonts w:asciiTheme="majorHAnsi" w:hAnsiTheme="majorHAnsi"/>
          <w:lang w:val="en-US"/>
        </w:rPr>
      </w:pPr>
      <w:r w:rsidRPr="00AA3919">
        <w:rPr>
          <w:rFonts w:asciiTheme="majorHAnsi" w:hAnsiTheme="majorHAnsi"/>
          <w:lang w:val="en-US"/>
        </w:rPr>
        <w:t xml:space="preserve">It </w:t>
      </w:r>
      <w:r w:rsidR="00E305E4" w:rsidRPr="00AA3919">
        <w:rPr>
          <w:rFonts w:asciiTheme="majorHAnsi" w:hAnsiTheme="majorHAnsi"/>
          <w:lang w:val="en-US"/>
        </w:rPr>
        <w:t>is extremely</w:t>
      </w:r>
      <w:r w:rsidRPr="00AA3919">
        <w:rPr>
          <w:rFonts w:asciiTheme="majorHAnsi" w:hAnsiTheme="majorHAnsi"/>
          <w:lang w:val="en-US"/>
        </w:rPr>
        <w:t xml:space="preserve"> helpful if IPs conduct an internal </w:t>
      </w:r>
      <w:r w:rsidR="009C294C" w:rsidRPr="00AA3919">
        <w:rPr>
          <w:rFonts w:asciiTheme="majorHAnsi" w:hAnsiTheme="majorHAnsi"/>
          <w:lang w:val="en-US"/>
        </w:rPr>
        <w:t>VFM</w:t>
      </w:r>
      <w:r w:rsidRPr="00AA3919">
        <w:rPr>
          <w:rFonts w:asciiTheme="majorHAnsi" w:hAnsiTheme="majorHAnsi"/>
          <w:lang w:val="en-US"/>
        </w:rPr>
        <w:t xml:space="preserve"> assessment in advance of the </w:t>
      </w:r>
      <w:r w:rsidR="00E305E4" w:rsidRPr="00AA3919">
        <w:rPr>
          <w:rFonts w:asciiTheme="majorHAnsi" w:hAnsiTheme="majorHAnsi"/>
          <w:lang w:val="en-US"/>
        </w:rPr>
        <w:t>external</w:t>
      </w:r>
      <w:r w:rsidRPr="00AA3919">
        <w:rPr>
          <w:rFonts w:asciiTheme="majorHAnsi" w:hAnsiTheme="majorHAnsi"/>
          <w:lang w:val="en-US"/>
        </w:rPr>
        <w:t xml:space="preserve"> review. The benefits are several: IPs know and can prepare to identify strengths to the review team, and can present and respond to areas of </w:t>
      </w:r>
      <w:r w:rsidR="00E305E4" w:rsidRPr="00AA3919">
        <w:rPr>
          <w:rFonts w:asciiTheme="majorHAnsi" w:hAnsiTheme="majorHAnsi"/>
          <w:lang w:val="en-US"/>
        </w:rPr>
        <w:t>weakness</w:t>
      </w:r>
      <w:r w:rsidRPr="00AA3919">
        <w:rPr>
          <w:rFonts w:asciiTheme="majorHAnsi" w:hAnsiTheme="majorHAnsi"/>
          <w:lang w:val="en-US"/>
        </w:rPr>
        <w:t xml:space="preserve">; </w:t>
      </w:r>
      <w:r w:rsidR="00133120" w:rsidRPr="00AA3919">
        <w:rPr>
          <w:rFonts w:asciiTheme="majorHAnsi" w:hAnsiTheme="majorHAnsi"/>
          <w:lang w:val="en-US"/>
        </w:rPr>
        <w:t xml:space="preserve">external reviewers may be </w:t>
      </w:r>
      <w:r w:rsidR="00E305E4" w:rsidRPr="00AA3919">
        <w:rPr>
          <w:rFonts w:asciiTheme="majorHAnsi" w:hAnsiTheme="majorHAnsi"/>
          <w:lang w:val="en-US"/>
        </w:rPr>
        <w:t>unfamiliar</w:t>
      </w:r>
      <w:r w:rsidR="00133120" w:rsidRPr="00AA3919">
        <w:rPr>
          <w:rFonts w:asciiTheme="majorHAnsi" w:hAnsiTheme="majorHAnsi"/>
          <w:lang w:val="en-US"/>
        </w:rPr>
        <w:t xml:space="preserve"> with the components of a </w:t>
      </w:r>
      <w:r w:rsidR="009C294C" w:rsidRPr="00AA3919">
        <w:rPr>
          <w:rFonts w:asciiTheme="majorHAnsi" w:hAnsiTheme="majorHAnsi"/>
          <w:lang w:val="en-US"/>
        </w:rPr>
        <w:t>VFM</w:t>
      </w:r>
      <w:r w:rsidR="00133120" w:rsidRPr="00AA3919">
        <w:rPr>
          <w:rFonts w:asciiTheme="majorHAnsi" w:hAnsiTheme="majorHAnsi"/>
          <w:lang w:val="en-US"/>
        </w:rPr>
        <w:t xml:space="preserve"> assessment</w:t>
      </w:r>
      <w:r w:rsidR="005F26BD" w:rsidRPr="00AA3919">
        <w:rPr>
          <w:rFonts w:asciiTheme="majorHAnsi" w:hAnsiTheme="majorHAnsi"/>
          <w:lang w:val="en-US"/>
        </w:rPr>
        <w:t xml:space="preserve"> </w:t>
      </w:r>
      <w:r w:rsidR="00133120" w:rsidRPr="00AA3919">
        <w:rPr>
          <w:rFonts w:asciiTheme="majorHAnsi" w:hAnsiTheme="majorHAnsi"/>
          <w:lang w:val="en-US"/>
        </w:rPr>
        <w:t xml:space="preserve">and IPs can guide the external review; and in preparation for an </w:t>
      </w:r>
      <w:r w:rsidR="00E305E4" w:rsidRPr="00AA3919">
        <w:rPr>
          <w:rFonts w:asciiTheme="majorHAnsi" w:hAnsiTheme="majorHAnsi"/>
          <w:lang w:val="en-US"/>
        </w:rPr>
        <w:t>external</w:t>
      </w:r>
      <w:r w:rsidR="00133120" w:rsidRPr="00AA3919">
        <w:rPr>
          <w:rFonts w:asciiTheme="majorHAnsi" w:hAnsiTheme="majorHAnsi"/>
          <w:lang w:val="en-US"/>
        </w:rPr>
        <w:t xml:space="preserve"> </w:t>
      </w:r>
      <w:r w:rsidR="009C294C" w:rsidRPr="00AA3919">
        <w:rPr>
          <w:rFonts w:asciiTheme="majorHAnsi" w:hAnsiTheme="majorHAnsi"/>
          <w:lang w:val="en-US"/>
        </w:rPr>
        <w:t>VFM</w:t>
      </w:r>
      <w:r w:rsidR="00133120" w:rsidRPr="00AA3919">
        <w:rPr>
          <w:rFonts w:asciiTheme="majorHAnsi" w:hAnsiTheme="majorHAnsi"/>
          <w:lang w:val="en-US"/>
        </w:rPr>
        <w:t xml:space="preserve"> review</w:t>
      </w:r>
      <w:r w:rsidR="005F26BD" w:rsidRPr="00AA3919">
        <w:rPr>
          <w:rFonts w:asciiTheme="majorHAnsi" w:hAnsiTheme="majorHAnsi"/>
          <w:lang w:val="en-US"/>
        </w:rPr>
        <w:t>,</w:t>
      </w:r>
      <w:r w:rsidR="00133120" w:rsidRPr="00AA3919">
        <w:rPr>
          <w:rFonts w:asciiTheme="majorHAnsi" w:hAnsiTheme="majorHAnsi"/>
          <w:lang w:val="en-US"/>
        </w:rPr>
        <w:t xml:space="preserve"> IP staff ask the same questions and use the same data as reviewers</w:t>
      </w:r>
      <w:r w:rsidR="002A5E91" w:rsidRPr="00AA3919">
        <w:rPr>
          <w:rFonts w:asciiTheme="majorHAnsi" w:hAnsiTheme="majorHAnsi"/>
          <w:lang w:val="en-US"/>
        </w:rPr>
        <w:t>,</w:t>
      </w:r>
      <w:r w:rsidR="00133120" w:rsidRPr="00AA3919">
        <w:rPr>
          <w:rFonts w:asciiTheme="majorHAnsi" w:hAnsiTheme="majorHAnsi"/>
          <w:lang w:val="en-US"/>
        </w:rPr>
        <w:t xml:space="preserve"> thus developing their internal capacity to monitor and manage </w:t>
      </w:r>
      <w:r w:rsidR="009C294C" w:rsidRPr="00AA3919">
        <w:rPr>
          <w:rFonts w:asciiTheme="majorHAnsi" w:hAnsiTheme="majorHAnsi"/>
          <w:lang w:val="en-US"/>
        </w:rPr>
        <w:t>VFM</w:t>
      </w:r>
      <w:r w:rsidR="00133120" w:rsidRPr="00AA3919">
        <w:rPr>
          <w:rFonts w:asciiTheme="majorHAnsi" w:hAnsiTheme="majorHAnsi"/>
          <w:lang w:val="en-US"/>
        </w:rPr>
        <w:t xml:space="preserve"> capture in programme operations.</w:t>
      </w:r>
    </w:p>
    <w:p w14:paraId="0ECD4557" w14:textId="2160CE5D" w:rsidR="007C6F78" w:rsidRPr="00AA3919" w:rsidRDefault="00C81FED" w:rsidP="00FA20AE">
      <w:pPr>
        <w:rPr>
          <w:rFonts w:asciiTheme="majorHAnsi" w:hAnsiTheme="majorHAnsi"/>
          <w:lang w:val="en-US"/>
        </w:rPr>
      </w:pPr>
      <w:r w:rsidRPr="00AA3919">
        <w:rPr>
          <w:rFonts w:asciiTheme="majorHAnsi" w:hAnsiTheme="majorHAnsi"/>
          <w:lang w:val="en-US"/>
        </w:rPr>
        <w:t>Table 1</w:t>
      </w:r>
      <w:r w:rsidR="00FB0849" w:rsidRPr="00AA3919">
        <w:rPr>
          <w:rFonts w:asciiTheme="majorHAnsi" w:hAnsiTheme="majorHAnsi"/>
          <w:lang w:val="en-US"/>
        </w:rPr>
        <w:t>1</w:t>
      </w:r>
      <w:r w:rsidRPr="00AA3919">
        <w:rPr>
          <w:rFonts w:asciiTheme="majorHAnsi" w:hAnsiTheme="majorHAnsi"/>
          <w:lang w:val="en-US"/>
        </w:rPr>
        <w:t xml:space="preserve"> summar</w:t>
      </w:r>
      <w:r w:rsidR="0056226E" w:rsidRPr="00AA3919">
        <w:rPr>
          <w:rFonts w:asciiTheme="majorHAnsi" w:hAnsiTheme="majorHAnsi"/>
          <w:lang w:val="en-US"/>
        </w:rPr>
        <w:t>ise</w:t>
      </w:r>
      <w:r w:rsidRPr="00AA3919">
        <w:rPr>
          <w:rFonts w:asciiTheme="majorHAnsi" w:hAnsiTheme="majorHAnsi"/>
          <w:lang w:val="en-US"/>
        </w:rPr>
        <w:t xml:space="preserve">s </w:t>
      </w:r>
      <w:r w:rsidR="009C294C" w:rsidRPr="00AA3919">
        <w:rPr>
          <w:rFonts w:asciiTheme="majorHAnsi" w:hAnsiTheme="majorHAnsi"/>
          <w:lang w:val="en-US"/>
        </w:rPr>
        <w:t>VFM</w:t>
      </w:r>
      <w:r w:rsidRPr="00AA3919">
        <w:rPr>
          <w:rFonts w:asciiTheme="majorHAnsi" w:hAnsiTheme="majorHAnsi"/>
          <w:lang w:val="en-US"/>
        </w:rPr>
        <w:t xml:space="preserve"> capture responsibilities at the internal and external evaluation stage.</w:t>
      </w:r>
    </w:p>
    <w:p w14:paraId="73E9E143" w14:textId="19D982A1" w:rsidR="00A73049" w:rsidRPr="00AA3919" w:rsidRDefault="00A73049" w:rsidP="00A73049">
      <w:pPr>
        <w:pStyle w:val="Caption"/>
        <w:keepNext/>
      </w:pPr>
      <w:r w:rsidRPr="00AA3919">
        <w:t xml:space="preserve">Table </w:t>
      </w:r>
      <w:r w:rsidR="00FB0849" w:rsidRPr="00AA3919">
        <w:t>11</w:t>
      </w:r>
      <w:r w:rsidR="002A015C" w:rsidRPr="00AA3919">
        <w:t>.</w:t>
      </w:r>
      <w:r w:rsidRPr="00AA3919">
        <w:t xml:space="preserve"> </w:t>
      </w:r>
      <w:r w:rsidR="00BC2378" w:rsidRPr="00AA3919">
        <w:rPr>
          <w:lang w:val="en-US"/>
        </w:rPr>
        <w:t xml:space="preserve">Approaches to Improve </w:t>
      </w:r>
      <w:r w:rsidR="009C294C" w:rsidRPr="00AA3919">
        <w:rPr>
          <w:lang w:val="en-US"/>
        </w:rPr>
        <w:t>VFM</w:t>
      </w:r>
      <w:r w:rsidR="00BC2378" w:rsidRPr="00AA3919">
        <w:rPr>
          <w:lang w:val="en-US"/>
        </w:rPr>
        <w:t xml:space="preserve"> at the Evaluation Stage</w:t>
      </w:r>
    </w:p>
    <w:tbl>
      <w:tblPr>
        <w:tblStyle w:val="TableGrid"/>
        <w:tblW w:w="0" w:type="auto"/>
        <w:tblLook w:val="04A0" w:firstRow="1" w:lastRow="0" w:firstColumn="1" w:lastColumn="0" w:noHBand="0" w:noVBand="1"/>
      </w:tblPr>
      <w:tblGrid>
        <w:gridCol w:w="4624"/>
        <w:gridCol w:w="4619"/>
      </w:tblGrid>
      <w:tr w:rsidR="007C6F78" w:rsidRPr="00AA3919" w14:paraId="66639DBC" w14:textId="77777777" w:rsidTr="001650F2">
        <w:tc>
          <w:tcPr>
            <w:tcW w:w="4624" w:type="dxa"/>
            <w:shd w:val="clear" w:color="auto" w:fill="F2F2F2" w:themeFill="background1" w:themeFillShade="F2"/>
          </w:tcPr>
          <w:p w14:paraId="6E73AC31" w14:textId="5079EDD0" w:rsidR="007C6F78" w:rsidRPr="00AA3919" w:rsidRDefault="009C294C" w:rsidP="00FD6FE2">
            <w:pPr>
              <w:jc w:val="center"/>
              <w:rPr>
                <w:rFonts w:asciiTheme="majorHAnsi" w:hAnsiTheme="majorHAnsi"/>
                <w:b/>
                <w:sz w:val="20"/>
                <w:szCs w:val="20"/>
                <w:lang w:val="en-US"/>
              </w:rPr>
            </w:pPr>
            <w:r w:rsidRPr="00AA3919">
              <w:rPr>
                <w:rFonts w:asciiTheme="majorHAnsi" w:hAnsiTheme="majorHAnsi"/>
                <w:b/>
                <w:sz w:val="20"/>
                <w:szCs w:val="20"/>
                <w:lang w:val="en-US"/>
              </w:rPr>
              <w:t>VFM</w:t>
            </w:r>
            <w:r w:rsidR="007C6F78" w:rsidRPr="00AA3919">
              <w:rPr>
                <w:rFonts w:asciiTheme="majorHAnsi" w:hAnsiTheme="majorHAnsi"/>
                <w:b/>
                <w:sz w:val="20"/>
                <w:szCs w:val="20"/>
                <w:lang w:val="en-US"/>
              </w:rPr>
              <w:t xml:space="preserve"> </w:t>
            </w:r>
            <w:r w:rsidR="00CE7D61" w:rsidRPr="00AA3919">
              <w:rPr>
                <w:rFonts w:asciiTheme="majorHAnsi" w:hAnsiTheme="majorHAnsi"/>
                <w:b/>
                <w:sz w:val="20"/>
                <w:szCs w:val="20"/>
                <w:lang w:val="en-US"/>
              </w:rPr>
              <w:t>C</w:t>
            </w:r>
            <w:r w:rsidR="007C6F78" w:rsidRPr="00AA3919">
              <w:rPr>
                <w:rFonts w:asciiTheme="majorHAnsi" w:hAnsiTheme="majorHAnsi"/>
                <w:b/>
                <w:sz w:val="20"/>
                <w:szCs w:val="20"/>
                <w:lang w:val="en-US"/>
              </w:rPr>
              <w:t xml:space="preserve">apture </w:t>
            </w:r>
            <w:r w:rsidR="00CE7D61" w:rsidRPr="00AA3919">
              <w:rPr>
                <w:rFonts w:asciiTheme="majorHAnsi" w:hAnsiTheme="majorHAnsi"/>
                <w:b/>
                <w:sz w:val="20"/>
                <w:szCs w:val="20"/>
                <w:lang w:val="en-US"/>
              </w:rPr>
              <w:t>P</w:t>
            </w:r>
            <w:r w:rsidR="007C6F78" w:rsidRPr="00AA3919">
              <w:rPr>
                <w:rFonts w:asciiTheme="majorHAnsi" w:hAnsiTheme="majorHAnsi"/>
                <w:b/>
                <w:sz w:val="20"/>
                <w:szCs w:val="20"/>
                <w:lang w:val="en-US"/>
              </w:rPr>
              <w:t>oint</w:t>
            </w:r>
          </w:p>
        </w:tc>
        <w:tc>
          <w:tcPr>
            <w:tcW w:w="4619" w:type="dxa"/>
            <w:shd w:val="clear" w:color="auto" w:fill="F2F2F2" w:themeFill="background1" w:themeFillShade="F2"/>
          </w:tcPr>
          <w:p w14:paraId="66A1C085" w14:textId="77777777" w:rsidR="007C6F78" w:rsidRPr="00AA3919" w:rsidRDefault="007C6F78" w:rsidP="00FD6FE2">
            <w:pPr>
              <w:jc w:val="center"/>
              <w:rPr>
                <w:rFonts w:asciiTheme="majorHAnsi" w:hAnsiTheme="majorHAnsi"/>
                <w:b/>
                <w:sz w:val="20"/>
                <w:szCs w:val="20"/>
                <w:lang w:val="en-US"/>
              </w:rPr>
            </w:pPr>
            <w:r w:rsidRPr="00AA3919">
              <w:rPr>
                <w:rFonts w:asciiTheme="majorHAnsi" w:hAnsiTheme="majorHAnsi"/>
                <w:b/>
                <w:sz w:val="20"/>
                <w:szCs w:val="20"/>
                <w:lang w:val="en-US"/>
              </w:rPr>
              <w:t>FMO Responsibility</w:t>
            </w:r>
          </w:p>
        </w:tc>
      </w:tr>
      <w:tr w:rsidR="00A30CDF" w:rsidRPr="00AA3919" w14:paraId="228F1CCB" w14:textId="77777777" w:rsidTr="001650F2">
        <w:tc>
          <w:tcPr>
            <w:tcW w:w="9243" w:type="dxa"/>
            <w:gridSpan w:val="2"/>
            <w:shd w:val="clear" w:color="auto" w:fill="D9D9D9" w:themeFill="background1" w:themeFillShade="D9"/>
          </w:tcPr>
          <w:p w14:paraId="16A712F6" w14:textId="77777777" w:rsidR="00A30CDF" w:rsidRPr="00AA3919" w:rsidRDefault="00A30CDF" w:rsidP="00FD6FE2">
            <w:pPr>
              <w:jc w:val="center"/>
              <w:rPr>
                <w:rFonts w:asciiTheme="majorHAnsi" w:hAnsiTheme="majorHAnsi"/>
                <w:b/>
                <w:sz w:val="20"/>
                <w:szCs w:val="20"/>
                <w:lang w:val="en-US"/>
              </w:rPr>
            </w:pPr>
            <w:r w:rsidRPr="00AA3919">
              <w:rPr>
                <w:rFonts w:asciiTheme="majorHAnsi" w:hAnsiTheme="majorHAnsi"/>
                <w:b/>
                <w:sz w:val="20"/>
                <w:szCs w:val="20"/>
                <w:lang w:val="en-US"/>
              </w:rPr>
              <w:t>Project Evaluation Stage</w:t>
            </w:r>
            <w:r w:rsidR="009A210B" w:rsidRPr="00AA3919">
              <w:rPr>
                <w:rFonts w:asciiTheme="majorHAnsi" w:hAnsiTheme="majorHAnsi"/>
                <w:b/>
                <w:sz w:val="20"/>
                <w:szCs w:val="20"/>
                <w:lang w:val="en-US"/>
              </w:rPr>
              <w:t xml:space="preserve">  (Internal)</w:t>
            </w:r>
          </w:p>
        </w:tc>
      </w:tr>
      <w:tr w:rsidR="007C6F78" w:rsidRPr="00AA3919" w14:paraId="63EFAB5A" w14:textId="77777777" w:rsidTr="001650F2">
        <w:tc>
          <w:tcPr>
            <w:tcW w:w="4624" w:type="dxa"/>
          </w:tcPr>
          <w:p w14:paraId="1E4C00A3" w14:textId="3E10EAA3" w:rsidR="007C6F78" w:rsidRPr="00AA3919" w:rsidRDefault="009A210B" w:rsidP="007C6F78">
            <w:pPr>
              <w:rPr>
                <w:rFonts w:asciiTheme="majorHAnsi" w:hAnsiTheme="majorHAnsi"/>
                <w:sz w:val="20"/>
                <w:szCs w:val="20"/>
                <w:lang w:val="en-US"/>
              </w:rPr>
            </w:pPr>
            <w:r w:rsidRPr="00AA3919">
              <w:rPr>
                <w:rFonts w:asciiTheme="majorHAnsi" w:hAnsiTheme="majorHAnsi"/>
                <w:sz w:val="20"/>
                <w:szCs w:val="20"/>
                <w:lang w:val="en-US"/>
              </w:rPr>
              <w:t xml:space="preserve">Prepare for external review: </w:t>
            </w:r>
            <w:r w:rsidR="007C6F78" w:rsidRPr="00AA3919">
              <w:rPr>
                <w:rFonts w:asciiTheme="majorHAnsi" w:hAnsiTheme="majorHAnsi"/>
                <w:sz w:val="20"/>
                <w:szCs w:val="20"/>
                <w:lang w:val="en-US"/>
              </w:rPr>
              <w:t xml:space="preserve">Update all </w:t>
            </w:r>
            <w:r w:rsidR="009C294C" w:rsidRPr="00AA3919">
              <w:rPr>
                <w:rFonts w:asciiTheme="majorHAnsi" w:hAnsiTheme="majorHAnsi"/>
                <w:sz w:val="20"/>
                <w:szCs w:val="20"/>
                <w:lang w:val="en-US"/>
              </w:rPr>
              <w:t>VFM</w:t>
            </w:r>
            <w:r w:rsidR="007C6F78" w:rsidRPr="00AA3919">
              <w:rPr>
                <w:rFonts w:asciiTheme="majorHAnsi" w:hAnsiTheme="majorHAnsi"/>
                <w:sz w:val="20"/>
                <w:szCs w:val="20"/>
                <w:lang w:val="en-US"/>
              </w:rPr>
              <w:t xml:space="preserve"> reporting from inception to date</w:t>
            </w:r>
          </w:p>
        </w:tc>
        <w:tc>
          <w:tcPr>
            <w:tcW w:w="4619" w:type="dxa"/>
          </w:tcPr>
          <w:p w14:paraId="64C13A8A" w14:textId="77777777" w:rsidR="007C6F78" w:rsidRPr="00AA3919" w:rsidRDefault="007C6F78" w:rsidP="00FD6FE2">
            <w:pPr>
              <w:rPr>
                <w:rFonts w:asciiTheme="majorHAnsi" w:hAnsiTheme="majorHAnsi"/>
                <w:sz w:val="20"/>
                <w:szCs w:val="20"/>
                <w:lang w:val="en-US"/>
              </w:rPr>
            </w:pPr>
            <w:r w:rsidRPr="00AA3919">
              <w:rPr>
                <w:rFonts w:asciiTheme="majorHAnsi" w:hAnsiTheme="majorHAnsi"/>
                <w:sz w:val="20"/>
                <w:szCs w:val="20"/>
                <w:lang w:val="en-US"/>
              </w:rPr>
              <w:t>Alert IP to the requirement well in advance</w:t>
            </w:r>
          </w:p>
        </w:tc>
      </w:tr>
      <w:tr w:rsidR="00A30CDF" w:rsidRPr="00AA3919" w14:paraId="0B897495" w14:textId="77777777" w:rsidTr="001650F2">
        <w:tc>
          <w:tcPr>
            <w:tcW w:w="4624" w:type="dxa"/>
          </w:tcPr>
          <w:p w14:paraId="7C8D991F" w14:textId="70A51B40" w:rsidR="00A30CDF" w:rsidRPr="00AA3919" w:rsidRDefault="009A210B" w:rsidP="007C6F78">
            <w:pPr>
              <w:rPr>
                <w:rFonts w:asciiTheme="majorHAnsi" w:hAnsiTheme="majorHAnsi"/>
                <w:sz w:val="20"/>
                <w:szCs w:val="20"/>
                <w:lang w:val="en-US"/>
              </w:rPr>
            </w:pPr>
            <w:r w:rsidRPr="00AA3919">
              <w:rPr>
                <w:rFonts w:asciiTheme="majorHAnsi" w:hAnsiTheme="majorHAnsi"/>
                <w:sz w:val="20"/>
                <w:szCs w:val="20"/>
                <w:lang w:val="en-US"/>
              </w:rPr>
              <w:t xml:space="preserve">Prepare for external review: conduct an </w:t>
            </w:r>
            <w:r w:rsidR="00E305E4" w:rsidRPr="00AA3919">
              <w:rPr>
                <w:rFonts w:asciiTheme="majorHAnsi" w:hAnsiTheme="majorHAnsi"/>
                <w:sz w:val="20"/>
                <w:szCs w:val="20"/>
                <w:lang w:val="en-US"/>
              </w:rPr>
              <w:t>internal</w:t>
            </w:r>
            <w:r w:rsidR="007C6F78" w:rsidRPr="00AA3919">
              <w:rPr>
                <w:rFonts w:asciiTheme="majorHAnsi" w:hAnsiTheme="majorHAnsi"/>
                <w:sz w:val="20"/>
                <w:szCs w:val="20"/>
                <w:lang w:val="en-US"/>
              </w:rPr>
              <w:t xml:space="preserve"> </w:t>
            </w:r>
            <w:r w:rsidR="009C294C" w:rsidRPr="00AA3919">
              <w:rPr>
                <w:rFonts w:asciiTheme="majorHAnsi" w:hAnsiTheme="majorHAnsi"/>
                <w:sz w:val="20"/>
                <w:szCs w:val="20"/>
                <w:lang w:val="en-US"/>
              </w:rPr>
              <w:t>VFM</w:t>
            </w:r>
            <w:r w:rsidR="007C6F78" w:rsidRPr="00AA3919">
              <w:rPr>
                <w:rFonts w:asciiTheme="majorHAnsi" w:hAnsiTheme="majorHAnsi"/>
                <w:sz w:val="20"/>
                <w:szCs w:val="20"/>
                <w:lang w:val="en-US"/>
              </w:rPr>
              <w:t xml:space="preserve"> </w:t>
            </w:r>
            <w:r w:rsidRPr="00AA3919">
              <w:rPr>
                <w:rFonts w:asciiTheme="majorHAnsi" w:hAnsiTheme="majorHAnsi"/>
                <w:sz w:val="20"/>
                <w:szCs w:val="20"/>
                <w:lang w:val="en-US"/>
              </w:rPr>
              <w:t xml:space="preserve">assessment according to the proposal </w:t>
            </w:r>
            <w:r w:rsidR="00E305E4" w:rsidRPr="00AA3919">
              <w:rPr>
                <w:rFonts w:asciiTheme="majorHAnsi" w:hAnsiTheme="majorHAnsi"/>
                <w:sz w:val="20"/>
                <w:szCs w:val="20"/>
                <w:lang w:val="en-US"/>
              </w:rPr>
              <w:t>application</w:t>
            </w:r>
            <w:r w:rsidRPr="00AA3919">
              <w:rPr>
                <w:rFonts w:asciiTheme="majorHAnsi" w:hAnsiTheme="majorHAnsi"/>
                <w:sz w:val="20"/>
                <w:szCs w:val="20"/>
                <w:lang w:val="en-US"/>
              </w:rPr>
              <w:t xml:space="preserve"> and/or inception plan</w:t>
            </w:r>
          </w:p>
        </w:tc>
        <w:tc>
          <w:tcPr>
            <w:tcW w:w="4619" w:type="dxa"/>
          </w:tcPr>
          <w:p w14:paraId="5F383D03" w14:textId="09136C86" w:rsidR="00A30CDF" w:rsidRPr="00AA3919" w:rsidRDefault="00A30CDF" w:rsidP="00BC2378">
            <w:pPr>
              <w:rPr>
                <w:rFonts w:asciiTheme="majorHAnsi" w:hAnsiTheme="majorHAnsi"/>
                <w:sz w:val="20"/>
                <w:szCs w:val="20"/>
                <w:lang w:val="en-US"/>
              </w:rPr>
            </w:pPr>
            <w:r w:rsidRPr="00AA3919">
              <w:rPr>
                <w:rFonts w:asciiTheme="majorHAnsi" w:hAnsiTheme="majorHAnsi"/>
                <w:sz w:val="20"/>
                <w:szCs w:val="20"/>
                <w:lang w:val="en-US"/>
              </w:rPr>
              <w:t xml:space="preserve">Create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templates as needed: expenditure to performance to </w:t>
            </w:r>
            <w:r w:rsidR="00250117" w:rsidRPr="00AA3919">
              <w:rPr>
                <w:rFonts w:asciiTheme="majorHAnsi" w:hAnsiTheme="majorHAnsi"/>
                <w:sz w:val="20"/>
                <w:szCs w:val="20"/>
                <w:lang w:val="en-US"/>
              </w:rPr>
              <w:t>log-frame</w:t>
            </w:r>
            <w:r w:rsidRPr="00AA3919">
              <w:rPr>
                <w:rFonts w:asciiTheme="majorHAnsi" w:hAnsiTheme="majorHAnsi"/>
                <w:sz w:val="20"/>
                <w:szCs w:val="20"/>
                <w:lang w:val="en-US"/>
              </w:rPr>
              <w:t xml:space="preserve"> (from application); procurement plan vs. actual; human resources plan; actual admin. to delivery ratio vs. plan; beneficiary numbers and unit costs;</w:t>
            </w:r>
            <w:r w:rsidR="00BC2378" w:rsidRPr="00AA3919">
              <w:rPr>
                <w:rFonts w:asciiTheme="majorHAnsi" w:hAnsiTheme="majorHAnsi"/>
                <w:sz w:val="20"/>
                <w:szCs w:val="20"/>
                <w:lang w:val="en-US"/>
              </w:rPr>
              <w:t xml:space="preserve"> CBA</w:t>
            </w:r>
          </w:p>
        </w:tc>
      </w:tr>
      <w:tr w:rsidR="00A30CDF" w:rsidRPr="00AA3919" w14:paraId="13CAD59A" w14:textId="77777777" w:rsidTr="001650F2">
        <w:tc>
          <w:tcPr>
            <w:tcW w:w="4624" w:type="dxa"/>
          </w:tcPr>
          <w:p w14:paraId="334A3F76" w14:textId="7D0CAE8E" w:rsidR="00A30CDF" w:rsidRPr="00AA3919" w:rsidRDefault="009A210B" w:rsidP="00FD6FE2">
            <w:pPr>
              <w:rPr>
                <w:rFonts w:asciiTheme="majorHAnsi" w:hAnsiTheme="majorHAnsi"/>
                <w:sz w:val="20"/>
                <w:szCs w:val="20"/>
                <w:lang w:val="en-US"/>
              </w:rPr>
            </w:pPr>
            <w:r w:rsidRPr="00AA3919">
              <w:rPr>
                <w:rFonts w:asciiTheme="majorHAnsi" w:hAnsiTheme="majorHAnsi"/>
                <w:sz w:val="20"/>
                <w:szCs w:val="20"/>
                <w:lang w:val="en-US"/>
              </w:rPr>
              <w:t xml:space="preserve">Prepare for external review: </w:t>
            </w:r>
            <w:r w:rsidR="00E305E4" w:rsidRPr="00AA3919">
              <w:rPr>
                <w:rFonts w:asciiTheme="majorHAnsi" w:hAnsiTheme="majorHAnsi"/>
                <w:sz w:val="20"/>
                <w:szCs w:val="20"/>
                <w:lang w:val="en-US"/>
              </w:rPr>
              <w:t>provide</w:t>
            </w:r>
            <w:r w:rsidRPr="00AA3919">
              <w:rPr>
                <w:rFonts w:asciiTheme="majorHAnsi" w:hAnsiTheme="majorHAnsi"/>
                <w:sz w:val="20"/>
                <w:szCs w:val="20"/>
                <w:lang w:val="en-US"/>
              </w:rPr>
              <w:t xml:space="preserve"> internal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assessment and </w:t>
            </w:r>
            <w:r w:rsidR="00E305E4" w:rsidRPr="00AA3919">
              <w:rPr>
                <w:rFonts w:asciiTheme="majorHAnsi" w:hAnsiTheme="majorHAnsi"/>
                <w:sz w:val="20"/>
                <w:szCs w:val="20"/>
                <w:lang w:val="en-US"/>
              </w:rPr>
              <w:t>comprehensive</w:t>
            </w:r>
            <w:r w:rsidRPr="00AA3919">
              <w:rPr>
                <w:rFonts w:asciiTheme="majorHAnsi" w:hAnsiTheme="majorHAnsi"/>
                <w:sz w:val="20"/>
                <w:szCs w:val="20"/>
                <w:lang w:val="en-US"/>
              </w:rPr>
              <w:t xml:space="preserve"> financial, M&amp;E, beneficiary impact data and all public progress reports</w:t>
            </w:r>
          </w:p>
        </w:tc>
        <w:tc>
          <w:tcPr>
            <w:tcW w:w="4619" w:type="dxa"/>
          </w:tcPr>
          <w:p w14:paraId="427168B6" w14:textId="77777777" w:rsidR="00A30CDF" w:rsidRPr="00AA3919" w:rsidRDefault="009A210B" w:rsidP="00FD6FE2">
            <w:pPr>
              <w:rPr>
                <w:rFonts w:asciiTheme="majorHAnsi" w:hAnsiTheme="majorHAnsi"/>
                <w:sz w:val="20"/>
                <w:szCs w:val="20"/>
                <w:lang w:val="en-US"/>
              </w:rPr>
            </w:pPr>
            <w:r w:rsidRPr="00AA3919">
              <w:rPr>
                <w:rFonts w:asciiTheme="majorHAnsi" w:hAnsiTheme="majorHAnsi"/>
                <w:sz w:val="20"/>
                <w:szCs w:val="20"/>
                <w:lang w:val="en-US"/>
              </w:rPr>
              <w:t>Ensure data is made available to external reviewers</w:t>
            </w:r>
          </w:p>
        </w:tc>
      </w:tr>
      <w:tr w:rsidR="00FD6FE2" w:rsidRPr="00AA3919" w14:paraId="414169B5" w14:textId="77777777" w:rsidTr="001650F2">
        <w:tc>
          <w:tcPr>
            <w:tcW w:w="4624" w:type="dxa"/>
          </w:tcPr>
          <w:p w14:paraId="6771335C" w14:textId="6A5EB06F" w:rsidR="00FD6FE2" w:rsidRPr="00AA3919" w:rsidRDefault="00FD6FE2" w:rsidP="00FD6FE2">
            <w:pPr>
              <w:rPr>
                <w:rFonts w:asciiTheme="majorHAnsi" w:hAnsiTheme="majorHAnsi"/>
                <w:sz w:val="20"/>
                <w:szCs w:val="20"/>
                <w:lang w:val="en-US"/>
              </w:rPr>
            </w:pPr>
            <w:r w:rsidRPr="00AA3919">
              <w:rPr>
                <w:rFonts w:asciiTheme="majorHAnsi" w:hAnsiTheme="majorHAnsi"/>
                <w:sz w:val="20"/>
                <w:szCs w:val="20"/>
                <w:lang w:val="en-US"/>
              </w:rPr>
              <w:t xml:space="preserve">Identify possible catalytic benefits; capture benefits, and quantify or </w:t>
            </w:r>
            <w:r w:rsidR="00E305E4" w:rsidRPr="00AA3919">
              <w:rPr>
                <w:rFonts w:asciiTheme="majorHAnsi" w:hAnsiTheme="majorHAnsi"/>
                <w:sz w:val="20"/>
                <w:szCs w:val="20"/>
                <w:lang w:val="en-US"/>
              </w:rPr>
              <w:t>monet</w:t>
            </w:r>
            <w:r w:rsidR="0056226E" w:rsidRPr="00AA3919">
              <w:rPr>
                <w:rFonts w:asciiTheme="majorHAnsi" w:hAnsiTheme="majorHAnsi"/>
                <w:sz w:val="20"/>
                <w:szCs w:val="20"/>
                <w:lang w:val="en-US"/>
              </w:rPr>
              <w:t>ise</w:t>
            </w:r>
            <w:r w:rsidRPr="00AA3919">
              <w:rPr>
                <w:rFonts w:asciiTheme="majorHAnsi" w:hAnsiTheme="majorHAnsi"/>
                <w:sz w:val="20"/>
                <w:szCs w:val="20"/>
                <w:lang w:val="en-US"/>
              </w:rPr>
              <w:t xml:space="preserve"> val</w:t>
            </w:r>
            <w:r w:rsidR="002A5E91" w:rsidRPr="00AA3919">
              <w:rPr>
                <w:rFonts w:asciiTheme="majorHAnsi" w:hAnsiTheme="majorHAnsi"/>
                <w:sz w:val="20"/>
                <w:szCs w:val="20"/>
                <w:lang w:val="en-US"/>
              </w:rPr>
              <w:t>u</w:t>
            </w:r>
            <w:r w:rsidRPr="00AA3919">
              <w:rPr>
                <w:rFonts w:asciiTheme="majorHAnsi" w:hAnsiTheme="majorHAnsi"/>
                <w:sz w:val="20"/>
                <w:szCs w:val="20"/>
                <w:lang w:val="en-US"/>
              </w:rPr>
              <w:t>e</w:t>
            </w:r>
          </w:p>
        </w:tc>
        <w:tc>
          <w:tcPr>
            <w:tcW w:w="4619" w:type="dxa"/>
          </w:tcPr>
          <w:p w14:paraId="7CCC3605" w14:textId="6AF8EC0D" w:rsidR="00FD6FE2" w:rsidRPr="00AA3919" w:rsidRDefault="00FD6FE2" w:rsidP="00FD6FE2">
            <w:pPr>
              <w:rPr>
                <w:rFonts w:asciiTheme="majorHAnsi" w:hAnsiTheme="majorHAnsi"/>
                <w:sz w:val="20"/>
                <w:szCs w:val="20"/>
                <w:lang w:val="en-US"/>
              </w:rPr>
            </w:pPr>
            <w:r w:rsidRPr="00AA3919">
              <w:rPr>
                <w:rFonts w:asciiTheme="majorHAnsi" w:hAnsiTheme="majorHAnsi"/>
                <w:sz w:val="20"/>
                <w:szCs w:val="20"/>
                <w:lang w:val="en-US"/>
              </w:rPr>
              <w:t xml:space="preserve">Identify possible catalytic benefits; focus on policy and donor change, determine if attributable to LIFT project activity, </w:t>
            </w:r>
            <w:r w:rsidR="00E305E4" w:rsidRPr="00AA3919">
              <w:rPr>
                <w:rFonts w:asciiTheme="majorHAnsi" w:hAnsiTheme="majorHAnsi"/>
                <w:sz w:val="20"/>
                <w:szCs w:val="20"/>
                <w:lang w:val="en-US"/>
              </w:rPr>
              <w:t>quantify</w:t>
            </w:r>
            <w:r w:rsidRPr="00AA3919">
              <w:rPr>
                <w:rFonts w:asciiTheme="majorHAnsi" w:hAnsiTheme="majorHAnsi"/>
                <w:sz w:val="20"/>
                <w:szCs w:val="20"/>
                <w:lang w:val="en-US"/>
              </w:rPr>
              <w:t xml:space="preserve"> or monet</w:t>
            </w:r>
            <w:r w:rsidR="0056226E" w:rsidRPr="00AA3919">
              <w:rPr>
                <w:rFonts w:asciiTheme="majorHAnsi" w:hAnsiTheme="majorHAnsi"/>
                <w:sz w:val="20"/>
                <w:szCs w:val="20"/>
                <w:lang w:val="en-US"/>
              </w:rPr>
              <w:t>ise</w:t>
            </w:r>
            <w:r w:rsidRPr="00AA3919">
              <w:rPr>
                <w:rFonts w:asciiTheme="majorHAnsi" w:hAnsiTheme="majorHAnsi"/>
                <w:sz w:val="20"/>
                <w:szCs w:val="20"/>
                <w:lang w:val="en-US"/>
              </w:rPr>
              <w:t xml:space="preserve"> value</w:t>
            </w:r>
          </w:p>
        </w:tc>
      </w:tr>
      <w:tr w:rsidR="00FD6FE2" w:rsidRPr="00AA3919" w14:paraId="58CE4338" w14:textId="77777777" w:rsidTr="001650F2">
        <w:tc>
          <w:tcPr>
            <w:tcW w:w="4624" w:type="dxa"/>
          </w:tcPr>
          <w:p w14:paraId="05812364" w14:textId="77777777" w:rsidR="00FD6FE2" w:rsidRPr="00AA3919" w:rsidRDefault="00FD6FE2" w:rsidP="00FD6FE2">
            <w:pPr>
              <w:rPr>
                <w:rFonts w:asciiTheme="majorHAnsi" w:hAnsiTheme="majorHAnsi"/>
                <w:sz w:val="20"/>
                <w:szCs w:val="20"/>
                <w:lang w:val="en-US"/>
              </w:rPr>
            </w:pPr>
            <w:r w:rsidRPr="00AA3919">
              <w:rPr>
                <w:rFonts w:asciiTheme="majorHAnsi" w:hAnsiTheme="majorHAnsi"/>
                <w:sz w:val="20"/>
                <w:szCs w:val="20"/>
                <w:lang w:val="en-US"/>
              </w:rPr>
              <w:t>Capture lessons learned</w:t>
            </w:r>
          </w:p>
        </w:tc>
        <w:tc>
          <w:tcPr>
            <w:tcW w:w="4619" w:type="dxa"/>
          </w:tcPr>
          <w:p w14:paraId="4637769D" w14:textId="77777777" w:rsidR="00FD6FE2" w:rsidRPr="00AA3919" w:rsidRDefault="00FD6FE2" w:rsidP="00FD6FE2">
            <w:pPr>
              <w:rPr>
                <w:rFonts w:asciiTheme="majorHAnsi" w:hAnsiTheme="majorHAnsi"/>
                <w:sz w:val="20"/>
                <w:szCs w:val="20"/>
                <w:lang w:val="en-US"/>
              </w:rPr>
            </w:pPr>
            <w:r w:rsidRPr="00AA3919">
              <w:rPr>
                <w:rFonts w:asciiTheme="majorHAnsi" w:hAnsiTheme="majorHAnsi"/>
                <w:sz w:val="20"/>
                <w:szCs w:val="20"/>
                <w:lang w:val="en-US"/>
              </w:rPr>
              <w:t>Capture and disseminate lessons learned</w:t>
            </w:r>
          </w:p>
        </w:tc>
      </w:tr>
      <w:tr w:rsidR="009A210B" w:rsidRPr="00AA3919" w14:paraId="19434869" w14:textId="77777777" w:rsidTr="001650F2">
        <w:tc>
          <w:tcPr>
            <w:tcW w:w="9243" w:type="dxa"/>
            <w:gridSpan w:val="2"/>
            <w:shd w:val="clear" w:color="auto" w:fill="D9D9D9" w:themeFill="background1" w:themeFillShade="D9"/>
          </w:tcPr>
          <w:p w14:paraId="7BF5A18B" w14:textId="77777777" w:rsidR="009A210B" w:rsidRPr="00AA3919" w:rsidRDefault="009A210B" w:rsidP="009A210B">
            <w:pPr>
              <w:jc w:val="center"/>
              <w:rPr>
                <w:rFonts w:asciiTheme="majorHAnsi" w:hAnsiTheme="majorHAnsi"/>
                <w:b/>
                <w:sz w:val="20"/>
                <w:szCs w:val="20"/>
                <w:lang w:val="en-US"/>
              </w:rPr>
            </w:pPr>
            <w:r w:rsidRPr="00AA3919">
              <w:rPr>
                <w:rFonts w:asciiTheme="majorHAnsi" w:hAnsiTheme="majorHAnsi"/>
                <w:b/>
                <w:sz w:val="20"/>
                <w:szCs w:val="20"/>
                <w:lang w:val="en-US"/>
              </w:rPr>
              <w:t>Project Evaluation Stage  (External)</w:t>
            </w:r>
          </w:p>
        </w:tc>
      </w:tr>
      <w:tr w:rsidR="00A30CDF" w:rsidRPr="00AA3919" w14:paraId="7C2A3CD7" w14:textId="77777777" w:rsidTr="001650F2">
        <w:tc>
          <w:tcPr>
            <w:tcW w:w="4624" w:type="dxa"/>
          </w:tcPr>
          <w:p w14:paraId="453DA1CF" w14:textId="2EB1B3FC" w:rsidR="00A30CDF" w:rsidRPr="00AA3919" w:rsidRDefault="002A5E91" w:rsidP="00FD6FE2">
            <w:pPr>
              <w:rPr>
                <w:rFonts w:asciiTheme="majorHAnsi" w:hAnsiTheme="majorHAnsi"/>
                <w:sz w:val="20"/>
                <w:szCs w:val="20"/>
                <w:lang w:val="en-US"/>
              </w:rPr>
            </w:pPr>
            <w:r w:rsidRPr="00AA3919">
              <w:rPr>
                <w:rFonts w:asciiTheme="majorHAnsi" w:hAnsiTheme="majorHAnsi"/>
                <w:sz w:val="20"/>
                <w:szCs w:val="20"/>
                <w:lang w:val="en-US"/>
              </w:rPr>
              <w:t>Missing?</w:t>
            </w:r>
          </w:p>
        </w:tc>
        <w:tc>
          <w:tcPr>
            <w:tcW w:w="4619" w:type="dxa"/>
          </w:tcPr>
          <w:p w14:paraId="68756ED8" w14:textId="6A84960C" w:rsidR="00A30CDF" w:rsidRPr="00AA3919" w:rsidRDefault="009A210B" w:rsidP="009A210B">
            <w:pPr>
              <w:rPr>
                <w:rFonts w:asciiTheme="majorHAnsi" w:hAnsiTheme="majorHAnsi"/>
                <w:sz w:val="20"/>
                <w:szCs w:val="20"/>
                <w:lang w:val="en-US"/>
              </w:rPr>
            </w:pPr>
            <w:r w:rsidRPr="00AA3919">
              <w:rPr>
                <w:rFonts w:asciiTheme="majorHAnsi" w:hAnsiTheme="majorHAnsi"/>
                <w:sz w:val="20"/>
                <w:szCs w:val="20"/>
                <w:lang w:val="en-US"/>
              </w:rPr>
              <w:t xml:space="preserve">Engage with review team on selection of experienced </w:t>
            </w:r>
            <w:r w:rsidR="009C294C" w:rsidRPr="00AA3919">
              <w:rPr>
                <w:rFonts w:asciiTheme="majorHAnsi" w:hAnsiTheme="majorHAnsi"/>
                <w:sz w:val="20"/>
                <w:szCs w:val="20"/>
                <w:lang w:val="en-US"/>
              </w:rPr>
              <w:t>VFM</w:t>
            </w:r>
            <w:r w:rsidRPr="00AA3919">
              <w:rPr>
                <w:rFonts w:asciiTheme="majorHAnsi" w:hAnsiTheme="majorHAnsi"/>
                <w:sz w:val="20"/>
                <w:szCs w:val="20"/>
                <w:lang w:val="en-US"/>
              </w:rPr>
              <w:t xml:space="preserve"> reviewers</w:t>
            </w:r>
          </w:p>
        </w:tc>
      </w:tr>
      <w:tr w:rsidR="00A30CDF" w:rsidRPr="00AA3919" w14:paraId="161FA28F" w14:textId="77777777" w:rsidTr="001650F2">
        <w:tc>
          <w:tcPr>
            <w:tcW w:w="4624" w:type="dxa"/>
          </w:tcPr>
          <w:p w14:paraId="7B6D0547" w14:textId="77777777" w:rsidR="00A30CDF" w:rsidRPr="00AA3919" w:rsidRDefault="009A210B" w:rsidP="00FD6FE2">
            <w:pPr>
              <w:rPr>
                <w:rFonts w:asciiTheme="majorHAnsi" w:hAnsiTheme="majorHAnsi"/>
                <w:sz w:val="20"/>
                <w:szCs w:val="20"/>
                <w:lang w:val="en-US"/>
              </w:rPr>
            </w:pPr>
            <w:r w:rsidRPr="00AA3919">
              <w:rPr>
                <w:rFonts w:asciiTheme="majorHAnsi" w:hAnsiTheme="majorHAnsi"/>
                <w:sz w:val="20"/>
                <w:szCs w:val="20"/>
                <w:lang w:val="en-US"/>
              </w:rPr>
              <w:t xml:space="preserve">Work directly with review team to </w:t>
            </w:r>
            <w:r w:rsidR="00E305E4" w:rsidRPr="00AA3919">
              <w:rPr>
                <w:rFonts w:asciiTheme="majorHAnsi" w:hAnsiTheme="majorHAnsi"/>
                <w:sz w:val="20"/>
                <w:szCs w:val="20"/>
                <w:lang w:val="en-US"/>
              </w:rPr>
              <w:t>clarify</w:t>
            </w:r>
            <w:r w:rsidRPr="00AA3919">
              <w:rPr>
                <w:rFonts w:asciiTheme="majorHAnsi" w:hAnsiTheme="majorHAnsi"/>
                <w:sz w:val="20"/>
                <w:szCs w:val="20"/>
                <w:lang w:val="en-US"/>
              </w:rPr>
              <w:t xml:space="preserve"> questions and provide requested reports and data</w:t>
            </w:r>
          </w:p>
        </w:tc>
        <w:tc>
          <w:tcPr>
            <w:tcW w:w="4619" w:type="dxa"/>
          </w:tcPr>
          <w:p w14:paraId="20707AB1" w14:textId="7D7B8D43" w:rsidR="00A30CDF" w:rsidRPr="00AA3919" w:rsidRDefault="002A5E91" w:rsidP="00FD6FE2">
            <w:pPr>
              <w:rPr>
                <w:rFonts w:asciiTheme="majorHAnsi" w:hAnsiTheme="majorHAnsi"/>
                <w:sz w:val="20"/>
                <w:szCs w:val="20"/>
                <w:lang w:val="en-US"/>
              </w:rPr>
            </w:pPr>
            <w:r w:rsidRPr="00AA3919">
              <w:rPr>
                <w:rFonts w:asciiTheme="majorHAnsi" w:hAnsiTheme="majorHAnsi"/>
                <w:sz w:val="20"/>
                <w:szCs w:val="20"/>
                <w:lang w:val="en-US"/>
              </w:rPr>
              <w:t>Missing?</w:t>
            </w:r>
          </w:p>
        </w:tc>
      </w:tr>
      <w:tr w:rsidR="00A30CDF" w:rsidRPr="00AA3919" w14:paraId="5DA2AC20" w14:textId="77777777" w:rsidTr="001650F2">
        <w:tc>
          <w:tcPr>
            <w:tcW w:w="4624" w:type="dxa"/>
          </w:tcPr>
          <w:p w14:paraId="56ABFBA6" w14:textId="77777777" w:rsidR="00A30CDF" w:rsidRPr="00AA3919" w:rsidRDefault="009A210B" w:rsidP="00FD6FE2">
            <w:pPr>
              <w:rPr>
                <w:rFonts w:asciiTheme="majorHAnsi" w:hAnsiTheme="majorHAnsi"/>
                <w:sz w:val="20"/>
                <w:szCs w:val="20"/>
                <w:lang w:val="en-US"/>
              </w:rPr>
            </w:pPr>
            <w:r w:rsidRPr="00AA3919">
              <w:rPr>
                <w:rFonts w:asciiTheme="majorHAnsi" w:hAnsiTheme="majorHAnsi"/>
                <w:sz w:val="20"/>
                <w:szCs w:val="20"/>
                <w:lang w:val="en-US"/>
              </w:rPr>
              <w:t>Review and clarify findings</w:t>
            </w:r>
          </w:p>
        </w:tc>
        <w:tc>
          <w:tcPr>
            <w:tcW w:w="4619" w:type="dxa"/>
          </w:tcPr>
          <w:p w14:paraId="1EE1F5E2" w14:textId="77777777" w:rsidR="00A30CDF" w:rsidRPr="00AA3919" w:rsidRDefault="009A210B" w:rsidP="00FD6FE2">
            <w:pPr>
              <w:rPr>
                <w:rFonts w:asciiTheme="majorHAnsi" w:hAnsiTheme="majorHAnsi"/>
                <w:sz w:val="20"/>
                <w:szCs w:val="20"/>
                <w:lang w:val="en-US"/>
              </w:rPr>
            </w:pPr>
            <w:r w:rsidRPr="00AA3919">
              <w:rPr>
                <w:rFonts w:asciiTheme="majorHAnsi" w:hAnsiTheme="majorHAnsi"/>
                <w:sz w:val="20"/>
                <w:szCs w:val="20"/>
                <w:lang w:val="en-US"/>
              </w:rPr>
              <w:t>Review and clarify findings</w:t>
            </w:r>
          </w:p>
        </w:tc>
      </w:tr>
    </w:tbl>
    <w:p w14:paraId="17E03D69" w14:textId="77777777" w:rsidR="002A5E91" w:rsidRPr="00AA3919" w:rsidRDefault="002A5E91" w:rsidP="001650F2">
      <w:pPr>
        <w:pStyle w:val="Heading2"/>
        <w:rPr>
          <w:sz w:val="28"/>
          <w:szCs w:val="28"/>
        </w:rPr>
      </w:pPr>
    </w:p>
    <w:p w14:paraId="44B23D56" w14:textId="6853587D" w:rsidR="0087470C" w:rsidRPr="00AA3919" w:rsidRDefault="002A5E91" w:rsidP="001650F2">
      <w:pPr>
        <w:pStyle w:val="Heading1"/>
      </w:pPr>
      <w:r w:rsidRPr="00AA3919">
        <w:t xml:space="preserve">  </w:t>
      </w:r>
      <w:bookmarkStart w:id="32" w:name="_Toc408242868"/>
      <w:r w:rsidR="007B69B1" w:rsidRPr="00AA3919">
        <w:t xml:space="preserve">Developing </w:t>
      </w:r>
      <w:r w:rsidR="009C294C" w:rsidRPr="00AA3919">
        <w:t>VFM</w:t>
      </w:r>
      <w:r w:rsidR="007B69B1" w:rsidRPr="00AA3919">
        <w:t xml:space="preserve"> capacity</w:t>
      </w:r>
      <w:r w:rsidR="00C81FED" w:rsidRPr="00AA3919">
        <w:t xml:space="preserve"> – IP and FMO</w:t>
      </w:r>
      <w:bookmarkEnd w:id="32"/>
    </w:p>
    <w:p w14:paraId="04E7F3CC" w14:textId="0DAB6A21" w:rsidR="00B36AC7" w:rsidRPr="00AA3919" w:rsidRDefault="00133120" w:rsidP="00133120">
      <w:pPr>
        <w:rPr>
          <w:rFonts w:asciiTheme="majorHAnsi" w:hAnsiTheme="majorHAnsi"/>
          <w:lang w:val="en-US"/>
        </w:rPr>
      </w:pPr>
      <w:r w:rsidRPr="00AA3919">
        <w:rPr>
          <w:rFonts w:asciiTheme="majorHAnsi" w:hAnsiTheme="majorHAnsi"/>
          <w:lang w:val="en-US"/>
        </w:rPr>
        <w:t xml:space="preserve">Questions about approaches to embed </w:t>
      </w:r>
      <w:r w:rsidR="009C294C" w:rsidRPr="00AA3919">
        <w:rPr>
          <w:rFonts w:asciiTheme="majorHAnsi" w:hAnsiTheme="majorHAnsi"/>
          <w:lang w:val="en-US"/>
        </w:rPr>
        <w:t>VFM</w:t>
      </w:r>
      <w:r w:rsidRPr="00AA3919">
        <w:rPr>
          <w:rFonts w:asciiTheme="majorHAnsi" w:hAnsiTheme="majorHAnsi"/>
          <w:lang w:val="en-US"/>
        </w:rPr>
        <w:t xml:space="preserve"> knowledge and capacity within IPs and the FMO were central to the consultancy. </w:t>
      </w:r>
      <w:r w:rsidR="00B36AC7" w:rsidRPr="00AA3919">
        <w:rPr>
          <w:rStyle w:val="Heading3Char"/>
        </w:rPr>
        <w:t>See Recommendation 6.</w:t>
      </w:r>
    </w:p>
    <w:p w14:paraId="51808DA2" w14:textId="7C7CEB13" w:rsidR="00133120" w:rsidRPr="00AA3919" w:rsidRDefault="00C81FED" w:rsidP="00133120">
      <w:pPr>
        <w:rPr>
          <w:rFonts w:asciiTheme="majorHAnsi" w:hAnsiTheme="majorHAnsi"/>
          <w:lang w:val="en-US"/>
        </w:rPr>
      </w:pPr>
      <w:r w:rsidRPr="00AA3919">
        <w:rPr>
          <w:rFonts w:asciiTheme="majorHAnsi" w:hAnsiTheme="majorHAnsi"/>
          <w:lang w:val="en-US"/>
        </w:rPr>
        <w:t>The following section</w:t>
      </w:r>
      <w:r w:rsidR="00E305E4" w:rsidRPr="00AA3919">
        <w:rPr>
          <w:rFonts w:asciiTheme="majorHAnsi" w:hAnsiTheme="majorHAnsi"/>
          <w:lang w:val="en-US"/>
        </w:rPr>
        <w:t xml:space="preserve"> take</w:t>
      </w:r>
      <w:r w:rsidRPr="00AA3919">
        <w:rPr>
          <w:rFonts w:asciiTheme="majorHAnsi" w:hAnsiTheme="majorHAnsi"/>
          <w:lang w:val="en-US"/>
        </w:rPr>
        <w:t>s</w:t>
      </w:r>
      <w:r w:rsidR="00E305E4" w:rsidRPr="00AA3919">
        <w:rPr>
          <w:rFonts w:asciiTheme="majorHAnsi" w:hAnsiTheme="majorHAnsi"/>
          <w:lang w:val="en-US"/>
        </w:rPr>
        <w:t xml:space="preserve"> into account the issues raised by the IPs and the FMO as represented in Tables 2 and 3, takes the next step to address how to develop </w:t>
      </w:r>
      <w:r w:rsidR="009C294C" w:rsidRPr="00AA3919">
        <w:rPr>
          <w:rFonts w:asciiTheme="majorHAnsi" w:hAnsiTheme="majorHAnsi"/>
          <w:lang w:val="en-US"/>
        </w:rPr>
        <w:t>VFM</w:t>
      </w:r>
      <w:r w:rsidR="00E305E4" w:rsidRPr="00AA3919">
        <w:rPr>
          <w:rFonts w:asciiTheme="majorHAnsi" w:hAnsiTheme="majorHAnsi"/>
          <w:lang w:val="en-US"/>
        </w:rPr>
        <w:t xml:space="preserve"> knowledge and capacity within LIFT IPs and the FMO, and presents several approaches to development </w:t>
      </w:r>
      <w:r w:rsidR="005F26BD" w:rsidRPr="00AA3919">
        <w:rPr>
          <w:rFonts w:asciiTheme="majorHAnsi" w:hAnsiTheme="majorHAnsi"/>
          <w:lang w:val="en-US"/>
        </w:rPr>
        <w:t xml:space="preserve">of </w:t>
      </w:r>
      <w:r w:rsidR="009C294C" w:rsidRPr="00AA3919">
        <w:rPr>
          <w:rFonts w:asciiTheme="majorHAnsi" w:hAnsiTheme="majorHAnsi"/>
          <w:lang w:val="en-US"/>
        </w:rPr>
        <w:t>VFM</w:t>
      </w:r>
      <w:r w:rsidR="00E305E4" w:rsidRPr="00AA3919">
        <w:rPr>
          <w:rFonts w:asciiTheme="majorHAnsi" w:hAnsiTheme="majorHAnsi"/>
          <w:lang w:val="en-US"/>
        </w:rPr>
        <w:t xml:space="preserve"> knowledge and capacity.</w:t>
      </w:r>
    </w:p>
    <w:p w14:paraId="4BC6665A" w14:textId="7955991B" w:rsidR="00133120" w:rsidRPr="00AA3919" w:rsidRDefault="00021EE4" w:rsidP="001650F2">
      <w:pPr>
        <w:pStyle w:val="Heading2"/>
      </w:pPr>
      <w:bookmarkStart w:id="33" w:name="_Toc408242869"/>
      <w:r w:rsidRPr="00AA3919">
        <w:t xml:space="preserve">12.1  </w:t>
      </w:r>
      <w:r w:rsidR="00133120" w:rsidRPr="00AA3919">
        <w:t xml:space="preserve">Implementing Partners and </w:t>
      </w:r>
      <w:r w:rsidR="009C294C" w:rsidRPr="00AA3919">
        <w:t>VFM</w:t>
      </w:r>
      <w:bookmarkEnd w:id="33"/>
    </w:p>
    <w:p w14:paraId="1551771F" w14:textId="5B6E919A" w:rsidR="00133120" w:rsidRPr="00AA3919" w:rsidRDefault="00250117" w:rsidP="00FE4A12">
      <w:pPr>
        <w:pStyle w:val="ListParagraph"/>
        <w:numPr>
          <w:ilvl w:val="0"/>
          <w:numId w:val="5"/>
        </w:numPr>
        <w:rPr>
          <w:rFonts w:asciiTheme="majorHAnsi" w:hAnsiTheme="majorHAnsi"/>
          <w:lang w:val="en-US"/>
        </w:rPr>
      </w:pPr>
      <w:r w:rsidRPr="00AA3919">
        <w:rPr>
          <w:rFonts w:asciiTheme="majorHAnsi" w:hAnsiTheme="majorHAnsi"/>
          <w:lang w:val="en-US"/>
        </w:rPr>
        <w:t>Currently</w:t>
      </w:r>
      <w:r w:rsidR="00BC2378" w:rsidRPr="00AA3919">
        <w:rPr>
          <w:rFonts w:asciiTheme="majorHAnsi" w:hAnsiTheme="majorHAnsi"/>
          <w:lang w:val="en-US"/>
        </w:rPr>
        <w:t xml:space="preserve">, LIFT IPs do not </w:t>
      </w:r>
      <w:r w:rsidR="00BF10A9" w:rsidRPr="00AA3919">
        <w:rPr>
          <w:rFonts w:asciiTheme="majorHAnsi" w:hAnsiTheme="majorHAnsi"/>
          <w:lang w:val="en-US"/>
        </w:rPr>
        <w:t xml:space="preserve">have the knowledge or capacity to </w:t>
      </w:r>
      <w:r w:rsidR="00BC2378" w:rsidRPr="00AA3919">
        <w:rPr>
          <w:rFonts w:asciiTheme="majorHAnsi" w:hAnsiTheme="majorHAnsi"/>
          <w:lang w:val="en-US"/>
        </w:rPr>
        <w:t xml:space="preserve">fully </w:t>
      </w:r>
      <w:r w:rsidR="00BF10A9" w:rsidRPr="00AA3919">
        <w:rPr>
          <w:rFonts w:asciiTheme="majorHAnsi" w:hAnsiTheme="majorHAnsi"/>
          <w:lang w:val="en-US"/>
        </w:rPr>
        <w:t xml:space="preserve">use </w:t>
      </w:r>
      <w:r w:rsidR="009C294C" w:rsidRPr="00AA3919">
        <w:rPr>
          <w:rFonts w:asciiTheme="majorHAnsi" w:hAnsiTheme="majorHAnsi"/>
          <w:lang w:val="en-US"/>
        </w:rPr>
        <w:t>VFM</w:t>
      </w:r>
      <w:r w:rsidR="00BF10A9" w:rsidRPr="00AA3919">
        <w:rPr>
          <w:rFonts w:asciiTheme="majorHAnsi" w:hAnsiTheme="majorHAnsi"/>
          <w:lang w:val="en-US"/>
        </w:rPr>
        <w:t xml:space="preserve"> strategies at any stage of </w:t>
      </w:r>
      <w:r w:rsidRPr="00AA3919">
        <w:rPr>
          <w:rFonts w:asciiTheme="majorHAnsi" w:hAnsiTheme="majorHAnsi"/>
          <w:lang w:val="en-US"/>
        </w:rPr>
        <w:t>the</w:t>
      </w:r>
      <w:r w:rsidR="00BC2378" w:rsidRPr="00AA3919">
        <w:rPr>
          <w:rFonts w:asciiTheme="majorHAnsi" w:hAnsiTheme="majorHAnsi"/>
          <w:lang w:val="en-US"/>
        </w:rPr>
        <w:t xml:space="preserve"> project cycle</w:t>
      </w:r>
      <w:r w:rsidR="00BF10A9" w:rsidRPr="00AA3919">
        <w:rPr>
          <w:rFonts w:asciiTheme="majorHAnsi" w:hAnsiTheme="majorHAnsi"/>
          <w:lang w:val="en-US"/>
        </w:rPr>
        <w:t xml:space="preserve">. That said, most of the IPs </w:t>
      </w:r>
      <w:r w:rsidR="00BC2378" w:rsidRPr="00AA3919">
        <w:rPr>
          <w:rFonts w:asciiTheme="majorHAnsi" w:hAnsiTheme="majorHAnsi"/>
          <w:lang w:val="en-US"/>
        </w:rPr>
        <w:t xml:space="preserve">appear to </w:t>
      </w:r>
      <w:r w:rsidR="00BF10A9" w:rsidRPr="00AA3919">
        <w:rPr>
          <w:rFonts w:asciiTheme="majorHAnsi" w:hAnsiTheme="majorHAnsi"/>
          <w:lang w:val="en-US"/>
        </w:rPr>
        <w:t xml:space="preserve">have moderate to strong </w:t>
      </w:r>
      <w:r w:rsidR="00E305E4" w:rsidRPr="00AA3919">
        <w:rPr>
          <w:rFonts w:asciiTheme="majorHAnsi" w:hAnsiTheme="majorHAnsi"/>
          <w:lang w:val="en-US"/>
        </w:rPr>
        <w:t>management</w:t>
      </w:r>
      <w:r w:rsidR="00BF10A9" w:rsidRPr="00AA3919">
        <w:rPr>
          <w:rFonts w:asciiTheme="majorHAnsi" w:hAnsiTheme="majorHAnsi"/>
          <w:lang w:val="en-US"/>
        </w:rPr>
        <w:t xml:space="preserve"> systems and competent staff. The missing </w:t>
      </w:r>
      <w:r w:rsidR="00E305E4" w:rsidRPr="00AA3919">
        <w:rPr>
          <w:rFonts w:asciiTheme="majorHAnsi" w:hAnsiTheme="majorHAnsi"/>
          <w:lang w:val="en-US"/>
        </w:rPr>
        <w:t>components</w:t>
      </w:r>
      <w:r w:rsidR="00BF10A9" w:rsidRPr="00AA3919">
        <w:rPr>
          <w:rFonts w:asciiTheme="majorHAnsi" w:hAnsiTheme="majorHAnsi"/>
          <w:lang w:val="en-US"/>
        </w:rPr>
        <w:t xml:space="preserve"> needed to strengthen </w:t>
      </w:r>
      <w:r w:rsidR="009C294C" w:rsidRPr="00AA3919">
        <w:rPr>
          <w:rFonts w:asciiTheme="majorHAnsi" w:hAnsiTheme="majorHAnsi"/>
          <w:lang w:val="en-US"/>
        </w:rPr>
        <w:t>VFM</w:t>
      </w:r>
      <w:r w:rsidR="00BF10A9" w:rsidRPr="00AA3919">
        <w:rPr>
          <w:rFonts w:asciiTheme="majorHAnsi" w:hAnsiTheme="majorHAnsi"/>
          <w:lang w:val="en-US"/>
        </w:rPr>
        <w:t xml:space="preserve"> practice are </w:t>
      </w:r>
      <w:r w:rsidR="00E305E4" w:rsidRPr="00AA3919">
        <w:rPr>
          <w:rFonts w:asciiTheme="majorHAnsi" w:hAnsiTheme="majorHAnsi"/>
          <w:lang w:val="en-US"/>
        </w:rPr>
        <w:t>knowledge</w:t>
      </w:r>
      <w:r w:rsidR="00BF10A9" w:rsidRPr="00AA3919">
        <w:rPr>
          <w:rFonts w:asciiTheme="majorHAnsi" w:hAnsiTheme="majorHAnsi"/>
          <w:lang w:val="en-US"/>
        </w:rPr>
        <w:t xml:space="preserve">, carefully targeted use of </w:t>
      </w:r>
      <w:r w:rsidR="009C294C" w:rsidRPr="00AA3919">
        <w:rPr>
          <w:rFonts w:asciiTheme="majorHAnsi" w:hAnsiTheme="majorHAnsi"/>
          <w:lang w:val="en-US"/>
        </w:rPr>
        <w:t>VFM</w:t>
      </w:r>
      <w:r w:rsidR="00BF10A9" w:rsidRPr="00AA3919">
        <w:rPr>
          <w:rFonts w:asciiTheme="majorHAnsi" w:hAnsiTheme="majorHAnsi"/>
          <w:lang w:val="en-US"/>
        </w:rPr>
        <w:t xml:space="preserve"> tools, </w:t>
      </w:r>
      <w:r w:rsidR="00C81FED" w:rsidRPr="00AA3919">
        <w:rPr>
          <w:rFonts w:asciiTheme="majorHAnsi" w:hAnsiTheme="majorHAnsi"/>
          <w:lang w:val="en-US"/>
        </w:rPr>
        <w:t xml:space="preserve">step-by-step </w:t>
      </w:r>
      <w:r w:rsidR="009C294C" w:rsidRPr="00AA3919">
        <w:rPr>
          <w:rFonts w:asciiTheme="majorHAnsi" w:hAnsiTheme="majorHAnsi"/>
          <w:lang w:val="en-US"/>
        </w:rPr>
        <w:t>VFM</w:t>
      </w:r>
      <w:r w:rsidR="00C81FED" w:rsidRPr="00AA3919">
        <w:rPr>
          <w:rFonts w:asciiTheme="majorHAnsi" w:hAnsiTheme="majorHAnsi"/>
          <w:lang w:val="en-US"/>
        </w:rPr>
        <w:t xml:space="preserve"> manuals, </w:t>
      </w:r>
      <w:r w:rsidR="00BF10A9" w:rsidRPr="00AA3919">
        <w:rPr>
          <w:rFonts w:asciiTheme="majorHAnsi" w:hAnsiTheme="majorHAnsi"/>
          <w:lang w:val="en-US"/>
        </w:rPr>
        <w:t xml:space="preserve">dedicated staff to monitor </w:t>
      </w:r>
      <w:r w:rsidR="009C294C" w:rsidRPr="00AA3919">
        <w:rPr>
          <w:rFonts w:asciiTheme="majorHAnsi" w:hAnsiTheme="majorHAnsi"/>
          <w:lang w:val="en-US"/>
        </w:rPr>
        <w:t>VFM</w:t>
      </w:r>
      <w:r w:rsidR="00BF10A9" w:rsidRPr="00AA3919">
        <w:rPr>
          <w:rFonts w:asciiTheme="majorHAnsi" w:hAnsiTheme="majorHAnsi"/>
          <w:lang w:val="en-US"/>
        </w:rPr>
        <w:t xml:space="preserve">, and more effective internal communication linking budget and </w:t>
      </w:r>
      <w:r w:rsidR="00E305E4" w:rsidRPr="00AA3919">
        <w:rPr>
          <w:rFonts w:asciiTheme="majorHAnsi" w:hAnsiTheme="majorHAnsi"/>
          <w:lang w:val="en-US"/>
        </w:rPr>
        <w:t>expenditures</w:t>
      </w:r>
      <w:r w:rsidR="00BF10A9" w:rsidRPr="00AA3919">
        <w:rPr>
          <w:rFonts w:asciiTheme="majorHAnsi" w:hAnsiTheme="majorHAnsi"/>
          <w:lang w:val="en-US"/>
        </w:rPr>
        <w:t xml:space="preserve"> to </w:t>
      </w:r>
      <w:r w:rsidR="00E305E4" w:rsidRPr="00AA3919">
        <w:rPr>
          <w:rFonts w:asciiTheme="majorHAnsi" w:hAnsiTheme="majorHAnsi"/>
          <w:lang w:val="en-US"/>
        </w:rPr>
        <w:t>performance</w:t>
      </w:r>
      <w:r w:rsidR="00BF10A9" w:rsidRPr="00AA3919">
        <w:rPr>
          <w:rFonts w:asciiTheme="majorHAnsi" w:hAnsiTheme="majorHAnsi"/>
          <w:lang w:val="en-US"/>
        </w:rPr>
        <w:t xml:space="preserve"> </w:t>
      </w:r>
      <w:r w:rsidR="00E305E4" w:rsidRPr="00AA3919">
        <w:rPr>
          <w:rFonts w:asciiTheme="majorHAnsi" w:hAnsiTheme="majorHAnsi"/>
          <w:lang w:val="en-US"/>
        </w:rPr>
        <w:t>targets</w:t>
      </w:r>
      <w:r w:rsidR="00BF10A9" w:rsidRPr="00AA3919">
        <w:rPr>
          <w:rFonts w:asciiTheme="majorHAnsi" w:hAnsiTheme="majorHAnsi"/>
          <w:lang w:val="en-US"/>
        </w:rPr>
        <w:t xml:space="preserve"> and results.</w:t>
      </w:r>
    </w:p>
    <w:p w14:paraId="71538D5E" w14:textId="68456B8A" w:rsidR="00BF10A9" w:rsidRPr="00AA3919" w:rsidRDefault="00BF10A9" w:rsidP="00FE4A12">
      <w:pPr>
        <w:pStyle w:val="ListParagraph"/>
        <w:numPr>
          <w:ilvl w:val="0"/>
          <w:numId w:val="5"/>
        </w:numPr>
        <w:rPr>
          <w:rFonts w:asciiTheme="majorHAnsi" w:hAnsiTheme="majorHAnsi"/>
          <w:lang w:val="en-US"/>
        </w:rPr>
      </w:pPr>
      <w:r w:rsidRPr="00AA3919">
        <w:rPr>
          <w:rFonts w:asciiTheme="majorHAnsi" w:hAnsiTheme="majorHAnsi"/>
          <w:lang w:val="en-US"/>
        </w:rPr>
        <w:t xml:space="preserve">LIFT IPs have legitimate concerns about how </w:t>
      </w:r>
      <w:r w:rsidR="009C294C" w:rsidRPr="00AA3919">
        <w:rPr>
          <w:rFonts w:asciiTheme="majorHAnsi" w:hAnsiTheme="majorHAnsi"/>
          <w:lang w:val="en-US"/>
        </w:rPr>
        <w:t>VFM</w:t>
      </w:r>
      <w:r w:rsidRPr="00AA3919">
        <w:rPr>
          <w:rFonts w:asciiTheme="majorHAnsi" w:hAnsiTheme="majorHAnsi"/>
          <w:lang w:val="en-US"/>
        </w:rPr>
        <w:t xml:space="preserve"> will be implemented now, the labour costs of realigning budgets with </w:t>
      </w:r>
      <w:r w:rsidR="00250117" w:rsidRPr="00AA3919">
        <w:rPr>
          <w:rFonts w:asciiTheme="majorHAnsi" w:hAnsiTheme="majorHAnsi"/>
          <w:lang w:val="en-US"/>
        </w:rPr>
        <w:t>log-frames</w:t>
      </w:r>
      <w:r w:rsidRPr="00AA3919">
        <w:rPr>
          <w:rFonts w:asciiTheme="majorHAnsi" w:hAnsiTheme="majorHAnsi"/>
          <w:lang w:val="en-US"/>
        </w:rPr>
        <w:t xml:space="preserve">, and if current </w:t>
      </w:r>
      <w:r w:rsidR="00E305E4" w:rsidRPr="00AA3919">
        <w:rPr>
          <w:rFonts w:asciiTheme="majorHAnsi" w:hAnsiTheme="majorHAnsi"/>
          <w:lang w:val="en-US"/>
        </w:rPr>
        <w:t>projects</w:t>
      </w:r>
      <w:r w:rsidRPr="00AA3919">
        <w:rPr>
          <w:rFonts w:asciiTheme="majorHAnsi" w:hAnsiTheme="majorHAnsi"/>
          <w:lang w:val="en-US"/>
        </w:rPr>
        <w:t xml:space="preserve"> will be evaluated for </w:t>
      </w:r>
      <w:r w:rsidR="009C294C" w:rsidRPr="00AA3919">
        <w:rPr>
          <w:rFonts w:asciiTheme="majorHAnsi" w:hAnsiTheme="majorHAnsi"/>
          <w:lang w:val="en-US"/>
        </w:rPr>
        <w:t>VFM</w:t>
      </w:r>
      <w:r w:rsidRPr="00AA3919">
        <w:rPr>
          <w:rFonts w:asciiTheme="majorHAnsi" w:hAnsiTheme="majorHAnsi"/>
          <w:lang w:val="en-US"/>
        </w:rPr>
        <w:t xml:space="preserve"> as </w:t>
      </w:r>
      <w:r w:rsidR="00E305E4" w:rsidRPr="00AA3919">
        <w:rPr>
          <w:rFonts w:asciiTheme="majorHAnsi" w:hAnsiTheme="majorHAnsi"/>
          <w:lang w:val="en-US"/>
        </w:rPr>
        <w:t>stringently</w:t>
      </w:r>
      <w:r w:rsidRPr="00AA3919">
        <w:rPr>
          <w:rFonts w:asciiTheme="majorHAnsi" w:hAnsiTheme="majorHAnsi"/>
          <w:lang w:val="en-US"/>
        </w:rPr>
        <w:t xml:space="preserve"> as new </w:t>
      </w:r>
      <w:r w:rsidR="00E305E4" w:rsidRPr="00AA3919">
        <w:rPr>
          <w:rFonts w:asciiTheme="majorHAnsi" w:hAnsiTheme="majorHAnsi"/>
          <w:lang w:val="en-US"/>
        </w:rPr>
        <w:t>projects</w:t>
      </w:r>
      <w:r w:rsidRPr="00AA3919">
        <w:rPr>
          <w:rFonts w:asciiTheme="majorHAnsi" w:hAnsiTheme="majorHAnsi"/>
          <w:lang w:val="en-US"/>
        </w:rPr>
        <w:t>.</w:t>
      </w:r>
    </w:p>
    <w:p w14:paraId="2D633653" w14:textId="68485DD2" w:rsidR="00BF10A9" w:rsidRPr="00AA3919" w:rsidRDefault="00BF10A9" w:rsidP="00FE4A12">
      <w:pPr>
        <w:pStyle w:val="ListParagraph"/>
        <w:numPr>
          <w:ilvl w:val="0"/>
          <w:numId w:val="5"/>
        </w:numPr>
        <w:rPr>
          <w:rFonts w:asciiTheme="majorHAnsi" w:hAnsiTheme="majorHAnsi"/>
          <w:lang w:val="en-US"/>
        </w:rPr>
      </w:pPr>
      <w:r w:rsidRPr="00AA3919">
        <w:rPr>
          <w:rFonts w:asciiTheme="majorHAnsi" w:hAnsiTheme="majorHAnsi"/>
          <w:lang w:val="en-US"/>
        </w:rPr>
        <w:t xml:space="preserve">The </w:t>
      </w:r>
      <w:r w:rsidR="005F26BD" w:rsidRPr="00AA3919">
        <w:rPr>
          <w:rFonts w:asciiTheme="majorHAnsi" w:hAnsiTheme="majorHAnsi"/>
          <w:lang w:val="en-US"/>
        </w:rPr>
        <w:t xml:space="preserve">interest and </w:t>
      </w:r>
      <w:r w:rsidR="00E305E4" w:rsidRPr="00AA3919">
        <w:rPr>
          <w:rFonts w:asciiTheme="majorHAnsi" w:hAnsiTheme="majorHAnsi"/>
          <w:lang w:val="en-US"/>
        </w:rPr>
        <w:t>capacity</w:t>
      </w:r>
      <w:r w:rsidRPr="00AA3919">
        <w:rPr>
          <w:rFonts w:asciiTheme="majorHAnsi" w:hAnsiTheme="majorHAnsi"/>
          <w:lang w:val="en-US"/>
        </w:rPr>
        <w:t xml:space="preserve"> of local NGO IPs to implement a </w:t>
      </w:r>
      <w:r w:rsidR="009C294C" w:rsidRPr="00AA3919">
        <w:rPr>
          <w:rFonts w:asciiTheme="majorHAnsi" w:hAnsiTheme="majorHAnsi"/>
          <w:lang w:val="en-US"/>
        </w:rPr>
        <w:t>VFM</w:t>
      </w:r>
      <w:r w:rsidRPr="00AA3919">
        <w:rPr>
          <w:rFonts w:asciiTheme="majorHAnsi" w:hAnsiTheme="majorHAnsi"/>
          <w:lang w:val="en-US"/>
        </w:rPr>
        <w:t xml:space="preserve"> system may be less than international NGO IPs.  There </w:t>
      </w:r>
      <w:r w:rsidR="00754FBA" w:rsidRPr="00AA3919">
        <w:rPr>
          <w:rFonts w:asciiTheme="majorHAnsi" w:hAnsiTheme="majorHAnsi"/>
          <w:lang w:val="en-US"/>
        </w:rPr>
        <w:t xml:space="preserve">is </w:t>
      </w:r>
      <w:r w:rsidRPr="00AA3919">
        <w:rPr>
          <w:rFonts w:asciiTheme="majorHAnsi" w:hAnsiTheme="majorHAnsi"/>
          <w:lang w:val="en-US"/>
        </w:rPr>
        <w:t xml:space="preserve">a need to adjust the rigor of </w:t>
      </w:r>
      <w:r w:rsidR="009C294C" w:rsidRPr="00AA3919">
        <w:rPr>
          <w:rFonts w:asciiTheme="majorHAnsi" w:hAnsiTheme="majorHAnsi"/>
          <w:lang w:val="en-US"/>
        </w:rPr>
        <w:t>VFM</w:t>
      </w:r>
      <w:r w:rsidRPr="00AA3919">
        <w:rPr>
          <w:rFonts w:asciiTheme="majorHAnsi" w:hAnsiTheme="majorHAnsi"/>
          <w:lang w:val="en-US"/>
        </w:rPr>
        <w:t xml:space="preserve"> systems and measurement to account for this capacity gap.</w:t>
      </w:r>
    </w:p>
    <w:p w14:paraId="5227ECA3" w14:textId="3B4422D9" w:rsidR="00754FBA" w:rsidRPr="00AA3919" w:rsidRDefault="00754FBA" w:rsidP="00FE4A12">
      <w:pPr>
        <w:pStyle w:val="ListParagraph"/>
        <w:numPr>
          <w:ilvl w:val="0"/>
          <w:numId w:val="5"/>
        </w:numPr>
        <w:rPr>
          <w:rFonts w:asciiTheme="majorHAnsi" w:hAnsiTheme="majorHAnsi"/>
          <w:lang w:val="en-US"/>
        </w:rPr>
      </w:pPr>
      <w:r w:rsidRPr="00AA3919">
        <w:rPr>
          <w:rFonts w:asciiTheme="majorHAnsi" w:hAnsiTheme="majorHAnsi"/>
          <w:lang w:val="en-US"/>
        </w:rPr>
        <w:t xml:space="preserve">Eleven IPs have projects that will close in the next eight months. A plan </w:t>
      </w:r>
      <w:r w:rsidR="00E70FA1" w:rsidRPr="00AA3919">
        <w:rPr>
          <w:rFonts w:asciiTheme="majorHAnsi" w:hAnsiTheme="majorHAnsi"/>
          <w:lang w:val="en-US"/>
        </w:rPr>
        <w:t xml:space="preserve">(including feasibility and time thresholds) </w:t>
      </w:r>
      <w:r w:rsidRPr="00AA3919">
        <w:rPr>
          <w:rFonts w:asciiTheme="majorHAnsi" w:hAnsiTheme="majorHAnsi"/>
          <w:lang w:val="en-US"/>
        </w:rPr>
        <w:t xml:space="preserve">is required that incorporates a </w:t>
      </w:r>
      <w:r w:rsidR="009C294C" w:rsidRPr="00AA3919">
        <w:rPr>
          <w:rFonts w:asciiTheme="majorHAnsi" w:hAnsiTheme="majorHAnsi"/>
          <w:lang w:val="en-US"/>
        </w:rPr>
        <w:t>VFM</w:t>
      </w:r>
      <w:r w:rsidRPr="00AA3919">
        <w:rPr>
          <w:rFonts w:asciiTheme="majorHAnsi" w:hAnsiTheme="majorHAnsi"/>
          <w:lang w:val="en-US"/>
        </w:rPr>
        <w:t xml:space="preserve"> assessment into the final </w:t>
      </w:r>
      <w:r w:rsidR="00E305E4" w:rsidRPr="00AA3919">
        <w:rPr>
          <w:rFonts w:asciiTheme="majorHAnsi" w:hAnsiTheme="majorHAnsi"/>
          <w:lang w:val="en-US"/>
        </w:rPr>
        <w:t>evaluation</w:t>
      </w:r>
      <w:r w:rsidRPr="00AA3919">
        <w:rPr>
          <w:rFonts w:asciiTheme="majorHAnsi" w:hAnsiTheme="majorHAnsi"/>
          <w:lang w:val="en-US"/>
        </w:rPr>
        <w:t xml:space="preserve"> of each </w:t>
      </w:r>
      <w:r w:rsidR="00E305E4" w:rsidRPr="00AA3919">
        <w:rPr>
          <w:rFonts w:asciiTheme="majorHAnsi" w:hAnsiTheme="majorHAnsi"/>
          <w:lang w:val="en-US"/>
        </w:rPr>
        <w:t>project</w:t>
      </w:r>
      <w:r w:rsidRPr="00AA3919">
        <w:rPr>
          <w:rFonts w:asciiTheme="majorHAnsi" w:hAnsiTheme="majorHAnsi"/>
          <w:lang w:val="en-US"/>
        </w:rPr>
        <w:t>.</w:t>
      </w:r>
    </w:p>
    <w:p w14:paraId="60AE04ED" w14:textId="77777777" w:rsidR="0052574F" w:rsidRPr="00AA3919" w:rsidRDefault="0052574F" w:rsidP="0052574F">
      <w:pPr>
        <w:rPr>
          <w:rFonts w:asciiTheme="majorHAnsi" w:hAnsiTheme="majorHAnsi"/>
          <w:lang w:val="en-US"/>
        </w:rPr>
      </w:pPr>
      <w:r w:rsidRPr="00AA3919">
        <w:rPr>
          <w:rFonts w:asciiTheme="majorHAnsi" w:hAnsiTheme="majorHAnsi"/>
          <w:lang w:val="en-US"/>
        </w:rPr>
        <w:t>Knowledge</w:t>
      </w:r>
      <w:r w:rsidR="00C81FED" w:rsidRPr="00AA3919">
        <w:rPr>
          <w:rFonts w:asciiTheme="majorHAnsi" w:hAnsiTheme="majorHAnsi"/>
          <w:lang w:val="en-US"/>
        </w:rPr>
        <w:t>, tools,</w:t>
      </w:r>
      <w:r w:rsidRPr="00AA3919">
        <w:rPr>
          <w:rFonts w:asciiTheme="majorHAnsi" w:hAnsiTheme="majorHAnsi"/>
          <w:lang w:val="en-US"/>
        </w:rPr>
        <w:t xml:space="preserve"> and capacity within IPs are constraints.</w:t>
      </w:r>
    </w:p>
    <w:p w14:paraId="0EFFDE87" w14:textId="63DF8702" w:rsidR="007B69B1" w:rsidRPr="00AA3919" w:rsidRDefault="00021EE4" w:rsidP="001650F2">
      <w:pPr>
        <w:pStyle w:val="Heading2"/>
      </w:pPr>
      <w:bookmarkStart w:id="34" w:name="_Toc408242870"/>
      <w:r w:rsidRPr="00AA3919">
        <w:t xml:space="preserve">12.2  </w:t>
      </w:r>
      <w:r w:rsidR="00133120" w:rsidRPr="00AA3919">
        <w:t xml:space="preserve">The Fund Management </w:t>
      </w:r>
      <w:r w:rsidR="00E305E4" w:rsidRPr="00AA3919">
        <w:t>Office</w:t>
      </w:r>
      <w:r w:rsidR="00133120" w:rsidRPr="00AA3919">
        <w:t xml:space="preserve"> and </w:t>
      </w:r>
      <w:r w:rsidR="009C294C" w:rsidRPr="00AA3919">
        <w:t>VFM</w:t>
      </w:r>
      <w:bookmarkEnd w:id="34"/>
    </w:p>
    <w:p w14:paraId="0908A023" w14:textId="4A196407" w:rsidR="0052574F" w:rsidRPr="00AA3919" w:rsidRDefault="00754FBA" w:rsidP="0052574F">
      <w:pPr>
        <w:rPr>
          <w:rFonts w:asciiTheme="majorHAnsi" w:hAnsiTheme="majorHAnsi"/>
          <w:b/>
          <w:lang w:val="en-US"/>
        </w:rPr>
      </w:pPr>
      <w:bookmarkStart w:id="35" w:name="_Toc408242871"/>
      <w:r w:rsidRPr="00AA3919">
        <w:rPr>
          <w:rStyle w:val="Heading3Char"/>
          <w:b w:val="0"/>
          <w:color w:val="auto"/>
        </w:rPr>
        <w:t>The FMO has th</w:t>
      </w:r>
      <w:r w:rsidR="0052574F" w:rsidRPr="00AA3919">
        <w:rPr>
          <w:rStyle w:val="Heading3Char"/>
          <w:b w:val="0"/>
          <w:color w:val="auto"/>
        </w:rPr>
        <w:t>r</w:t>
      </w:r>
      <w:r w:rsidRPr="00AA3919">
        <w:rPr>
          <w:rStyle w:val="Heading3Char"/>
          <w:b w:val="0"/>
          <w:color w:val="auto"/>
        </w:rPr>
        <w:t xml:space="preserve">ee distinct </w:t>
      </w:r>
      <w:r w:rsidR="009C294C" w:rsidRPr="00AA3919">
        <w:rPr>
          <w:rStyle w:val="Heading3Char"/>
          <w:b w:val="0"/>
          <w:color w:val="auto"/>
        </w:rPr>
        <w:t>VFM</w:t>
      </w:r>
      <w:r w:rsidR="0052574F" w:rsidRPr="00AA3919">
        <w:rPr>
          <w:rStyle w:val="Heading3Char"/>
          <w:b w:val="0"/>
          <w:color w:val="auto"/>
        </w:rPr>
        <w:t xml:space="preserve"> capture </w:t>
      </w:r>
      <w:r w:rsidR="00E305E4" w:rsidRPr="00AA3919">
        <w:rPr>
          <w:rStyle w:val="Heading3Char"/>
          <w:b w:val="0"/>
          <w:color w:val="auto"/>
        </w:rPr>
        <w:t>functions</w:t>
      </w:r>
      <w:r w:rsidRPr="00AA3919">
        <w:rPr>
          <w:rStyle w:val="Heading3Char"/>
          <w:b w:val="0"/>
          <w:color w:val="auto"/>
        </w:rPr>
        <w:t xml:space="preserve"> within LIFT</w:t>
      </w:r>
      <w:bookmarkEnd w:id="35"/>
      <w:r w:rsidRPr="00AA3919">
        <w:rPr>
          <w:rFonts w:asciiTheme="majorHAnsi" w:hAnsiTheme="majorHAnsi"/>
          <w:b/>
          <w:lang w:val="en-US"/>
        </w:rPr>
        <w:t xml:space="preserve">. </w:t>
      </w:r>
    </w:p>
    <w:p w14:paraId="2AF40FF2" w14:textId="02C229D2" w:rsidR="00754FBA" w:rsidRPr="00AA3919" w:rsidRDefault="0052574F" w:rsidP="00FE4A12">
      <w:pPr>
        <w:pStyle w:val="ListParagraph"/>
        <w:numPr>
          <w:ilvl w:val="0"/>
          <w:numId w:val="16"/>
        </w:numPr>
        <w:rPr>
          <w:rFonts w:asciiTheme="majorHAnsi" w:hAnsiTheme="majorHAnsi"/>
          <w:lang w:val="en-US"/>
        </w:rPr>
      </w:pPr>
      <w:r w:rsidRPr="00AA3919">
        <w:rPr>
          <w:rFonts w:asciiTheme="majorHAnsi" w:hAnsiTheme="majorHAnsi"/>
          <w:lang w:val="en-US"/>
        </w:rPr>
        <w:t>T</w:t>
      </w:r>
      <w:r w:rsidR="00754FBA" w:rsidRPr="00AA3919">
        <w:rPr>
          <w:rFonts w:asciiTheme="majorHAnsi" w:hAnsiTheme="majorHAnsi"/>
          <w:lang w:val="en-US"/>
        </w:rPr>
        <w:t xml:space="preserve">o strengthen the proposal assessment process, and to require inclusion of </w:t>
      </w:r>
      <w:r w:rsidR="009C294C" w:rsidRPr="00AA3919">
        <w:rPr>
          <w:rFonts w:asciiTheme="majorHAnsi" w:hAnsiTheme="majorHAnsi"/>
          <w:lang w:val="en-US"/>
        </w:rPr>
        <w:t>VFM</w:t>
      </w:r>
      <w:r w:rsidR="00754FBA" w:rsidRPr="00AA3919">
        <w:rPr>
          <w:rFonts w:asciiTheme="majorHAnsi" w:hAnsiTheme="majorHAnsi"/>
          <w:lang w:val="en-US"/>
        </w:rPr>
        <w:t xml:space="preserve"> </w:t>
      </w:r>
      <w:r w:rsidR="00E305E4" w:rsidRPr="00AA3919">
        <w:rPr>
          <w:rFonts w:asciiTheme="majorHAnsi" w:hAnsiTheme="majorHAnsi"/>
          <w:lang w:val="en-US"/>
        </w:rPr>
        <w:t>planning</w:t>
      </w:r>
      <w:r w:rsidR="00754FBA" w:rsidRPr="00AA3919">
        <w:rPr>
          <w:rFonts w:asciiTheme="majorHAnsi" w:hAnsiTheme="majorHAnsi"/>
          <w:lang w:val="en-US"/>
        </w:rPr>
        <w:t xml:space="preserve"> in all </w:t>
      </w:r>
      <w:r w:rsidR="002A5E91" w:rsidRPr="00AA3919">
        <w:rPr>
          <w:rFonts w:asciiTheme="majorHAnsi" w:hAnsiTheme="majorHAnsi"/>
          <w:lang w:val="en-US"/>
        </w:rPr>
        <w:t>c</w:t>
      </w:r>
      <w:r w:rsidR="00754FBA" w:rsidRPr="00AA3919">
        <w:rPr>
          <w:rFonts w:asciiTheme="majorHAnsi" w:hAnsiTheme="majorHAnsi"/>
          <w:lang w:val="en-US"/>
        </w:rPr>
        <w:t xml:space="preserve">alls </w:t>
      </w:r>
      <w:r w:rsidR="00346A04" w:rsidRPr="00AA3919">
        <w:rPr>
          <w:rFonts w:asciiTheme="majorHAnsi" w:hAnsiTheme="majorHAnsi"/>
          <w:lang w:val="en-US"/>
        </w:rPr>
        <w:t>f</w:t>
      </w:r>
      <w:r w:rsidR="00754FBA" w:rsidRPr="00AA3919">
        <w:rPr>
          <w:rFonts w:asciiTheme="majorHAnsi" w:hAnsiTheme="majorHAnsi"/>
          <w:lang w:val="en-US"/>
        </w:rPr>
        <w:t xml:space="preserve">or </w:t>
      </w:r>
      <w:r w:rsidR="002A5E91" w:rsidRPr="00AA3919">
        <w:rPr>
          <w:rFonts w:asciiTheme="majorHAnsi" w:hAnsiTheme="majorHAnsi"/>
          <w:lang w:val="en-US"/>
        </w:rPr>
        <w:t>p</w:t>
      </w:r>
      <w:r w:rsidR="00E305E4" w:rsidRPr="00AA3919">
        <w:rPr>
          <w:rFonts w:asciiTheme="majorHAnsi" w:hAnsiTheme="majorHAnsi"/>
          <w:lang w:val="en-US"/>
        </w:rPr>
        <w:t>roposals</w:t>
      </w:r>
      <w:r w:rsidR="00754FBA" w:rsidRPr="00AA3919">
        <w:rPr>
          <w:rFonts w:asciiTheme="majorHAnsi" w:hAnsiTheme="majorHAnsi"/>
          <w:lang w:val="en-US"/>
        </w:rPr>
        <w:t xml:space="preserve">, </w:t>
      </w:r>
      <w:r w:rsidR="002A5E91" w:rsidRPr="00AA3919">
        <w:rPr>
          <w:rFonts w:asciiTheme="majorHAnsi" w:hAnsiTheme="majorHAnsi"/>
          <w:lang w:val="en-US"/>
        </w:rPr>
        <w:t>c</w:t>
      </w:r>
      <w:r w:rsidR="00754FBA" w:rsidRPr="00AA3919">
        <w:rPr>
          <w:rFonts w:asciiTheme="majorHAnsi" w:hAnsiTheme="majorHAnsi"/>
          <w:lang w:val="en-US"/>
        </w:rPr>
        <w:t xml:space="preserve">oncept </w:t>
      </w:r>
      <w:r w:rsidR="002A5E91" w:rsidRPr="00AA3919">
        <w:rPr>
          <w:rFonts w:asciiTheme="majorHAnsi" w:hAnsiTheme="majorHAnsi"/>
          <w:lang w:val="en-US"/>
        </w:rPr>
        <w:t>n</w:t>
      </w:r>
      <w:r w:rsidR="00E305E4" w:rsidRPr="00AA3919">
        <w:rPr>
          <w:rFonts w:asciiTheme="majorHAnsi" w:hAnsiTheme="majorHAnsi"/>
          <w:lang w:val="en-US"/>
        </w:rPr>
        <w:t>otes</w:t>
      </w:r>
      <w:r w:rsidR="002A5E91" w:rsidRPr="00AA3919">
        <w:rPr>
          <w:rFonts w:asciiTheme="majorHAnsi" w:hAnsiTheme="majorHAnsi"/>
          <w:lang w:val="en-US"/>
        </w:rPr>
        <w:t>,</w:t>
      </w:r>
      <w:r w:rsidR="00754FBA" w:rsidRPr="00AA3919">
        <w:rPr>
          <w:rFonts w:asciiTheme="majorHAnsi" w:hAnsiTheme="majorHAnsi"/>
          <w:lang w:val="en-US"/>
        </w:rPr>
        <w:t xml:space="preserve"> and grant applications, with necessary changes in all grant application forms. </w:t>
      </w:r>
    </w:p>
    <w:p w14:paraId="7014775A" w14:textId="77777777" w:rsidR="00BC2378" w:rsidRPr="00AA3919" w:rsidRDefault="0052574F" w:rsidP="00FE4A12">
      <w:pPr>
        <w:pStyle w:val="ListParagraph"/>
        <w:numPr>
          <w:ilvl w:val="0"/>
          <w:numId w:val="16"/>
        </w:numPr>
        <w:rPr>
          <w:rFonts w:asciiTheme="majorHAnsi" w:hAnsiTheme="majorHAnsi"/>
          <w:lang w:val="en-US"/>
        </w:rPr>
      </w:pPr>
      <w:r w:rsidRPr="00AA3919">
        <w:rPr>
          <w:rFonts w:asciiTheme="majorHAnsi" w:hAnsiTheme="majorHAnsi"/>
          <w:lang w:val="en-US"/>
        </w:rPr>
        <w:t>To</w:t>
      </w:r>
      <w:r w:rsidR="00754FBA" w:rsidRPr="00AA3919">
        <w:rPr>
          <w:rFonts w:asciiTheme="majorHAnsi" w:hAnsiTheme="majorHAnsi"/>
          <w:lang w:val="en-US"/>
        </w:rPr>
        <w:t xml:space="preserve"> strengthen internal FMO </w:t>
      </w:r>
      <w:r w:rsidR="00E305E4" w:rsidRPr="00AA3919">
        <w:rPr>
          <w:rFonts w:asciiTheme="majorHAnsi" w:hAnsiTheme="majorHAnsi"/>
          <w:lang w:val="en-US"/>
        </w:rPr>
        <w:t>communication</w:t>
      </w:r>
      <w:r w:rsidR="00754FBA" w:rsidRPr="00AA3919">
        <w:rPr>
          <w:rFonts w:asciiTheme="majorHAnsi" w:hAnsiTheme="majorHAnsi"/>
          <w:lang w:val="en-US"/>
        </w:rPr>
        <w:t xml:space="preserve"> between management, finance, programme heads, and </w:t>
      </w:r>
      <w:r w:rsidR="00090BED" w:rsidRPr="00AA3919">
        <w:rPr>
          <w:rFonts w:asciiTheme="majorHAnsi" w:hAnsiTheme="majorHAnsi"/>
          <w:lang w:val="en-US"/>
        </w:rPr>
        <w:t>field</w:t>
      </w:r>
      <w:r w:rsidR="00754FBA" w:rsidRPr="00AA3919">
        <w:rPr>
          <w:rFonts w:asciiTheme="majorHAnsi" w:hAnsiTheme="majorHAnsi"/>
          <w:lang w:val="en-US"/>
        </w:rPr>
        <w:t xml:space="preserve"> visitors. The FMO is some way along the path to effective </w:t>
      </w:r>
      <w:r w:rsidR="00E305E4" w:rsidRPr="00AA3919">
        <w:rPr>
          <w:rFonts w:asciiTheme="majorHAnsi" w:hAnsiTheme="majorHAnsi"/>
          <w:lang w:val="en-US"/>
        </w:rPr>
        <w:t>communication</w:t>
      </w:r>
      <w:r w:rsidR="00754FBA" w:rsidRPr="00AA3919">
        <w:rPr>
          <w:rFonts w:asciiTheme="majorHAnsi" w:hAnsiTheme="majorHAnsi"/>
          <w:lang w:val="en-US"/>
        </w:rPr>
        <w:t xml:space="preserve"> across offices. At this stage the exact way to </w:t>
      </w:r>
      <w:r w:rsidR="00E305E4" w:rsidRPr="00AA3919">
        <w:rPr>
          <w:rFonts w:asciiTheme="majorHAnsi" w:hAnsiTheme="majorHAnsi"/>
          <w:lang w:val="en-US"/>
        </w:rPr>
        <w:t>strengthen</w:t>
      </w:r>
      <w:r w:rsidR="00754FBA" w:rsidRPr="00AA3919">
        <w:rPr>
          <w:rFonts w:asciiTheme="majorHAnsi" w:hAnsiTheme="majorHAnsi"/>
          <w:lang w:val="en-US"/>
        </w:rPr>
        <w:t xml:space="preserve"> this </w:t>
      </w:r>
      <w:r w:rsidR="00E305E4" w:rsidRPr="00AA3919">
        <w:rPr>
          <w:rFonts w:asciiTheme="majorHAnsi" w:hAnsiTheme="majorHAnsi"/>
          <w:lang w:val="en-US"/>
        </w:rPr>
        <w:t>communication</w:t>
      </w:r>
      <w:r w:rsidR="00754FBA" w:rsidRPr="00AA3919">
        <w:rPr>
          <w:rFonts w:asciiTheme="majorHAnsi" w:hAnsiTheme="majorHAnsi"/>
          <w:lang w:val="en-US"/>
        </w:rPr>
        <w:t xml:space="preserve"> and </w:t>
      </w:r>
      <w:r w:rsidR="00E305E4" w:rsidRPr="00AA3919">
        <w:rPr>
          <w:rFonts w:asciiTheme="majorHAnsi" w:hAnsiTheme="majorHAnsi"/>
          <w:lang w:val="en-US"/>
        </w:rPr>
        <w:t>subsequent</w:t>
      </w:r>
      <w:r w:rsidR="00754FBA" w:rsidRPr="00AA3919">
        <w:rPr>
          <w:rFonts w:asciiTheme="majorHAnsi" w:hAnsiTheme="majorHAnsi"/>
          <w:lang w:val="en-US"/>
        </w:rPr>
        <w:t xml:space="preserve"> action is unclear. The issue is highlighted for further investigation.</w:t>
      </w:r>
      <w:r w:rsidR="00610337" w:rsidRPr="00AA3919">
        <w:rPr>
          <w:rFonts w:asciiTheme="majorHAnsi" w:hAnsiTheme="majorHAnsi"/>
          <w:lang w:val="en-US"/>
        </w:rPr>
        <w:t xml:space="preserve"> </w:t>
      </w:r>
    </w:p>
    <w:p w14:paraId="5C3399A0" w14:textId="4B1690DB" w:rsidR="004127C0" w:rsidRPr="00AA3919" w:rsidRDefault="0052574F" w:rsidP="00FE4A12">
      <w:pPr>
        <w:pStyle w:val="ListParagraph"/>
        <w:numPr>
          <w:ilvl w:val="0"/>
          <w:numId w:val="16"/>
        </w:numPr>
        <w:rPr>
          <w:rFonts w:asciiTheme="majorHAnsi" w:hAnsiTheme="majorHAnsi"/>
          <w:lang w:val="en-US"/>
        </w:rPr>
      </w:pPr>
      <w:r w:rsidRPr="00AA3919">
        <w:rPr>
          <w:rFonts w:asciiTheme="majorHAnsi" w:hAnsiTheme="majorHAnsi"/>
          <w:lang w:val="en-US"/>
        </w:rPr>
        <w:t>To</w:t>
      </w:r>
      <w:r w:rsidR="004127C0" w:rsidRPr="00AA3919">
        <w:rPr>
          <w:rFonts w:asciiTheme="majorHAnsi" w:hAnsiTheme="majorHAnsi"/>
          <w:lang w:val="en-US"/>
        </w:rPr>
        <w:t xml:space="preserve"> implement a </w:t>
      </w:r>
      <w:r w:rsidR="009C294C" w:rsidRPr="00AA3919">
        <w:rPr>
          <w:rFonts w:asciiTheme="majorHAnsi" w:hAnsiTheme="majorHAnsi"/>
          <w:lang w:val="en-US"/>
        </w:rPr>
        <w:t>VFM</w:t>
      </w:r>
      <w:r w:rsidR="004127C0" w:rsidRPr="00AA3919">
        <w:rPr>
          <w:rFonts w:asciiTheme="majorHAnsi" w:hAnsiTheme="majorHAnsi"/>
          <w:lang w:val="en-US"/>
        </w:rPr>
        <w:t xml:space="preserve"> plan for all IPs including financial and performance reporting that includes milestones, indicators</w:t>
      </w:r>
      <w:r w:rsidR="003F5172" w:rsidRPr="00AA3919">
        <w:rPr>
          <w:rFonts w:asciiTheme="majorHAnsi" w:hAnsiTheme="majorHAnsi"/>
          <w:lang w:val="en-US"/>
        </w:rPr>
        <w:t>,</w:t>
      </w:r>
      <w:r w:rsidR="004127C0" w:rsidRPr="00AA3919">
        <w:rPr>
          <w:rFonts w:asciiTheme="majorHAnsi" w:hAnsiTheme="majorHAnsi"/>
          <w:lang w:val="en-US"/>
        </w:rPr>
        <w:t xml:space="preserve"> and measures that are developed for each IP.</w:t>
      </w:r>
    </w:p>
    <w:p w14:paraId="4299788D" w14:textId="6168E001" w:rsidR="00754FBA" w:rsidRPr="00AA3919" w:rsidRDefault="004127C0" w:rsidP="00FE4A12">
      <w:pPr>
        <w:pStyle w:val="ListParagraph"/>
        <w:numPr>
          <w:ilvl w:val="0"/>
          <w:numId w:val="16"/>
        </w:numPr>
        <w:rPr>
          <w:rFonts w:asciiTheme="majorHAnsi" w:hAnsiTheme="majorHAnsi"/>
          <w:lang w:val="en-US"/>
        </w:rPr>
      </w:pPr>
      <w:r w:rsidRPr="00AA3919">
        <w:rPr>
          <w:rFonts w:asciiTheme="majorHAnsi" w:hAnsiTheme="majorHAnsi"/>
          <w:lang w:val="en-US"/>
        </w:rPr>
        <w:t xml:space="preserve">To increase the frequency of communication about the financial and operational performance of IPs between </w:t>
      </w:r>
      <w:r w:rsidR="003F5172" w:rsidRPr="00AA3919">
        <w:rPr>
          <w:rFonts w:asciiTheme="majorHAnsi" w:hAnsiTheme="majorHAnsi"/>
          <w:lang w:val="en-US"/>
        </w:rPr>
        <w:t>p</w:t>
      </w:r>
      <w:r w:rsidRPr="00AA3919">
        <w:rPr>
          <w:rFonts w:asciiTheme="majorHAnsi" w:hAnsiTheme="majorHAnsi"/>
          <w:lang w:val="en-US"/>
        </w:rPr>
        <w:t xml:space="preserve">rogramme </w:t>
      </w:r>
      <w:r w:rsidR="003F5172" w:rsidRPr="00AA3919">
        <w:rPr>
          <w:rFonts w:asciiTheme="majorHAnsi" w:hAnsiTheme="majorHAnsi"/>
          <w:lang w:val="en-US"/>
        </w:rPr>
        <w:t>o</w:t>
      </w:r>
      <w:r w:rsidRPr="00AA3919">
        <w:rPr>
          <w:rFonts w:asciiTheme="majorHAnsi" w:hAnsiTheme="majorHAnsi"/>
          <w:lang w:val="en-US"/>
        </w:rPr>
        <w:t xml:space="preserve">fficers, </w:t>
      </w:r>
      <w:r w:rsidR="003F5172" w:rsidRPr="00AA3919">
        <w:rPr>
          <w:rFonts w:asciiTheme="majorHAnsi" w:hAnsiTheme="majorHAnsi"/>
          <w:lang w:val="en-US"/>
        </w:rPr>
        <w:t>f</w:t>
      </w:r>
      <w:r w:rsidRPr="00AA3919">
        <w:rPr>
          <w:rFonts w:asciiTheme="majorHAnsi" w:hAnsiTheme="majorHAnsi"/>
          <w:lang w:val="en-US"/>
        </w:rPr>
        <w:t>inance</w:t>
      </w:r>
      <w:r w:rsidR="003F5172" w:rsidRPr="00AA3919">
        <w:rPr>
          <w:rFonts w:asciiTheme="majorHAnsi" w:hAnsiTheme="majorHAnsi"/>
          <w:lang w:val="en-US"/>
        </w:rPr>
        <w:t>,</w:t>
      </w:r>
      <w:r w:rsidRPr="00AA3919">
        <w:rPr>
          <w:rFonts w:asciiTheme="majorHAnsi" w:hAnsiTheme="majorHAnsi"/>
          <w:lang w:val="en-US"/>
        </w:rPr>
        <w:t xml:space="preserve"> and M&amp;E departments</w:t>
      </w:r>
      <w:r w:rsidR="0052574F" w:rsidRPr="00AA3919">
        <w:rPr>
          <w:rFonts w:asciiTheme="majorHAnsi" w:hAnsiTheme="majorHAnsi"/>
          <w:lang w:val="en-US"/>
        </w:rPr>
        <w:t xml:space="preserve"> and, when required, to external reviewers.</w:t>
      </w:r>
    </w:p>
    <w:p w14:paraId="14B28281" w14:textId="77777777" w:rsidR="0052574F" w:rsidRPr="00AA3919" w:rsidRDefault="00C81FED" w:rsidP="00754FBA">
      <w:pPr>
        <w:rPr>
          <w:rFonts w:asciiTheme="majorHAnsi" w:hAnsiTheme="majorHAnsi"/>
          <w:lang w:val="en-US"/>
        </w:rPr>
      </w:pPr>
      <w:r w:rsidRPr="00AA3919">
        <w:rPr>
          <w:rFonts w:asciiTheme="majorHAnsi" w:hAnsiTheme="majorHAnsi"/>
          <w:lang w:val="en-US"/>
        </w:rPr>
        <w:t xml:space="preserve">Knowledge, tools, capacity, and internal communication </w:t>
      </w:r>
      <w:r w:rsidR="0052574F" w:rsidRPr="00AA3919">
        <w:rPr>
          <w:rFonts w:asciiTheme="majorHAnsi" w:hAnsiTheme="majorHAnsi"/>
          <w:lang w:val="en-US"/>
        </w:rPr>
        <w:t>are constraints.</w:t>
      </w:r>
    </w:p>
    <w:p w14:paraId="1F455B11" w14:textId="48AB9A5E" w:rsidR="007B69B1" w:rsidRPr="00AA3919" w:rsidRDefault="00021EE4" w:rsidP="001650F2">
      <w:pPr>
        <w:pStyle w:val="Heading1"/>
      </w:pPr>
      <w:r w:rsidRPr="00AA3919">
        <w:t xml:space="preserve">  </w:t>
      </w:r>
      <w:bookmarkStart w:id="36" w:name="_Toc408242872"/>
      <w:r w:rsidR="007B69B1" w:rsidRPr="00AA3919">
        <w:t xml:space="preserve">Next </w:t>
      </w:r>
      <w:r w:rsidR="00AD6B7D" w:rsidRPr="00AA3919">
        <w:t>S</w:t>
      </w:r>
      <w:r w:rsidR="007B69B1" w:rsidRPr="00AA3919">
        <w:t xml:space="preserve">teps and </w:t>
      </w:r>
      <w:r w:rsidR="00904EBB" w:rsidRPr="00AA3919">
        <w:t>Options</w:t>
      </w:r>
      <w:bookmarkEnd w:id="36"/>
    </w:p>
    <w:p w14:paraId="5DDD5E1A" w14:textId="02D3647C" w:rsidR="0052574F" w:rsidRPr="00AA3919" w:rsidRDefault="0052574F" w:rsidP="0052574F">
      <w:pPr>
        <w:rPr>
          <w:rFonts w:asciiTheme="majorHAnsi" w:hAnsiTheme="majorHAnsi"/>
          <w:lang w:val="en-US"/>
        </w:rPr>
      </w:pPr>
      <w:r w:rsidRPr="00AA3919">
        <w:rPr>
          <w:rFonts w:asciiTheme="majorHAnsi" w:hAnsiTheme="majorHAnsi"/>
          <w:lang w:val="en-US"/>
        </w:rPr>
        <w:t xml:space="preserve">Improved practical knowledge of </w:t>
      </w:r>
      <w:r w:rsidR="009C294C" w:rsidRPr="00AA3919">
        <w:rPr>
          <w:rFonts w:asciiTheme="majorHAnsi" w:hAnsiTheme="majorHAnsi"/>
          <w:lang w:val="en-US"/>
        </w:rPr>
        <w:t>VFM</w:t>
      </w:r>
      <w:r w:rsidRPr="00AA3919">
        <w:rPr>
          <w:rFonts w:asciiTheme="majorHAnsi" w:hAnsiTheme="majorHAnsi"/>
          <w:lang w:val="en-US"/>
        </w:rPr>
        <w:t xml:space="preserve"> approaches, strategies, and tools is needed in both the LIFT IPs and in the FMO. Three approaches to address the need for practical </w:t>
      </w:r>
      <w:r w:rsidR="00E305E4" w:rsidRPr="00AA3919">
        <w:rPr>
          <w:rFonts w:asciiTheme="majorHAnsi" w:hAnsiTheme="majorHAnsi"/>
          <w:lang w:val="en-US"/>
        </w:rPr>
        <w:t>knowledge</w:t>
      </w:r>
      <w:r w:rsidR="00C81FED" w:rsidRPr="00AA3919">
        <w:rPr>
          <w:rFonts w:asciiTheme="majorHAnsi" w:hAnsiTheme="majorHAnsi"/>
          <w:lang w:val="en-US"/>
        </w:rPr>
        <w:t xml:space="preserve"> an</w:t>
      </w:r>
      <w:r w:rsidR="00E70FA1" w:rsidRPr="00AA3919">
        <w:rPr>
          <w:rFonts w:asciiTheme="majorHAnsi" w:hAnsiTheme="majorHAnsi"/>
          <w:lang w:val="en-US"/>
        </w:rPr>
        <w:t>d</w:t>
      </w:r>
      <w:r w:rsidR="00C81FED" w:rsidRPr="00AA3919">
        <w:rPr>
          <w:rFonts w:asciiTheme="majorHAnsi" w:hAnsiTheme="majorHAnsi"/>
          <w:lang w:val="en-US"/>
        </w:rPr>
        <w:t xml:space="preserve"> capacity development</w:t>
      </w:r>
      <w:r w:rsidRPr="00AA3919">
        <w:rPr>
          <w:rFonts w:asciiTheme="majorHAnsi" w:hAnsiTheme="majorHAnsi"/>
          <w:lang w:val="en-US"/>
        </w:rPr>
        <w:t xml:space="preserve"> are suggested.</w:t>
      </w:r>
    </w:p>
    <w:p w14:paraId="106FE237" w14:textId="3AB95A3C" w:rsidR="0052574F" w:rsidRPr="00AA3919" w:rsidRDefault="00021EE4" w:rsidP="00021EE4">
      <w:pPr>
        <w:pStyle w:val="Heading4"/>
      </w:pPr>
      <w:r w:rsidRPr="00AA3919">
        <w:t xml:space="preserve">13.1  </w:t>
      </w:r>
      <w:r w:rsidR="00E305E4" w:rsidRPr="00AA3919">
        <w:t>Option 1</w:t>
      </w:r>
      <w:r w:rsidR="0052574F" w:rsidRPr="00AA3919">
        <w:t>:</w:t>
      </w:r>
    </w:p>
    <w:p w14:paraId="2F46187F" w14:textId="7EDED3A5" w:rsidR="0052574F" w:rsidRPr="00AA3919" w:rsidRDefault="00E305E4" w:rsidP="00FE4A12">
      <w:pPr>
        <w:pStyle w:val="ListParagraph"/>
        <w:numPr>
          <w:ilvl w:val="0"/>
          <w:numId w:val="6"/>
        </w:numPr>
        <w:rPr>
          <w:rFonts w:asciiTheme="majorHAnsi" w:hAnsiTheme="majorHAnsi"/>
          <w:lang w:val="en-US"/>
        </w:rPr>
      </w:pPr>
      <w:r w:rsidRPr="00AA3919">
        <w:rPr>
          <w:rFonts w:asciiTheme="majorHAnsi" w:hAnsiTheme="majorHAnsi"/>
          <w:lang w:val="en-US"/>
        </w:rPr>
        <w:t>Compile</w:t>
      </w:r>
      <w:r w:rsidR="00C81FED" w:rsidRPr="00AA3919">
        <w:rPr>
          <w:rFonts w:asciiTheme="majorHAnsi" w:hAnsiTheme="majorHAnsi"/>
          <w:lang w:val="en-US"/>
        </w:rPr>
        <w:t xml:space="preserve"> and create </w:t>
      </w:r>
      <w:r w:rsidR="0052574F" w:rsidRPr="00AA3919">
        <w:rPr>
          <w:rFonts w:asciiTheme="majorHAnsi" w:hAnsiTheme="majorHAnsi"/>
          <w:lang w:val="en-US"/>
        </w:rPr>
        <w:t xml:space="preserve">LIFT-specific Value for Money </w:t>
      </w:r>
      <w:r w:rsidRPr="00AA3919">
        <w:rPr>
          <w:rFonts w:asciiTheme="majorHAnsi" w:hAnsiTheme="majorHAnsi"/>
          <w:lang w:val="en-US"/>
        </w:rPr>
        <w:t>training</w:t>
      </w:r>
      <w:r w:rsidR="0052574F" w:rsidRPr="00AA3919">
        <w:rPr>
          <w:rFonts w:asciiTheme="majorHAnsi" w:hAnsiTheme="majorHAnsi"/>
          <w:lang w:val="en-US"/>
        </w:rPr>
        <w:t xml:space="preserve"> manuals</w:t>
      </w:r>
      <w:r w:rsidR="00C81FED" w:rsidRPr="00AA3919">
        <w:rPr>
          <w:rFonts w:asciiTheme="majorHAnsi" w:hAnsiTheme="majorHAnsi"/>
          <w:lang w:val="en-US"/>
        </w:rPr>
        <w:t xml:space="preserve"> that provide</w:t>
      </w:r>
      <w:r w:rsidR="00BD02D5" w:rsidRPr="00AA3919">
        <w:rPr>
          <w:rFonts w:asciiTheme="majorHAnsi" w:hAnsiTheme="majorHAnsi"/>
          <w:lang w:val="en-US"/>
        </w:rPr>
        <w:t xml:space="preserve"> a step-by-step </w:t>
      </w:r>
      <w:r w:rsidR="009C294C" w:rsidRPr="00AA3919">
        <w:rPr>
          <w:rFonts w:asciiTheme="majorHAnsi" w:hAnsiTheme="majorHAnsi"/>
          <w:lang w:val="en-US"/>
        </w:rPr>
        <w:t>VFM</w:t>
      </w:r>
      <w:r w:rsidR="00BD02D5" w:rsidRPr="00AA3919">
        <w:rPr>
          <w:rFonts w:asciiTheme="majorHAnsi" w:hAnsiTheme="majorHAnsi"/>
          <w:lang w:val="en-US"/>
        </w:rPr>
        <w:t xml:space="preserve"> capture strategy for each stage of the grant</w:t>
      </w:r>
      <w:r w:rsidR="004127C0" w:rsidRPr="00AA3919">
        <w:rPr>
          <w:rFonts w:asciiTheme="majorHAnsi" w:hAnsiTheme="majorHAnsi"/>
          <w:lang w:val="en-US"/>
        </w:rPr>
        <w:t>-</w:t>
      </w:r>
      <w:r w:rsidR="00BD02D5" w:rsidRPr="00AA3919">
        <w:rPr>
          <w:rFonts w:asciiTheme="majorHAnsi" w:hAnsiTheme="majorHAnsi"/>
          <w:lang w:val="en-US"/>
        </w:rPr>
        <w:t xml:space="preserve">making and project implementation. Such manuals would address basic </w:t>
      </w:r>
      <w:r w:rsidR="009C294C" w:rsidRPr="00AA3919">
        <w:rPr>
          <w:rFonts w:asciiTheme="majorHAnsi" w:hAnsiTheme="majorHAnsi"/>
          <w:lang w:val="en-US"/>
        </w:rPr>
        <w:t>VFM</w:t>
      </w:r>
      <w:r w:rsidR="00BD02D5" w:rsidRPr="00AA3919">
        <w:rPr>
          <w:rFonts w:asciiTheme="majorHAnsi" w:hAnsiTheme="majorHAnsi"/>
          <w:lang w:val="en-US"/>
        </w:rPr>
        <w:t xml:space="preserve"> with practical advice, case studies, models, and templates. It is not clear if separate manuals are required for the different sectors LIFT addresses. At this stage it is assumed that one manual with sector-specific information will meet the need.</w:t>
      </w:r>
    </w:p>
    <w:p w14:paraId="2F2682AD" w14:textId="3CAFDAC1" w:rsidR="00BD02D5" w:rsidRPr="00AA3919" w:rsidRDefault="00BD02D5" w:rsidP="00FE4A12">
      <w:pPr>
        <w:pStyle w:val="ListParagraph"/>
        <w:numPr>
          <w:ilvl w:val="0"/>
          <w:numId w:val="6"/>
        </w:numPr>
        <w:rPr>
          <w:rFonts w:asciiTheme="majorHAnsi" w:hAnsiTheme="majorHAnsi"/>
          <w:lang w:val="en-US"/>
        </w:rPr>
      </w:pPr>
      <w:r w:rsidRPr="00AA3919">
        <w:rPr>
          <w:rFonts w:asciiTheme="majorHAnsi" w:hAnsiTheme="majorHAnsi"/>
          <w:lang w:val="en-US"/>
        </w:rPr>
        <w:t xml:space="preserve">Create LIFT </w:t>
      </w:r>
      <w:r w:rsidR="00E305E4" w:rsidRPr="00AA3919">
        <w:rPr>
          <w:rFonts w:asciiTheme="majorHAnsi" w:hAnsiTheme="majorHAnsi"/>
          <w:lang w:val="en-US"/>
        </w:rPr>
        <w:t>specific</w:t>
      </w:r>
      <w:r w:rsidRPr="00AA3919">
        <w:rPr>
          <w:rFonts w:asciiTheme="majorHAnsi" w:hAnsiTheme="majorHAnsi"/>
          <w:lang w:val="en-US"/>
        </w:rPr>
        <w:t xml:space="preserve"> templates and tools</w:t>
      </w:r>
      <w:r w:rsidR="00E70FA1" w:rsidRPr="00AA3919">
        <w:rPr>
          <w:rFonts w:asciiTheme="majorHAnsi" w:hAnsiTheme="majorHAnsi"/>
          <w:lang w:val="en-US"/>
        </w:rPr>
        <w:t xml:space="preserve"> </w:t>
      </w:r>
      <w:r w:rsidRPr="00AA3919">
        <w:rPr>
          <w:rFonts w:asciiTheme="majorHAnsi" w:hAnsiTheme="majorHAnsi"/>
          <w:lang w:val="en-US"/>
        </w:rPr>
        <w:t xml:space="preserve">to enable streamlined data capture for </w:t>
      </w:r>
      <w:r w:rsidR="009C294C" w:rsidRPr="00AA3919">
        <w:rPr>
          <w:rFonts w:asciiTheme="majorHAnsi" w:hAnsiTheme="majorHAnsi"/>
          <w:lang w:val="en-US"/>
        </w:rPr>
        <w:t>VFM</w:t>
      </w:r>
      <w:r w:rsidRPr="00AA3919">
        <w:rPr>
          <w:rFonts w:asciiTheme="majorHAnsi" w:hAnsiTheme="majorHAnsi"/>
          <w:lang w:val="en-US"/>
        </w:rPr>
        <w:t xml:space="preserve"> analysis</w:t>
      </w:r>
      <w:r w:rsidR="003F5172" w:rsidRPr="00AA3919">
        <w:rPr>
          <w:rFonts w:asciiTheme="majorHAnsi" w:hAnsiTheme="majorHAnsi"/>
          <w:lang w:val="en-US"/>
        </w:rPr>
        <w:t>,</w:t>
      </w:r>
      <w:r w:rsidRPr="00AA3919">
        <w:rPr>
          <w:rFonts w:asciiTheme="majorHAnsi" w:hAnsiTheme="majorHAnsi"/>
          <w:lang w:val="en-US"/>
        </w:rPr>
        <w:t xml:space="preserve"> revised budget templates</w:t>
      </w:r>
      <w:r w:rsidR="003F5172" w:rsidRPr="00AA3919">
        <w:rPr>
          <w:rFonts w:asciiTheme="majorHAnsi" w:hAnsiTheme="majorHAnsi"/>
          <w:lang w:val="en-US"/>
        </w:rPr>
        <w:t>,</w:t>
      </w:r>
      <w:r w:rsidRPr="00AA3919">
        <w:rPr>
          <w:rFonts w:asciiTheme="majorHAnsi" w:hAnsiTheme="majorHAnsi"/>
          <w:lang w:val="en-US"/>
        </w:rPr>
        <w:t xml:space="preserve"> revised </w:t>
      </w:r>
      <w:r w:rsidR="00250117" w:rsidRPr="00AA3919">
        <w:rPr>
          <w:rFonts w:asciiTheme="majorHAnsi" w:hAnsiTheme="majorHAnsi"/>
          <w:lang w:val="en-US"/>
        </w:rPr>
        <w:t>log-frame</w:t>
      </w:r>
      <w:r w:rsidRPr="00AA3919">
        <w:rPr>
          <w:rFonts w:asciiTheme="majorHAnsi" w:hAnsiTheme="majorHAnsi"/>
          <w:lang w:val="en-US"/>
        </w:rPr>
        <w:t xml:space="preserve"> templates</w:t>
      </w:r>
      <w:r w:rsidR="003F5172" w:rsidRPr="00AA3919">
        <w:rPr>
          <w:rFonts w:asciiTheme="majorHAnsi" w:hAnsiTheme="majorHAnsi"/>
          <w:lang w:val="en-US"/>
        </w:rPr>
        <w:t>,</w:t>
      </w:r>
      <w:r w:rsidRPr="00AA3919">
        <w:rPr>
          <w:rFonts w:asciiTheme="majorHAnsi" w:hAnsiTheme="majorHAnsi"/>
          <w:lang w:val="en-US"/>
        </w:rPr>
        <w:t xml:space="preserve"> HR staffing templates</w:t>
      </w:r>
      <w:r w:rsidR="003F5172" w:rsidRPr="00AA3919">
        <w:rPr>
          <w:rFonts w:asciiTheme="majorHAnsi" w:hAnsiTheme="majorHAnsi"/>
          <w:lang w:val="en-US"/>
        </w:rPr>
        <w:t>,</w:t>
      </w:r>
      <w:r w:rsidRPr="00AA3919">
        <w:rPr>
          <w:rFonts w:asciiTheme="majorHAnsi" w:hAnsiTheme="majorHAnsi"/>
          <w:lang w:val="en-US"/>
        </w:rPr>
        <w:t xml:space="preserve"> procurement cost analysis tools, cost-driver templates</w:t>
      </w:r>
      <w:r w:rsidR="003F5172" w:rsidRPr="00AA3919">
        <w:rPr>
          <w:rFonts w:asciiTheme="majorHAnsi" w:hAnsiTheme="majorHAnsi"/>
          <w:lang w:val="en-US"/>
        </w:rPr>
        <w:t>,</w:t>
      </w:r>
      <w:r w:rsidRPr="00AA3919">
        <w:rPr>
          <w:rFonts w:asciiTheme="majorHAnsi" w:hAnsiTheme="majorHAnsi"/>
          <w:lang w:val="en-US"/>
        </w:rPr>
        <w:t xml:space="preserve"> CBA templates, etc.</w:t>
      </w:r>
    </w:p>
    <w:p w14:paraId="736FE5B6" w14:textId="4167F99A" w:rsidR="00BD02D5" w:rsidRPr="00AA3919" w:rsidRDefault="00BD02D5" w:rsidP="00FE4A12">
      <w:pPr>
        <w:pStyle w:val="ListParagraph"/>
        <w:numPr>
          <w:ilvl w:val="0"/>
          <w:numId w:val="6"/>
        </w:numPr>
        <w:rPr>
          <w:rFonts w:asciiTheme="majorHAnsi" w:hAnsiTheme="majorHAnsi"/>
          <w:lang w:val="en-US"/>
        </w:rPr>
      </w:pPr>
      <w:r w:rsidRPr="00AA3919">
        <w:rPr>
          <w:rFonts w:asciiTheme="majorHAnsi" w:hAnsiTheme="majorHAnsi"/>
          <w:lang w:val="en-US"/>
        </w:rPr>
        <w:t>Provide specific training for</w:t>
      </w:r>
      <w:r w:rsidR="005C7489" w:rsidRPr="00AA3919">
        <w:rPr>
          <w:rFonts w:asciiTheme="majorHAnsi" w:hAnsiTheme="majorHAnsi"/>
          <w:lang w:val="en-US"/>
        </w:rPr>
        <w:t xml:space="preserve"> the </w:t>
      </w:r>
      <w:r w:rsidR="003F5172" w:rsidRPr="00AA3919">
        <w:rPr>
          <w:rFonts w:asciiTheme="majorHAnsi" w:hAnsiTheme="majorHAnsi"/>
          <w:lang w:val="en-US"/>
        </w:rPr>
        <w:t>eleven</w:t>
      </w:r>
      <w:r w:rsidRPr="00AA3919">
        <w:rPr>
          <w:rFonts w:asciiTheme="majorHAnsi" w:hAnsiTheme="majorHAnsi"/>
          <w:lang w:val="en-US"/>
        </w:rPr>
        <w:t xml:space="preserve"> closing IP programmes in advance of each closing</w:t>
      </w:r>
      <w:r w:rsidR="003F5172" w:rsidRPr="00AA3919">
        <w:rPr>
          <w:rFonts w:asciiTheme="majorHAnsi" w:hAnsiTheme="majorHAnsi"/>
          <w:lang w:val="en-US"/>
        </w:rPr>
        <w:t>, with the</w:t>
      </w:r>
      <w:r w:rsidRPr="00AA3919">
        <w:rPr>
          <w:rFonts w:asciiTheme="majorHAnsi" w:hAnsiTheme="majorHAnsi"/>
          <w:lang w:val="en-US"/>
        </w:rPr>
        <w:t xml:space="preserve"> IP </w:t>
      </w:r>
      <w:r w:rsidR="00E305E4" w:rsidRPr="00AA3919">
        <w:rPr>
          <w:rFonts w:asciiTheme="majorHAnsi" w:hAnsiTheme="majorHAnsi"/>
          <w:lang w:val="en-US"/>
        </w:rPr>
        <w:t>conducting</w:t>
      </w:r>
      <w:r w:rsidRPr="00AA3919">
        <w:rPr>
          <w:rFonts w:asciiTheme="majorHAnsi" w:hAnsiTheme="majorHAnsi"/>
          <w:lang w:val="en-US"/>
        </w:rPr>
        <w:t xml:space="preserve"> internal </w:t>
      </w:r>
      <w:r w:rsidR="009C294C" w:rsidRPr="00AA3919">
        <w:rPr>
          <w:rFonts w:asciiTheme="majorHAnsi" w:hAnsiTheme="majorHAnsi"/>
          <w:lang w:val="en-US"/>
        </w:rPr>
        <w:t>VFM</w:t>
      </w:r>
      <w:r w:rsidRPr="00AA3919">
        <w:rPr>
          <w:rFonts w:asciiTheme="majorHAnsi" w:hAnsiTheme="majorHAnsi"/>
          <w:lang w:val="en-US"/>
        </w:rPr>
        <w:t xml:space="preserve"> analysis as part of the Final Report. Individual sessions with a </w:t>
      </w:r>
      <w:r w:rsidR="009C294C" w:rsidRPr="00AA3919">
        <w:rPr>
          <w:rFonts w:asciiTheme="majorHAnsi" w:hAnsiTheme="majorHAnsi"/>
          <w:lang w:val="en-US"/>
        </w:rPr>
        <w:t>VFM</w:t>
      </w:r>
      <w:r w:rsidRPr="00AA3919">
        <w:rPr>
          <w:rFonts w:asciiTheme="majorHAnsi" w:hAnsiTheme="majorHAnsi"/>
          <w:lang w:val="en-US"/>
        </w:rPr>
        <w:t xml:space="preserve"> analyst for each IP.</w:t>
      </w:r>
    </w:p>
    <w:p w14:paraId="26CC602B" w14:textId="4EE11F03" w:rsidR="00BD02D5" w:rsidRPr="00AA3919" w:rsidRDefault="005C7489" w:rsidP="00FE4A12">
      <w:pPr>
        <w:pStyle w:val="ListParagraph"/>
        <w:numPr>
          <w:ilvl w:val="0"/>
          <w:numId w:val="6"/>
        </w:numPr>
        <w:rPr>
          <w:rFonts w:asciiTheme="majorHAnsi" w:hAnsiTheme="majorHAnsi"/>
          <w:lang w:val="en-US"/>
        </w:rPr>
      </w:pPr>
      <w:r w:rsidRPr="00AA3919">
        <w:rPr>
          <w:rFonts w:asciiTheme="majorHAnsi" w:hAnsiTheme="majorHAnsi"/>
          <w:lang w:val="en-US"/>
        </w:rPr>
        <w:t xml:space="preserve">Provide </w:t>
      </w:r>
      <w:r w:rsidR="009C294C" w:rsidRPr="00AA3919">
        <w:rPr>
          <w:rFonts w:asciiTheme="majorHAnsi" w:hAnsiTheme="majorHAnsi"/>
          <w:lang w:val="en-US"/>
        </w:rPr>
        <w:t>VFM</w:t>
      </w:r>
      <w:r w:rsidR="00BD02D5" w:rsidRPr="00AA3919">
        <w:rPr>
          <w:rFonts w:asciiTheme="majorHAnsi" w:hAnsiTheme="majorHAnsi"/>
          <w:lang w:val="en-US"/>
        </w:rPr>
        <w:t xml:space="preserve"> training for the </w:t>
      </w:r>
      <w:r w:rsidR="00E305E4" w:rsidRPr="00AA3919">
        <w:rPr>
          <w:rFonts w:asciiTheme="majorHAnsi" w:hAnsiTheme="majorHAnsi"/>
          <w:lang w:val="en-US"/>
        </w:rPr>
        <w:t>remaining</w:t>
      </w:r>
      <w:r w:rsidR="00BD02D5" w:rsidRPr="00AA3919">
        <w:rPr>
          <w:rFonts w:asciiTheme="majorHAnsi" w:hAnsiTheme="majorHAnsi"/>
          <w:lang w:val="en-US"/>
        </w:rPr>
        <w:t xml:space="preserve"> IPs by theme or geography to enable each IP to implement </w:t>
      </w:r>
      <w:r w:rsidR="009C294C" w:rsidRPr="00AA3919">
        <w:rPr>
          <w:rFonts w:asciiTheme="majorHAnsi" w:hAnsiTheme="majorHAnsi"/>
          <w:lang w:val="en-US"/>
        </w:rPr>
        <w:t>VFM</w:t>
      </w:r>
      <w:r w:rsidR="00BD02D5" w:rsidRPr="00AA3919">
        <w:rPr>
          <w:rFonts w:asciiTheme="majorHAnsi" w:hAnsiTheme="majorHAnsi"/>
          <w:lang w:val="en-US"/>
        </w:rPr>
        <w:t xml:space="preserve"> </w:t>
      </w:r>
      <w:r w:rsidR="00E305E4" w:rsidRPr="00AA3919">
        <w:rPr>
          <w:rFonts w:asciiTheme="majorHAnsi" w:hAnsiTheme="majorHAnsi"/>
          <w:lang w:val="en-US"/>
        </w:rPr>
        <w:t>planning</w:t>
      </w:r>
      <w:r w:rsidR="00BD02D5" w:rsidRPr="00AA3919">
        <w:rPr>
          <w:rFonts w:asciiTheme="majorHAnsi" w:hAnsiTheme="majorHAnsi"/>
          <w:lang w:val="en-US"/>
        </w:rPr>
        <w:t xml:space="preserve"> and analysis within ongoing programming. Individual sessions with a </w:t>
      </w:r>
      <w:r w:rsidR="009C294C" w:rsidRPr="00AA3919">
        <w:rPr>
          <w:rFonts w:asciiTheme="majorHAnsi" w:hAnsiTheme="majorHAnsi"/>
          <w:lang w:val="en-US"/>
        </w:rPr>
        <w:t>VFM</w:t>
      </w:r>
      <w:r w:rsidR="00BD02D5" w:rsidRPr="00AA3919">
        <w:rPr>
          <w:rFonts w:asciiTheme="majorHAnsi" w:hAnsiTheme="majorHAnsi"/>
          <w:lang w:val="en-US"/>
        </w:rPr>
        <w:t xml:space="preserve"> analyst for each IP.</w:t>
      </w:r>
    </w:p>
    <w:p w14:paraId="44212B1A" w14:textId="4CDF5A78" w:rsidR="003F5172" w:rsidRPr="00AA3919" w:rsidRDefault="005C7489" w:rsidP="00FE4A12">
      <w:pPr>
        <w:pStyle w:val="ListParagraph"/>
        <w:numPr>
          <w:ilvl w:val="0"/>
          <w:numId w:val="6"/>
        </w:numPr>
        <w:rPr>
          <w:rFonts w:asciiTheme="majorHAnsi" w:hAnsiTheme="majorHAnsi"/>
          <w:lang w:val="en-US"/>
        </w:rPr>
      </w:pPr>
      <w:r w:rsidRPr="00AA3919">
        <w:rPr>
          <w:rFonts w:asciiTheme="majorHAnsi" w:hAnsiTheme="majorHAnsi"/>
          <w:lang w:val="en-US"/>
        </w:rPr>
        <w:t xml:space="preserve">Training for the M&amp;E staff of the FMO in </w:t>
      </w:r>
      <w:r w:rsidR="009C294C" w:rsidRPr="00AA3919">
        <w:rPr>
          <w:rFonts w:asciiTheme="majorHAnsi" w:hAnsiTheme="majorHAnsi"/>
          <w:lang w:val="en-US"/>
        </w:rPr>
        <w:t>VFM</w:t>
      </w:r>
      <w:r w:rsidRPr="00AA3919">
        <w:rPr>
          <w:rFonts w:asciiTheme="majorHAnsi" w:hAnsiTheme="majorHAnsi"/>
          <w:lang w:val="en-US"/>
        </w:rPr>
        <w:t xml:space="preserve"> assessment.</w:t>
      </w:r>
    </w:p>
    <w:p w14:paraId="45ABB5C8" w14:textId="7446330B" w:rsidR="003B0044" w:rsidRPr="00AA3919" w:rsidRDefault="003B0044" w:rsidP="001650F2">
      <w:pPr>
        <w:rPr>
          <w:rFonts w:asciiTheme="majorHAnsi" w:hAnsiTheme="majorHAnsi"/>
          <w:lang w:val="en-US"/>
        </w:rPr>
      </w:pPr>
      <w:r w:rsidRPr="00AA3919">
        <w:rPr>
          <w:rFonts w:asciiTheme="majorHAnsi" w:hAnsiTheme="majorHAnsi"/>
          <w:lang w:val="en-US"/>
        </w:rPr>
        <w:t xml:space="preserve">ALL training </w:t>
      </w:r>
      <w:r w:rsidR="00DF1439" w:rsidRPr="00AA3919">
        <w:rPr>
          <w:rFonts w:asciiTheme="majorHAnsi" w:hAnsiTheme="majorHAnsi"/>
          <w:lang w:val="en-US"/>
        </w:rPr>
        <w:t>should consider inclusion of online self-</w:t>
      </w:r>
      <w:r w:rsidRPr="00AA3919">
        <w:rPr>
          <w:rFonts w:asciiTheme="majorHAnsi" w:hAnsiTheme="majorHAnsi"/>
          <w:lang w:val="en-US"/>
        </w:rPr>
        <w:t>learning and Q&amp;A tools</w:t>
      </w:r>
      <w:r w:rsidR="003F5172" w:rsidRPr="00AA3919">
        <w:rPr>
          <w:rFonts w:asciiTheme="majorHAnsi" w:hAnsiTheme="majorHAnsi"/>
          <w:lang w:val="en-US"/>
        </w:rPr>
        <w:t>.</w:t>
      </w:r>
    </w:p>
    <w:p w14:paraId="6769A553" w14:textId="77777777" w:rsidR="005C7489" w:rsidRPr="00AA3919" w:rsidRDefault="005C7489" w:rsidP="005C7489">
      <w:pPr>
        <w:pStyle w:val="Heading4"/>
      </w:pPr>
      <w:r w:rsidRPr="00AA3919">
        <w:t>Option 1 advantages:</w:t>
      </w:r>
    </w:p>
    <w:p w14:paraId="5AF86207" w14:textId="17D877FD" w:rsidR="005C7489" w:rsidRPr="00AA3919" w:rsidRDefault="005C7489" w:rsidP="005C7489">
      <w:pPr>
        <w:rPr>
          <w:rFonts w:asciiTheme="majorHAnsi" w:hAnsiTheme="majorHAnsi"/>
          <w:lang w:val="en-US"/>
        </w:rPr>
      </w:pPr>
      <w:r w:rsidRPr="00AA3919">
        <w:rPr>
          <w:rFonts w:asciiTheme="majorHAnsi" w:hAnsiTheme="majorHAnsi"/>
          <w:lang w:val="en-US"/>
        </w:rPr>
        <w:t xml:space="preserve">Creation of </w:t>
      </w:r>
      <w:r w:rsidR="009C294C" w:rsidRPr="00AA3919">
        <w:rPr>
          <w:rFonts w:asciiTheme="majorHAnsi" w:hAnsiTheme="majorHAnsi"/>
          <w:lang w:val="en-US"/>
        </w:rPr>
        <w:t>VFM</w:t>
      </w:r>
      <w:r w:rsidRPr="00AA3919">
        <w:rPr>
          <w:rFonts w:asciiTheme="majorHAnsi" w:hAnsiTheme="majorHAnsi"/>
          <w:lang w:val="en-US"/>
        </w:rPr>
        <w:t xml:space="preserve"> training manuals, tools, and templates; in person training for all IPs, individual IP follow up with </w:t>
      </w:r>
      <w:r w:rsidR="009C294C" w:rsidRPr="00AA3919">
        <w:rPr>
          <w:rFonts w:asciiTheme="majorHAnsi" w:hAnsiTheme="majorHAnsi"/>
          <w:lang w:val="en-US"/>
        </w:rPr>
        <w:t>VFM</w:t>
      </w:r>
      <w:r w:rsidRPr="00AA3919">
        <w:rPr>
          <w:rFonts w:asciiTheme="majorHAnsi" w:hAnsiTheme="majorHAnsi"/>
          <w:lang w:val="en-US"/>
        </w:rPr>
        <w:t xml:space="preserve"> analyst; prepares IPs for external final evaluation.</w:t>
      </w:r>
    </w:p>
    <w:p w14:paraId="05D59092" w14:textId="77777777" w:rsidR="005C7489" w:rsidRPr="00AA3919" w:rsidRDefault="00E305E4" w:rsidP="005C7489">
      <w:pPr>
        <w:pStyle w:val="Heading4"/>
      </w:pPr>
      <w:r w:rsidRPr="00AA3919">
        <w:t>Option</w:t>
      </w:r>
      <w:r w:rsidR="005C7489" w:rsidRPr="00AA3919">
        <w:t xml:space="preserve"> 1 </w:t>
      </w:r>
      <w:r w:rsidRPr="00AA3919">
        <w:t>disadvantages</w:t>
      </w:r>
      <w:r w:rsidR="005C7489" w:rsidRPr="00AA3919">
        <w:t>:</w:t>
      </w:r>
    </w:p>
    <w:p w14:paraId="6D17E556" w14:textId="112225D8" w:rsidR="005C7489" w:rsidRPr="00AA3919" w:rsidRDefault="005C7489" w:rsidP="005C7489">
      <w:pPr>
        <w:rPr>
          <w:rFonts w:asciiTheme="majorHAnsi" w:hAnsiTheme="majorHAnsi"/>
          <w:lang w:val="en-US"/>
        </w:rPr>
      </w:pPr>
      <w:r w:rsidRPr="00AA3919">
        <w:rPr>
          <w:rFonts w:asciiTheme="majorHAnsi" w:hAnsiTheme="majorHAnsi"/>
          <w:lang w:val="en-US"/>
        </w:rPr>
        <w:t xml:space="preserve">Provides training but leaves the IPs on their own to conduct </w:t>
      </w:r>
      <w:r w:rsidR="009C294C" w:rsidRPr="00AA3919">
        <w:rPr>
          <w:rFonts w:asciiTheme="majorHAnsi" w:hAnsiTheme="majorHAnsi"/>
          <w:lang w:val="en-US"/>
        </w:rPr>
        <w:t>VFM</w:t>
      </w:r>
      <w:r w:rsidRPr="00AA3919">
        <w:rPr>
          <w:rFonts w:asciiTheme="majorHAnsi" w:hAnsiTheme="majorHAnsi"/>
          <w:lang w:val="en-US"/>
        </w:rPr>
        <w:t xml:space="preserve"> assessment at a critical </w:t>
      </w:r>
      <w:r w:rsidR="00E305E4" w:rsidRPr="00AA3919">
        <w:rPr>
          <w:rFonts w:asciiTheme="majorHAnsi" w:hAnsiTheme="majorHAnsi"/>
          <w:lang w:val="en-US"/>
        </w:rPr>
        <w:t>evaluation</w:t>
      </w:r>
      <w:r w:rsidRPr="00AA3919">
        <w:rPr>
          <w:rFonts w:asciiTheme="majorHAnsi" w:hAnsiTheme="majorHAnsi"/>
          <w:lang w:val="en-US"/>
        </w:rPr>
        <w:t xml:space="preserve"> stage; does not strongly address the need for practical </w:t>
      </w:r>
      <w:r w:rsidR="009C294C" w:rsidRPr="00AA3919">
        <w:rPr>
          <w:rFonts w:asciiTheme="majorHAnsi" w:hAnsiTheme="majorHAnsi"/>
          <w:lang w:val="en-US"/>
        </w:rPr>
        <w:t>VFM</w:t>
      </w:r>
      <w:r w:rsidRPr="00AA3919">
        <w:rPr>
          <w:rFonts w:asciiTheme="majorHAnsi" w:hAnsiTheme="majorHAnsi"/>
          <w:lang w:val="en-US"/>
        </w:rPr>
        <w:t xml:space="preserve"> </w:t>
      </w:r>
      <w:r w:rsidR="00E305E4" w:rsidRPr="00AA3919">
        <w:rPr>
          <w:rFonts w:asciiTheme="majorHAnsi" w:hAnsiTheme="majorHAnsi"/>
          <w:lang w:val="en-US"/>
        </w:rPr>
        <w:t>training</w:t>
      </w:r>
      <w:r w:rsidR="00812A5B" w:rsidRPr="00AA3919">
        <w:rPr>
          <w:rFonts w:asciiTheme="majorHAnsi" w:hAnsiTheme="majorHAnsi"/>
          <w:lang w:val="en-US"/>
        </w:rPr>
        <w:t>;</w:t>
      </w:r>
      <w:r w:rsidR="00AD42FB" w:rsidRPr="00AA3919">
        <w:rPr>
          <w:rFonts w:asciiTheme="majorHAnsi" w:hAnsiTheme="majorHAnsi"/>
          <w:lang w:val="en-US"/>
        </w:rPr>
        <w:t xml:space="preserve"> </w:t>
      </w:r>
      <w:r w:rsidRPr="00AA3919">
        <w:rPr>
          <w:rFonts w:asciiTheme="majorHAnsi" w:hAnsiTheme="majorHAnsi"/>
          <w:lang w:val="en-US"/>
        </w:rPr>
        <w:t>costs fully born</w:t>
      </w:r>
      <w:r w:rsidR="003F5172" w:rsidRPr="00AA3919">
        <w:rPr>
          <w:rFonts w:asciiTheme="majorHAnsi" w:hAnsiTheme="majorHAnsi"/>
          <w:lang w:val="en-US"/>
        </w:rPr>
        <w:t>e</w:t>
      </w:r>
      <w:r w:rsidRPr="00AA3919">
        <w:rPr>
          <w:rFonts w:asciiTheme="majorHAnsi" w:hAnsiTheme="majorHAnsi"/>
          <w:lang w:val="en-US"/>
        </w:rPr>
        <w:t xml:space="preserve"> by FMO.</w:t>
      </w:r>
    </w:p>
    <w:p w14:paraId="48C60C34" w14:textId="73C78BF5" w:rsidR="0052574F" w:rsidRPr="00AA3919" w:rsidRDefault="00021EE4" w:rsidP="00021EE4">
      <w:pPr>
        <w:pStyle w:val="Heading4"/>
      </w:pPr>
      <w:r w:rsidRPr="00AA3919">
        <w:t xml:space="preserve">13.2  </w:t>
      </w:r>
      <w:r w:rsidR="005C7489" w:rsidRPr="00AA3919">
        <w:t>Option 2:</w:t>
      </w:r>
    </w:p>
    <w:p w14:paraId="70CEF962" w14:textId="4900A3DE" w:rsidR="005C7489" w:rsidRPr="00AA3919" w:rsidRDefault="00E305E4" w:rsidP="00FE4A12">
      <w:pPr>
        <w:pStyle w:val="ListParagraph"/>
        <w:numPr>
          <w:ilvl w:val="0"/>
          <w:numId w:val="6"/>
        </w:numPr>
        <w:rPr>
          <w:rFonts w:asciiTheme="majorHAnsi" w:hAnsiTheme="majorHAnsi"/>
          <w:lang w:val="en-US"/>
        </w:rPr>
      </w:pPr>
      <w:r w:rsidRPr="00AA3919">
        <w:rPr>
          <w:rFonts w:asciiTheme="majorHAnsi" w:hAnsiTheme="majorHAnsi"/>
          <w:lang w:val="en-US"/>
        </w:rPr>
        <w:t>Compile</w:t>
      </w:r>
      <w:r w:rsidR="00C81FED" w:rsidRPr="00AA3919">
        <w:rPr>
          <w:rFonts w:asciiTheme="majorHAnsi" w:hAnsiTheme="majorHAnsi"/>
          <w:lang w:val="en-US"/>
        </w:rPr>
        <w:t xml:space="preserve"> and create </w:t>
      </w:r>
      <w:r w:rsidR="005C7489" w:rsidRPr="00AA3919">
        <w:rPr>
          <w:rFonts w:asciiTheme="majorHAnsi" w:hAnsiTheme="majorHAnsi"/>
          <w:lang w:val="en-US"/>
        </w:rPr>
        <w:t xml:space="preserve">LIFT-specific Value for Money </w:t>
      </w:r>
      <w:r w:rsidRPr="00AA3919">
        <w:rPr>
          <w:rFonts w:asciiTheme="majorHAnsi" w:hAnsiTheme="majorHAnsi"/>
          <w:lang w:val="en-US"/>
        </w:rPr>
        <w:t>training</w:t>
      </w:r>
      <w:r w:rsidR="005C7489" w:rsidRPr="00AA3919">
        <w:rPr>
          <w:rFonts w:asciiTheme="majorHAnsi" w:hAnsiTheme="majorHAnsi"/>
          <w:lang w:val="en-US"/>
        </w:rPr>
        <w:t xml:space="preserve"> manuals</w:t>
      </w:r>
      <w:r w:rsidR="00C81FED" w:rsidRPr="00AA3919">
        <w:rPr>
          <w:rFonts w:asciiTheme="majorHAnsi" w:hAnsiTheme="majorHAnsi"/>
          <w:lang w:val="en-US"/>
        </w:rPr>
        <w:t xml:space="preserve"> that provide</w:t>
      </w:r>
      <w:r w:rsidR="005C7489" w:rsidRPr="00AA3919">
        <w:rPr>
          <w:rFonts w:asciiTheme="majorHAnsi" w:hAnsiTheme="majorHAnsi"/>
          <w:lang w:val="en-US"/>
        </w:rPr>
        <w:t xml:space="preserve"> a step-by-step </w:t>
      </w:r>
      <w:r w:rsidR="009C294C" w:rsidRPr="00AA3919">
        <w:rPr>
          <w:rFonts w:asciiTheme="majorHAnsi" w:hAnsiTheme="majorHAnsi"/>
          <w:lang w:val="en-US"/>
        </w:rPr>
        <w:t>VFM</w:t>
      </w:r>
      <w:r w:rsidR="005C7489" w:rsidRPr="00AA3919">
        <w:rPr>
          <w:rFonts w:asciiTheme="majorHAnsi" w:hAnsiTheme="majorHAnsi"/>
          <w:lang w:val="en-US"/>
        </w:rPr>
        <w:t xml:space="preserve"> capture strategy for each stage of the </w:t>
      </w:r>
      <w:r w:rsidR="00250117" w:rsidRPr="00AA3919">
        <w:rPr>
          <w:rFonts w:asciiTheme="majorHAnsi" w:hAnsiTheme="majorHAnsi"/>
          <w:lang w:val="en-US"/>
        </w:rPr>
        <w:t>grant-making</w:t>
      </w:r>
      <w:r w:rsidR="005C7489" w:rsidRPr="00AA3919">
        <w:rPr>
          <w:rFonts w:asciiTheme="majorHAnsi" w:hAnsiTheme="majorHAnsi"/>
          <w:lang w:val="en-US"/>
        </w:rPr>
        <w:t xml:space="preserve"> and project implementation. Such manuals would address basic </w:t>
      </w:r>
      <w:r w:rsidR="009C294C" w:rsidRPr="00AA3919">
        <w:rPr>
          <w:rFonts w:asciiTheme="majorHAnsi" w:hAnsiTheme="majorHAnsi"/>
          <w:lang w:val="en-US"/>
        </w:rPr>
        <w:t>VFM</w:t>
      </w:r>
      <w:r w:rsidR="005C7489" w:rsidRPr="00AA3919">
        <w:rPr>
          <w:rFonts w:asciiTheme="majorHAnsi" w:hAnsiTheme="majorHAnsi"/>
          <w:lang w:val="en-US"/>
        </w:rPr>
        <w:t xml:space="preserve"> with practical advice, case studies, models, and templates. It is not clear if separate manuals are required for the different sectors </w:t>
      </w:r>
      <w:r w:rsidR="00812A5B" w:rsidRPr="00AA3919">
        <w:rPr>
          <w:rFonts w:asciiTheme="majorHAnsi" w:hAnsiTheme="majorHAnsi"/>
          <w:lang w:val="en-US"/>
        </w:rPr>
        <w:t xml:space="preserve">which </w:t>
      </w:r>
      <w:r w:rsidR="005C7489" w:rsidRPr="00AA3919">
        <w:rPr>
          <w:rFonts w:asciiTheme="majorHAnsi" w:hAnsiTheme="majorHAnsi"/>
          <w:lang w:val="en-US"/>
        </w:rPr>
        <w:t>LIFT addresses. At this stage it is assumed that one manual with sector-specific information will meet the need.</w:t>
      </w:r>
    </w:p>
    <w:p w14:paraId="4F422447" w14:textId="5DFFE257" w:rsidR="005C7489" w:rsidRPr="00AA3919" w:rsidRDefault="00C81FED" w:rsidP="00FE4A12">
      <w:pPr>
        <w:pStyle w:val="ListParagraph"/>
        <w:numPr>
          <w:ilvl w:val="0"/>
          <w:numId w:val="6"/>
        </w:numPr>
        <w:rPr>
          <w:rFonts w:asciiTheme="majorHAnsi" w:hAnsiTheme="majorHAnsi"/>
          <w:lang w:val="en-US"/>
        </w:rPr>
      </w:pPr>
      <w:r w:rsidRPr="00AA3919">
        <w:rPr>
          <w:rFonts w:asciiTheme="majorHAnsi" w:hAnsiTheme="majorHAnsi"/>
          <w:lang w:val="en-US"/>
        </w:rPr>
        <w:t>Create LIFT-</w:t>
      </w:r>
      <w:r w:rsidR="00E305E4" w:rsidRPr="00AA3919">
        <w:rPr>
          <w:rFonts w:asciiTheme="majorHAnsi" w:hAnsiTheme="majorHAnsi"/>
          <w:lang w:val="en-US"/>
        </w:rPr>
        <w:t>specific</w:t>
      </w:r>
      <w:r w:rsidR="005C7489" w:rsidRPr="00AA3919">
        <w:rPr>
          <w:rFonts w:asciiTheme="majorHAnsi" w:hAnsiTheme="majorHAnsi"/>
          <w:lang w:val="en-US"/>
        </w:rPr>
        <w:t xml:space="preserve"> templates and tools to enable streamlined data capture for </w:t>
      </w:r>
      <w:r w:rsidR="009C294C" w:rsidRPr="00AA3919">
        <w:rPr>
          <w:rFonts w:asciiTheme="majorHAnsi" w:hAnsiTheme="majorHAnsi"/>
          <w:lang w:val="en-US"/>
        </w:rPr>
        <w:t>VFM</w:t>
      </w:r>
      <w:r w:rsidR="005C7489" w:rsidRPr="00AA3919">
        <w:rPr>
          <w:rFonts w:asciiTheme="majorHAnsi" w:hAnsiTheme="majorHAnsi"/>
          <w:lang w:val="en-US"/>
        </w:rPr>
        <w:t xml:space="preserve"> analysis</w:t>
      </w:r>
      <w:r w:rsidR="003F5172" w:rsidRPr="00AA3919">
        <w:rPr>
          <w:rFonts w:asciiTheme="majorHAnsi" w:hAnsiTheme="majorHAnsi"/>
          <w:lang w:val="en-US"/>
        </w:rPr>
        <w:t>,</w:t>
      </w:r>
      <w:r w:rsidR="005C7489" w:rsidRPr="00AA3919">
        <w:rPr>
          <w:rFonts w:asciiTheme="majorHAnsi" w:hAnsiTheme="majorHAnsi"/>
          <w:lang w:val="en-US"/>
        </w:rPr>
        <w:t xml:space="preserve"> revised budget templates</w:t>
      </w:r>
      <w:r w:rsidR="003F5172" w:rsidRPr="00AA3919">
        <w:rPr>
          <w:rFonts w:asciiTheme="majorHAnsi" w:hAnsiTheme="majorHAnsi"/>
          <w:lang w:val="en-US"/>
        </w:rPr>
        <w:t>,</w:t>
      </w:r>
      <w:r w:rsidR="005C7489" w:rsidRPr="00AA3919">
        <w:rPr>
          <w:rFonts w:asciiTheme="majorHAnsi" w:hAnsiTheme="majorHAnsi"/>
          <w:lang w:val="en-US"/>
        </w:rPr>
        <w:t xml:space="preserve"> revised </w:t>
      </w:r>
      <w:r w:rsidR="00250117" w:rsidRPr="00AA3919">
        <w:rPr>
          <w:rFonts w:asciiTheme="majorHAnsi" w:hAnsiTheme="majorHAnsi"/>
          <w:lang w:val="en-US"/>
        </w:rPr>
        <w:t>log-frame</w:t>
      </w:r>
      <w:r w:rsidR="005C7489" w:rsidRPr="00AA3919">
        <w:rPr>
          <w:rFonts w:asciiTheme="majorHAnsi" w:hAnsiTheme="majorHAnsi"/>
          <w:lang w:val="en-US"/>
        </w:rPr>
        <w:t xml:space="preserve"> templates</w:t>
      </w:r>
      <w:r w:rsidR="003F5172" w:rsidRPr="00AA3919">
        <w:rPr>
          <w:rFonts w:asciiTheme="majorHAnsi" w:hAnsiTheme="majorHAnsi"/>
          <w:lang w:val="en-US"/>
        </w:rPr>
        <w:t>,</w:t>
      </w:r>
      <w:r w:rsidR="005C7489" w:rsidRPr="00AA3919">
        <w:rPr>
          <w:rFonts w:asciiTheme="majorHAnsi" w:hAnsiTheme="majorHAnsi"/>
          <w:lang w:val="en-US"/>
        </w:rPr>
        <w:t xml:space="preserve"> HR staffing templates</w:t>
      </w:r>
      <w:r w:rsidR="003F5172" w:rsidRPr="00AA3919">
        <w:rPr>
          <w:rFonts w:asciiTheme="majorHAnsi" w:hAnsiTheme="majorHAnsi"/>
          <w:lang w:val="en-US"/>
        </w:rPr>
        <w:t>,</w:t>
      </w:r>
      <w:r w:rsidR="005C7489" w:rsidRPr="00AA3919">
        <w:rPr>
          <w:rFonts w:asciiTheme="majorHAnsi" w:hAnsiTheme="majorHAnsi"/>
          <w:lang w:val="en-US"/>
        </w:rPr>
        <w:t xml:space="preserve"> procurement cost analysis tools, cost-driver templates</w:t>
      </w:r>
      <w:r w:rsidR="003F5172" w:rsidRPr="00AA3919">
        <w:rPr>
          <w:rFonts w:asciiTheme="majorHAnsi" w:hAnsiTheme="majorHAnsi"/>
          <w:lang w:val="en-US"/>
        </w:rPr>
        <w:t>,</w:t>
      </w:r>
      <w:r w:rsidR="005C7489" w:rsidRPr="00AA3919">
        <w:rPr>
          <w:rFonts w:asciiTheme="majorHAnsi" w:hAnsiTheme="majorHAnsi"/>
          <w:lang w:val="en-US"/>
        </w:rPr>
        <w:t xml:space="preserve"> CBA templates, etc.</w:t>
      </w:r>
    </w:p>
    <w:p w14:paraId="3776A56A" w14:textId="24BFA4A2" w:rsidR="005C7489" w:rsidRPr="00AA3919" w:rsidRDefault="005C7489" w:rsidP="00FE4A12">
      <w:pPr>
        <w:pStyle w:val="ListParagraph"/>
        <w:numPr>
          <w:ilvl w:val="0"/>
          <w:numId w:val="6"/>
        </w:numPr>
        <w:rPr>
          <w:rFonts w:asciiTheme="majorHAnsi" w:hAnsiTheme="majorHAnsi"/>
          <w:lang w:val="en-US"/>
        </w:rPr>
      </w:pPr>
      <w:r w:rsidRPr="00AA3919">
        <w:rPr>
          <w:rFonts w:asciiTheme="majorHAnsi" w:hAnsiTheme="majorHAnsi"/>
          <w:lang w:val="en-US"/>
        </w:rPr>
        <w:t xml:space="preserve">Conduct the external evaluation </w:t>
      </w:r>
      <w:r w:rsidR="00AD42FB" w:rsidRPr="00AA3919">
        <w:rPr>
          <w:rFonts w:asciiTheme="majorHAnsi" w:hAnsiTheme="majorHAnsi"/>
          <w:lang w:val="en-US"/>
        </w:rPr>
        <w:t xml:space="preserve">for the </w:t>
      </w:r>
      <w:r w:rsidR="003F5172" w:rsidRPr="00AA3919">
        <w:rPr>
          <w:rFonts w:asciiTheme="majorHAnsi" w:hAnsiTheme="majorHAnsi"/>
          <w:lang w:val="en-US"/>
        </w:rPr>
        <w:t>eleven</w:t>
      </w:r>
      <w:r w:rsidR="00AD42FB" w:rsidRPr="00AA3919">
        <w:rPr>
          <w:rFonts w:asciiTheme="majorHAnsi" w:hAnsiTheme="majorHAnsi"/>
          <w:lang w:val="en-US"/>
        </w:rPr>
        <w:t xml:space="preserve"> closing programmes </w:t>
      </w:r>
      <w:r w:rsidRPr="00AA3919">
        <w:rPr>
          <w:rFonts w:asciiTheme="majorHAnsi" w:hAnsiTheme="majorHAnsi"/>
          <w:lang w:val="en-US"/>
        </w:rPr>
        <w:t>with Ye Win (LIFT M&amp;E Officer).</w:t>
      </w:r>
    </w:p>
    <w:p w14:paraId="5DB4A361" w14:textId="671BB0A4" w:rsidR="005C7489" w:rsidRPr="00AA3919" w:rsidRDefault="005C7489" w:rsidP="00FE4A12">
      <w:pPr>
        <w:pStyle w:val="ListParagraph"/>
        <w:numPr>
          <w:ilvl w:val="0"/>
          <w:numId w:val="6"/>
        </w:numPr>
        <w:rPr>
          <w:rFonts w:asciiTheme="majorHAnsi" w:hAnsiTheme="majorHAnsi"/>
          <w:lang w:val="en-US"/>
        </w:rPr>
      </w:pPr>
      <w:r w:rsidRPr="00AA3919">
        <w:rPr>
          <w:rFonts w:asciiTheme="majorHAnsi" w:hAnsiTheme="majorHAnsi"/>
          <w:lang w:val="en-US"/>
        </w:rPr>
        <w:t xml:space="preserve">Work closely with Ye Win or other M&amp;E </w:t>
      </w:r>
      <w:r w:rsidR="003F5172" w:rsidRPr="00AA3919">
        <w:rPr>
          <w:rFonts w:asciiTheme="majorHAnsi" w:hAnsiTheme="majorHAnsi"/>
          <w:lang w:val="en-US"/>
        </w:rPr>
        <w:t>o</w:t>
      </w:r>
      <w:r w:rsidRPr="00AA3919">
        <w:rPr>
          <w:rFonts w:asciiTheme="majorHAnsi" w:hAnsiTheme="majorHAnsi"/>
          <w:lang w:val="en-US"/>
        </w:rPr>
        <w:t>fficer to communicate and train him</w:t>
      </w:r>
      <w:r w:rsidR="003F5172" w:rsidRPr="00AA3919">
        <w:rPr>
          <w:rFonts w:asciiTheme="majorHAnsi" w:hAnsiTheme="majorHAnsi"/>
          <w:lang w:val="en-US"/>
        </w:rPr>
        <w:t>/her</w:t>
      </w:r>
      <w:r w:rsidRPr="00AA3919">
        <w:rPr>
          <w:rFonts w:asciiTheme="majorHAnsi" w:hAnsiTheme="majorHAnsi"/>
          <w:lang w:val="en-US"/>
        </w:rPr>
        <w:t xml:space="preserve"> to lead </w:t>
      </w:r>
      <w:r w:rsidR="00E305E4" w:rsidRPr="00AA3919">
        <w:rPr>
          <w:rFonts w:asciiTheme="majorHAnsi" w:hAnsiTheme="majorHAnsi"/>
          <w:lang w:val="en-US"/>
        </w:rPr>
        <w:t>future</w:t>
      </w:r>
      <w:r w:rsidRPr="00AA3919">
        <w:rPr>
          <w:rFonts w:asciiTheme="majorHAnsi" w:hAnsiTheme="majorHAnsi"/>
          <w:lang w:val="en-US"/>
        </w:rPr>
        <w:t xml:space="preserve"> LIFT </w:t>
      </w:r>
      <w:r w:rsidR="009C294C" w:rsidRPr="00AA3919">
        <w:rPr>
          <w:rFonts w:asciiTheme="majorHAnsi" w:hAnsiTheme="majorHAnsi"/>
          <w:lang w:val="en-US"/>
        </w:rPr>
        <w:t>VFM</w:t>
      </w:r>
      <w:r w:rsidRPr="00AA3919">
        <w:rPr>
          <w:rFonts w:asciiTheme="majorHAnsi" w:hAnsiTheme="majorHAnsi"/>
          <w:lang w:val="en-US"/>
        </w:rPr>
        <w:t xml:space="preserve"> monitoring and reporting.</w:t>
      </w:r>
    </w:p>
    <w:p w14:paraId="75ECB234" w14:textId="162ACDC7" w:rsidR="005C7489" w:rsidRPr="00AA3919" w:rsidRDefault="005C7489" w:rsidP="00FE4A12">
      <w:pPr>
        <w:pStyle w:val="ListParagraph"/>
        <w:numPr>
          <w:ilvl w:val="0"/>
          <w:numId w:val="6"/>
        </w:numPr>
        <w:rPr>
          <w:rFonts w:asciiTheme="majorHAnsi" w:hAnsiTheme="majorHAnsi"/>
          <w:lang w:val="en-US"/>
        </w:rPr>
      </w:pPr>
      <w:r w:rsidRPr="00AA3919">
        <w:rPr>
          <w:rFonts w:asciiTheme="majorHAnsi" w:hAnsiTheme="majorHAnsi"/>
          <w:lang w:val="en-US"/>
        </w:rPr>
        <w:t xml:space="preserve">Provide </w:t>
      </w:r>
      <w:r w:rsidR="009C294C" w:rsidRPr="00AA3919">
        <w:rPr>
          <w:rFonts w:asciiTheme="majorHAnsi" w:hAnsiTheme="majorHAnsi"/>
          <w:lang w:val="en-US"/>
        </w:rPr>
        <w:t>VFM</w:t>
      </w:r>
      <w:r w:rsidRPr="00AA3919">
        <w:rPr>
          <w:rFonts w:asciiTheme="majorHAnsi" w:hAnsiTheme="majorHAnsi"/>
          <w:lang w:val="en-US"/>
        </w:rPr>
        <w:t xml:space="preserve"> training for the </w:t>
      </w:r>
      <w:r w:rsidR="00E305E4" w:rsidRPr="00AA3919">
        <w:rPr>
          <w:rFonts w:asciiTheme="majorHAnsi" w:hAnsiTheme="majorHAnsi"/>
          <w:lang w:val="en-US"/>
        </w:rPr>
        <w:t>remaining</w:t>
      </w:r>
      <w:r w:rsidRPr="00AA3919">
        <w:rPr>
          <w:rFonts w:asciiTheme="majorHAnsi" w:hAnsiTheme="majorHAnsi"/>
          <w:lang w:val="en-US"/>
        </w:rPr>
        <w:t xml:space="preserve"> IPs with Ye Win or other M&amp;E </w:t>
      </w:r>
      <w:r w:rsidR="00E305E4" w:rsidRPr="00AA3919">
        <w:rPr>
          <w:rFonts w:asciiTheme="majorHAnsi" w:hAnsiTheme="majorHAnsi"/>
          <w:lang w:val="en-US"/>
        </w:rPr>
        <w:t>officer</w:t>
      </w:r>
      <w:r w:rsidRPr="00AA3919">
        <w:rPr>
          <w:rFonts w:asciiTheme="majorHAnsi" w:hAnsiTheme="majorHAnsi"/>
          <w:lang w:val="en-US"/>
        </w:rPr>
        <w:t xml:space="preserve"> to enable each IP to implement </w:t>
      </w:r>
      <w:r w:rsidR="009C294C" w:rsidRPr="00AA3919">
        <w:rPr>
          <w:rFonts w:asciiTheme="majorHAnsi" w:hAnsiTheme="majorHAnsi"/>
          <w:lang w:val="en-US"/>
        </w:rPr>
        <w:t>VFM</w:t>
      </w:r>
      <w:r w:rsidRPr="00AA3919">
        <w:rPr>
          <w:rFonts w:asciiTheme="majorHAnsi" w:hAnsiTheme="majorHAnsi"/>
          <w:lang w:val="en-US"/>
        </w:rPr>
        <w:t xml:space="preserve"> </w:t>
      </w:r>
      <w:r w:rsidR="00E305E4" w:rsidRPr="00AA3919">
        <w:rPr>
          <w:rFonts w:asciiTheme="majorHAnsi" w:hAnsiTheme="majorHAnsi"/>
          <w:lang w:val="en-US"/>
        </w:rPr>
        <w:t>planning</w:t>
      </w:r>
      <w:r w:rsidRPr="00AA3919">
        <w:rPr>
          <w:rFonts w:asciiTheme="majorHAnsi" w:hAnsiTheme="majorHAnsi"/>
          <w:lang w:val="en-US"/>
        </w:rPr>
        <w:t xml:space="preserve"> and analysis within ongoing programming. Individual sessions with a </w:t>
      </w:r>
      <w:r w:rsidR="009C294C" w:rsidRPr="00AA3919">
        <w:rPr>
          <w:rFonts w:asciiTheme="majorHAnsi" w:hAnsiTheme="majorHAnsi"/>
          <w:lang w:val="en-US"/>
        </w:rPr>
        <w:t>VFM</w:t>
      </w:r>
      <w:r w:rsidRPr="00AA3919">
        <w:rPr>
          <w:rFonts w:asciiTheme="majorHAnsi" w:hAnsiTheme="majorHAnsi"/>
          <w:lang w:val="en-US"/>
        </w:rPr>
        <w:t xml:space="preserve"> analyst for each IP. Ye Win becomes LIFT IP </w:t>
      </w:r>
      <w:r w:rsidR="009C294C" w:rsidRPr="00AA3919">
        <w:rPr>
          <w:rFonts w:asciiTheme="majorHAnsi" w:hAnsiTheme="majorHAnsi"/>
          <w:lang w:val="en-US"/>
        </w:rPr>
        <w:t>VFM</w:t>
      </w:r>
      <w:r w:rsidRPr="00AA3919">
        <w:rPr>
          <w:rFonts w:asciiTheme="majorHAnsi" w:hAnsiTheme="majorHAnsi"/>
          <w:lang w:val="en-US"/>
        </w:rPr>
        <w:t xml:space="preserve"> resource person.</w:t>
      </w:r>
    </w:p>
    <w:p w14:paraId="147D594C" w14:textId="77777777" w:rsidR="0052574F" w:rsidRPr="00AA3919" w:rsidRDefault="00455E5D" w:rsidP="00455E5D">
      <w:pPr>
        <w:pStyle w:val="Heading4"/>
      </w:pPr>
      <w:r w:rsidRPr="00AA3919">
        <w:t>Option 2</w:t>
      </w:r>
      <w:r w:rsidR="005C7489" w:rsidRPr="00AA3919">
        <w:t xml:space="preserve"> advantages:</w:t>
      </w:r>
    </w:p>
    <w:p w14:paraId="27D77B5F" w14:textId="5037CC49" w:rsidR="00455E5D" w:rsidRPr="00AA3919" w:rsidRDefault="00455E5D" w:rsidP="00455E5D">
      <w:pPr>
        <w:rPr>
          <w:rFonts w:asciiTheme="majorHAnsi" w:hAnsiTheme="majorHAnsi"/>
          <w:lang w:val="en-US"/>
        </w:rPr>
      </w:pPr>
      <w:r w:rsidRPr="00AA3919">
        <w:rPr>
          <w:rFonts w:asciiTheme="majorHAnsi" w:hAnsiTheme="majorHAnsi"/>
          <w:lang w:val="en-US"/>
        </w:rPr>
        <w:t>Addresses ne</w:t>
      </w:r>
      <w:r w:rsidR="002745ED" w:rsidRPr="00AA3919">
        <w:rPr>
          <w:rFonts w:asciiTheme="majorHAnsi" w:hAnsiTheme="majorHAnsi"/>
          <w:lang w:val="en-US"/>
        </w:rPr>
        <w:t>e</w:t>
      </w:r>
      <w:r w:rsidRPr="00AA3919">
        <w:rPr>
          <w:rFonts w:asciiTheme="majorHAnsi" w:hAnsiTheme="majorHAnsi"/>
          <w:lang w:val="en-US"/>
        </w:rPr>
        <w:t xml:space="preserve">d for </w:t>
      </w:r>
      <w:r w:rsidR="00E305E4" w:rsidRPr="00AA3919">
        <w:rPr>
          <w:rFonts w:asciiTheme="majorHAnsi" w:hAnsiTheme="majorHAnsi"/>
          <w:lang w:val="en-US"/>
        </w:rPr>
        <w:t>external</w:t>
      </w:r>
      <w:r w:rsidRPr="00AA3919">
        <w:rPr>
          <w:rFonts w:asciiTheme="majorHAnsi" w:hAnsiTheme="majorHAnsi"/>
          <w:lang w:val="en-US"/>
        </w:rPr>
        <w:t xml:space="preserve"> </w:t>
      </w:r>
      <w:r w:rsidR="00E305E4" w:rsidRPr="00AA3919">
        <w:rPr>
          <w:rFonts w:asciiTheme="majorHAnsi" w:hAnsiTheme="majorHAnsi"/>
          <w:lang w:val="en-US"/>
        </w:rPr>
        <w:t>evaluation</w:t>
      </w:r>
      <w:r w:rsidRPr="00AA3919">
        <w:rPr>
          <w:rFonts w:asciiTheme="majorHAnsi" w:hAnsiTheme="majorHAnsi"/>
          <w:lang w:val="en-US"/>
        </w:rPr>
        <w:t xml:space="preserve">; learn-by-doing </w:t>
      </w:r>
      <w:r w:rsidR="009C294C" w:rsidRPr="00AA3919">
        <w:rPr>
          <w:rFonts w:asciiTheme="majorHAnsi" w:hAnsiTheme="majorHAnsi"/>
          <w:lang w:val="en-US"/>
        </w:rPr>
        <w:t>VFM</w:t>
      </w:r>
      <w:r w:rsidRPr="00AA3919">
        <w:rPr>
          <w:rFonts w:asciiTheme="majorHAnsi" w:hAnsiTheme="majorHAnsi"/>
          <w:lang w:val="en-US"/>
        </w:rPr>
        <w:t xml:space="preserve"> training for permanent LIFT M&amp;E staff; creates </w:t>
      </w:r>
      <w:r w:rsidR="009C294C" w:rsidRPr="00AA3919">
        <w:rPr>
          <w:rFonts w:asciiTheme="majorHAnsi" w:hAnsiTheme="majorHAnsi"/>
          <w:lang w:val="en-US"/>
        </w:rPr>
        <w:t>VFM</w:t>
      </w:r>
      <w:r w:rsidRPr="00AA3919">
        <w:rPr>
          <w:rFonts w:asciiTheme="majorHAnsi" w:hAnsiTheme="majorHAnsi"/>
          <w:lang w:val="en-US"/>
        </w:rPr>
        <w:t xml:space="preserve"> manuals and tools; reduces costs by reducing in </w:t>
      </w:r>
      <w:r w:rsidR="00E305E4" w:rsidRPr="00AA3919">
        <w:rPr>
          <w:rFonts w:asciiTheme="majorHAnsi" w:hAnsiTheme="majorHAnsi"/>
          <w:lang w:val="en-US"/>
        </w:rPr>
        <w:t>country</w:t>
      </w:r>
      <w:r w:rsidRPr="00AA3919">
        <w:rPr>
          <w:rFonts w:asciiTheme="majorHAnsi" w:hAnsiTheme="majorHAnsi"/>
          <w:lang w:val="en-US"/>
        </w:rPr>
        <w:t xml:space="preserve"> days of international consultant. </w:t>
      </w:r>
      <w:r w:rsidR="00E305E4" w:rsidRPr="00AA3919">
        <w:rPr>
          <w:rFonts w:asciiTheme="majorHAnsi" w:hAnsiTheme="majorHAnsi"/>
          <w:lang w:val="en-US"/>
        </w:rPr>
        <w:t>Potential</w:t>
      </w:r>
      <w:r w:rsidRPr="00AA3919">
        <w:rPr>
          <w:rFonts w:asciiTheme="majorHAnsi" w:hAnsiTheme="majorHAnsi"/>
          <w:lang w:val="en-US"/>
        </w:rPr>
        <w:t xml:space="preserve"> to shift some % of </w:t>
      </w:r>
      <w:r w:rsidR="00E305E4" w:rsidRPr="00AA3919">
        <w:rPr>
          <w:rFonts w:asciiTheme="majorHAnsi" w:hAnsiTheme="majorHAnsi"/>
          <w:lang w:val="en-US"/>
        </w:rPr>
        <w:t>training</w:t>
      </w:r>
      <w:r w:rsidRPr="00AA3919">
        <w:rPr>
          <w:rFonts w:asciiTheme="majorHAnsi" w:hAnsiTheme="majorHAnsi"/>
          <w:lang w:val="en-US"/>
        </w:rPr>
        <w:t xml:space="preserve"> costs to IPs for external evaluation. Current M&amp;E staff expressed </w:t>
      </w:r>
      <w:r w:rsidR="00E305E4" w:rsidRPr="00AA3919">
        <w:rPr>
          <w:rFonts w:asciiTheme="majorHAnsi" w:hAnsiTheme="majorHAnsi"/>
          <w:lang w:val="en-US"/>
        </w:rPr>
        <w:t>interest</w:t>
      </w:r>
      <w:r w:rsidRPr="00AA3919">
        <w:rPr>
          <w:rFonts w:asciiTheme="majorHAnsi" w:hAnsiTheme="majorHAnsi"/>
          <w:lang w:val="en-US"/>
        </w:rPr>
        <w:t xml:space="preserve"> in </w:t>
      </w:r>
      <w:r w:rsidR="009C294C" w:rsidRPr="00AA3919">
        <w:rPr>
          <w:rFonts w:asciiTheme="majorHAnsi" w:hAnsiTheme="majorHAnsi"/>
          <w:lang w:val="en-US"/>
        </w:rPr>
        <w:t>VFM</w:t>
      </w:r>
      <w:r w:rsidRPr="00AA3919">
        <w:rPr>
          <w:rFonts w:asciiTheme="majorHAnsi" w:hAnsiTheme="majorHAnsi"/>
          <w:lang w:val="en-US"/>
        </w:rPr>
        <w:t>.</w:t>
      </w:r>
    </w:p>
    <w:p w14:paraId="10A4BF49" w14:textId="77777777" w:rsidR="005C7489" w:rsidRPr="00AA3919" w:rsidRDefault="00455E5D" w:rsidP="00455E5D">
      <w:pPr>
        <w:pStyle w:val="Heading4"/>
      </w:pPr>
      <w:r w:rsidRPr="00AA3919">
        <w:t>Option 2 dis</w:t>
      </w:r>
      <w:r w:rsidR="005C7489" w:rsidRPr="00AA3919">
        <w:t>advantages:</w:t>
      </w:r>
    </w:p>
    <w:p w14:paraId="1B4B09D8" w14:textId="1CABDDCC" w:rsidR="00455E5D" w:rsidRPr="00AA3919" w:rsidRDefault="00455E5D" w:rsidP="00455E5D">
      <w:pPr>
        <w:rPr>
          <w:rFonts w:asciiTheme="majorHAnsi" w:hAnsiTheme="majorHAnsi"/>
          <w:lang w:val="en-US"/>
        </w:rPr>
      </w:pPr>
      <w:r w:rsidRPr="00AA3919">
        <w:rPr>
          <w:rFonts w:asciiTheme="majorHAnsi" w:hAnsiTheme="majorHAnsi"/>
          <w:lang w:val="en-US"/>
        </w:rPr>
        <w:t xml:space="preserve">Less </w:t>
      </w:r>
      <w:r w:rsidR="00E305E4" w:rsidRPr="00AA3919">
        <w:rPr>
          <w:rFonts w:asciiTheme="majorHAnsi" w:hAnsiTheme="majorHAnsi"/>
          <w:lang w:val="en-US"/>
        </w:rPr>
        <w:t>individual</w:t>
      </w:r>
      <w:r w:rsidRPr="00AA3919">
        <w:rPr>
          <w:rFonts w:asciiTheme="majorHAnsi" w:hAnsiTheme="majorHAnsi"/>
          <w:lang w:val="en-US"/>
        </w:rPr>
        <w:t xml:space="preserve"> </w:t>
      </w:r>
      <w:r w:rsidR="009C294C" w:rsidRPr="00AA3919">
        <w:rPr>
          <w:rFonts w:asciiTheme="majorHAnsi" w:hAnsiTheme="majorHAnsi"/>
          <w:lang w:val="en-US"/>
        </w:rPr>
        <w:t>high-level</w:t>
      </w:r>
      <w:r w:rsidRPr="00AA3919">
        <w:rPr>
          <w:rFonts w:asciiTheme="majorHAnsi" w:hAnsiTheme="majorHAnsi"/>
          <w:lang w:val="en-US"/>
        </w:rPr>
        <w:t xml:space="preserve"> </w:t>
      </w:r>
      <w:r w:rsidR="00E305E4" w:rsidRPr="00AA3919">
        <w:rPr>
          <w:rFonts w:asciiTheme="majorHAnsi" w:hAnsiTheme="majorHAnsi"/>
          <w:lang w:val="en-US"/>
        </w:rPr>
        <w:t>training</w:t>
      </w:r>
      <w:r w:rsidRPr="00AA3919">
        <w:rPr>
          <w:rFonts w:asciiTheme="majorHAnsi" w:hAnsiTheme="majorHAnsi"/>
          <w:lang w:val="en-US"/>
        </w:rPr>
        <w:t xml:space="preserve"> for IPs; learn-by-doing relies on internal capacity to learn and </w:t>
      </w:r>
      <w:r w:rsidR="00E305E4" w:rsidRPr="00AA3919">
        <w:rPr>
          <w:rFonts w:asciiTheme="majorHAnsi" w:hAnsiTheme="majorHAnsi"/>
          <w:lang w:val="en-US"/>
        </w:rPr>
        <w:t>adopt</w:t>
      </w:r>
      <w:r w:rsidRPr="00AA3919">
        <w:rPr>
          <w:rFonts w:asciiTheme="majorHAnsi" w:hAnsiTheme="majorHAnsi"/>
          <w:lang w:val="en-US"/>
        </w:rPr>
        <w:t xml:space="preserve"> </w:t>
      </w:r>
      <w:r w:rsidR="009C294C" w:rsidRPr="00AA3919">
        <w:rPr>
          <w:rFonts w:asciiTheme="majorHAnsi" w:hAnsiTheme="majorHAnsi"/>
          <w:lang w:val="en-US"/>
        </w:rPr>
        <w:t>VFM</w:t>
      </w:r>
      <w:r w:rsidRPr="00AA3919">
        <w:rPr>
          <w:rFonts w:asciiTheme="majorHAnsi" w:hAnsiTheme="majorHAnsi"/>
          <w:lang w:val="en-US"/>
        </w:rPr>
        <w:t xml:space="preserve"> </w:t>
      </w:r>
      <w:r w:rsidR="00E305E4" w:rsidRPr="00AA3919">
        <w:rPr>
          <w:rFonts w:asciiTheme="majorHAnsi" w:hAnsiTheme="majorHAnsi"/>
          <w:lang w:val="en-US"/>
        </w:rPr>
        <w:t>best</w:t>
      </w:r>
      <w:r w:rsidRPr="00AA3919">
        <w:rPr>
          <w:rFonts w:asciiTheme="majorHAnsi" w:hAnsiTheme="majorHAnsi"/>
          <w:lang w:val="en-US"/>
        </w:rPr>
        <w:t xml:space="preserve"> practice. Requires shifting LIFT </w:t>
      </w:r>
      <w:r w:rsidR="009C294C" w:rsidRPr="00AA3919">
        <w:rPr>
          <w:rFonts w:asciiTheme="majorHAnsi" w:hAnsiTheme="majorHAnsi"/>
          <w:lang w:val="en-US"/>
        </w:rPr>
        <w:t>VFM</w:t>
      </w:r>
      <w:r w:rsidRPr="00AA3919">
        <w:rPr>
          <w:rFonts w:asciiTheme="majorHAnsi" w:hAnsiTheme="majorHAnsi"/>
          <w:lang w:val="en-US"/>
        </w:rPr>
        <w:t xml:space="preserve"> responsibility to M&amp;E existing or new staff.</w:t>
      </w:r>
    </w:p>
    <w:p w14:paraId="28C57165" w14:textId="49511FE1" w:rsidR="00455E5D" w:rsidRPr="00AA3919" w:rsidRDefault="00021EE4" w:rsidP="00021EE4">
      <w:pPr>
        <w:pStyle w:val="Heading4"/>
      </w:pPr>
      <w:r w:rsidRPr="00AA3919">
        <w:t xml:space="preserve">13.3  </w:t>
      </w:r>
      <w:r w:rsidR="00455E5D" w:rsidRPr="00AA3919">
        <w:t>Option 3:</w:t>
      </w:r>
    </w:p>
    <w:p w14:paraId="399C05EF" w14:textId="2E669FD6" w:rsidR="00AD42FB" w:rsidRPr="00AA3919" w:rsidRDefault="00E305E4" w:rsidP="00FE4A12">
      <w:pPr>
        <w:pStyle w:val="ListParagraph"/>
        <w:numPr>
          <w:ilvl w:val="0"/>
          <w:numId w:val="6"/>
        </w:numPr>
        <w:rPr>
          <w:rFonts w:asciiTheme="majorHAnsi" w:hAnsiTheme="majorHAnsi"/>
          <w:lang w:val="en-US"/>
        </w:rPr>
      </w:pPr>
      <w:r w:rsidRPr="00AA3919">
        <w:rPr>
          <w:rFonts w:asciiTheme="majorHAnsi" w:hAnsiTheme="majorHAnsi"/>
          <w:lang w:val="en-US"/>
        </w:rPr>
        <w:t>Compile</w:t>
      </w:r>
      <w:r w:rsidR="00C81FED" w:rsidRPr="00AA3919">
        <w:rPr>
          <w:rFonts w:asciiTheme="majorHAnsi" w:hAnsiTheme="majorHAnsi"/>
          <w:lang w:val="en-US"/>
        </w:rPr>
        <w:t xml:space="preserve"> and create </w:t>
      </w:r>
      <w:r w:rsidR="00AD42FB" w:rsidRPr="00AA3919">
        <w:rPr>
          <w:rFonts w:asciiTheme="majorHAnsi" w:hAnsiTheme="majorHAnsi"/>
          <w:lang w:val="en-US"/>
        </w:rPr>
        <w:t xml:space="preserve">LIFT-specific Value for Money </w:t>
      </w:r>
      <w:r w:rsidRPr="00AA3919">
        <w:rPr>
          <w:rFonts w:asciiTheme="majorHAnsi" w:hAnsiTheme="majorHAnsi"/>
          <w:lang w:val="en-US"/>
        </w:rPr>
        <w:t>training</w:t>
      </w:r>
      <w:r w:rsidR="00AD42FB" w:rsidRPr="00AA3919">
        <w:rPr>
          <w:rFonts w:asciiTheme="majorHAnsi" w:hAnsiTheme="majorHAnsi"/>
          <w:lang w:val="en-US"/>
        </w:rPr>
        <w:t xml:space="preserve"> manuals that provide a step-by-step </w:t>
      </w:r>
      <w:r w:rsidR="009C294C" w:rsidRPr="00AA3919">
        <w:rPr>
          <w:rFonts w:asciiTheme="majorHAnsi" w:hAnsiTheme="majorHAnsi"/>
          <w:lang w:val="en-US"/>
        </w:rPr>
        <w:t>VFM</w:t>
      </w:r>
      <w:r w:rsidR="00AD42FB" w:rsidRPr="00AA3919">
        <w:rPr>
          <w:rFonts w:asciiTheme="majorHAnsi" w:hAnsiTheme="majorHAnsi"/>
          <w:lang w:val="en-US"/>
        </w:rPr>
        <w:t xml:space="preserve"> capture strategy for each stage of the </w:t>
      </w:r>
      <w:r w:rsidR="00250117" w:rsidRPr="00AA3919">
        <w:rPr>
          <w:rFonts w:asciiTheme="majorHAnsi" w:hAnsiTheme="majorHAnsi"/>
          <w:lang w:val="en-US"/>
        </w:rPr>
        <w:t>grant-making</w:t>
      </w:r>
      <w:r w:rsidR="00AD42FB" w:rsidRPr="00AA3919">
        <w:rPr>
          <w:rFonts w:asciiTheme="majorHAnsi" w:hAnsiTheme="majorHAnsi"/>
          <w:lang w:val="en-US"/>
        </w:rPr>
        <w:t xml:space="preserve"> and project implementation. Such manuals would address basic </w:t>
      </w:r>
      <w:r w:rsidR="009C294C" w:rsidRPr="00AA3919">
        <w:rPr>
          <w:rFonts w:asciiTheme="majorHAnsi" w:hAnsiTheme="majorHAnsi"/>
          <w:lang w:val="en-US"/>
        </w:rPr>
        <w:t>VFM</w:t>
      </w:r>
      <w:r w:rsidR="00AD42FB" w:rsidRPr="00AA3919">
        <w:rPr>
          <w:rFonts w:asciiTheme="majorHAnsi" w:hAnsiTheme="majorHAnsi"/>
          <w:lang w:val="en-US"/>
        </w:rPr>
        <w:t xml:space="preserve"> with practical advice, case studies, models, and templates. It is not clear if separate manuals are required for the different sectors LIFT addresses. At this stage it is assumed that one manual with sector-specific information will meet the need.</w:t>
      </w:r>
    </w:p>
    <w:p w14:paraId="319C7E49" w14:textId="26701BEC" w:rsidR="00AD42FB" w:rsidRPr="00AA3919" w:rsidRDefault="00AD42FB" w:rsidP="00FE4A12">
      <w:pPr>
        <w:pStyle w:val="ListParagraph"/>
        <w:numPr>
          <w:ilvl w:val="0"/>
          <w:numId w:val="6"/>
        </w:numPr>
        <w:rPr>
          <w:rFonts w:asciiTheme="majorHAnsi" w:hAnsiTheme="majorHAnsi"/>
          <w:lang w:val="en-US"/>
        </w:rPr>
      </w:pPr>
      <w:r w:rsidRPr="00AA3919">
        <w:rPr>
          <w:rFonts w:asciiTheme="majorHAnsi" w:hAnsiTheme="majorHAnsi"/>
          <w:lang w:val="en-US"/>
        </w:rPr>
        <w:t xml:space="preserve">Create LIFT </w:t>
      </w:r>
      <w:r w:rsidR="00E305E4" w:rsidRPr="00AA3919">
        <w:rPr>
          <w:rFonts w:asciiTheme="majorHAnsi" w:hAnsiTheme="majorHAnsi"/>
          <w:lang w:val="en-US"/>
        </w:rPr>
        <w:t>specific</w:t>
      </w:r>
      <w:r w:rsidRPr="00AA3919">
        <w:rPr>
          <w:rFonts w:asciiTheme="majorHAnsi" w:hAnsiTheme="majorHAnsi"/>
          <w:lang w:val="en-US"/>
        </w:rPr>
        <w:t xml:space="preserve"> templates and tools to enable streamlined data capture for </w:t>
      </w:r>
      <w:r w:rsidR="009C294C" w:rsidRPr="00AA3919">
        <w:rPr>
          <w:rFonts w:asciiTheme="majorHAnsi" w:hAnsiTheme="majorHAnsi"/>
          <w:lang w:val="en-US"/>
        </w:rPr>
        <w:t>VFM</w:t>
      </w:r>
      <w:r w:rsidRPr="00AA3919">
        <w:rPr>
          <w:rFonts w:asciiTheme="majorHAnsi" w:hAnsiTheme="majorHAnsi"/>
          <w:lang w:val="en-US"/>
        </w:rPr>
        <w:t xml:space="preserve"> analysis</w:t>
      </w:r>
      <w:r w:rsidR="003F5172" w:rsidRPr="00AA3919">
        <w:rPr>
          <w:rFonts w:asciiTheme="majorHAnsi" w:hAnsiTheme="majorHAnsi"/>
          <w:lang w:val="en-US"/>
        </w:rPr>
        <w:t>,</w:t>
      </w:r>
      <w:r w:rsidRPr="00AA3919">
        <w:rPr>
          <w:rFonts w:asciiTheme="majorHAnsi" w:hAnsiTheme="majorHAnsi"/>
          <w:lang w:val="en-US"/>
        </w:rPr>
        <w:t xml:space="preserve"> revised budget templates</w:t>
      </w:r>
      <w:r w:rsidR="003F5172" w:rsidRPr="00AA3919">
        <w:rPr>
          <w:rFonts w:asciiTheme="majorHAnsi" w:hAnsiTheme="majorHAnsi"/>
          <w:lang w:val="en-US"/>
        </w:rPr>
        <w:t>,</w:t>
      </w:r>
      <w:r w:rsidRPr="00AA3919">
        <w:rPr>
          <w:rFonts w:asciiTheme="majorHAnsi" w:hAnsiTheme="majorHAnsi"/>
          <w:lang w:val="en-US"/>
        </w:rPr>
        <w:t xml:space="preserve"> revised </w:t>
      </w:r>
      <w:r w:rsidR="00250117" w:rsidRPr="00AA3919">
        <w:rPr>
          <w:rFonts w:asciiTheme="majorHAnsi" w:hAnsiTheme="majorHAnsi"/>
          <w:lang w:val="en-US"/>
        </w:rPr>
        <w:t>log-frame</w:t>
      </w:r>
      <w:r w:rsidRPr="00AA3919">
        <w:rPr>
          <w:rFonts w:asciiTheme="majorHAnsi" w:hAnsiTheme="majorHAnsi"/>
          <w:lang w:val="en-US"/>
        </w:rPr>
        <w:t xml:space="preserve"> templates</w:t>
      </w:r>
      <w:r w:rsidR="003F5172" w:rsidRPr="00AA3919">
        <w:rPr>
          <w:rFonts w:asciiTheme="majorHAnsi" w:hAnsiTheme="majorHAnsi"/>
          <w:lang w:val="en-US"/>
        </w:rPr>
        <w:t>,</w:t>
      </w:r>
      <w:r w:rsidRPr="00AA3919">
        <w:rPr>
          <w:rFonts w:asciiTheme="majorHAnsi" w:hAnsiTheme="majorHAnsi"/>
          <w:lang w:val="en-US"/>
        </w:rPr>
        <w:t xml:space="preserve"> HR staffing templates</w:t>
      </w:r>
      <w:r w:rsidR="003F5172" w:rsidRPr="00AA3919">
        <w:rPr>
          <w:rFonts w:asciiTheme="majorHAnsi" w:hAnsiTheme="majorHAnsi"/>
          <w:lang w:val="en-US"/>
        </w:rPr>
        <w:t>,</w:t>
      </w:r>
      <w:r w:rsidRPr="00AA3919">
        <w:rPr>
          <w:rFonts w:asciiTheme="majorHAnsi" w:hAnsiTheme="majorHAnsi"/>
          <w:lang w:val="en-US"/>
        </w:rPr>
        <w:t xml:space="preserve"> procurement cost analysis tools, cost-driver templates</w:t>
      </w:r>
      <w:r w:rsidR="003F5172" w:rsidRPr="00AA3919">
        <w:rPr>
          <w:rFonts w:asciiTheme="majorHAnsi" w:hAnsiTheme="majorHAnsi"/>
          <w:lang w:val="en-US"/>
        </w:rPr>
        <w:t>,</w:t>
      </w:r>
      <w:r w:rsidRPr="00AA3919">
        <w:rPr>
          <w:rFonts w:asciiTheme="majorHAnsi" w:hAnsiTheme="majorHAnsi"/>
          <w:lang w:val="en-US"/>
        </w:rPr>
        <w:t xml:space="preserve"> CBA templates, etc.</w:t>
      </w:r>
    </w:p>
    <w:p w14:paraId="5BA595E7" w14:textId="789CD82D" w:rsidR="00AD42FB" w:rsidRPr="00AA3919" w:rsidRDefault="00AD42FB" w:rsidP="00FE4A12">
      <w:pPr>
        <w:pStyle w:val="ListParagraph"/>
        <w:numPr>
          <w:ilvl w:val="0"/>
          <w:numId w:val="6"/>
        </w:numPr>
        <w:rPr>
          <w:rFonts w:asciiTheme="majorHAnsi" w:hAnsiTheme="majorHAnsi"/>
          <w:lang w:val="en-US"/>
        </w:rPr>
      </w:pPr>
      <w:r w:rsidRPr="00AA3919">
        <w:rPr>
          <w:rFonts w:asciiTheme="majorHAnsi" w:hAnsiTheme="majorHAnsi"/>
          <w:lang w:val="en-US"/>
        </w:rPr>
        <w:t xml:space="preserve">Provide intensive </w:t>
      </w:r>
      <w:r w:rsidR="009C294C" w:rsidRPr="00AA3919">
        <w:rPr>
          <w:rFonts w:asciiTheme="majorHAnsi" w:hAnsiTheme="majorHAnsi"/>
          <w:lang w:val="en-US"/>
        </w:rPr>
        <w:t>VFM</w:t>
      </w:r>
      <w:r w:rsidRPr="00AA3919">
        <w:rPr>
          <w:rFonts w:asciiTheme="majorHAnsi" w:hAnsiTheme="majorHAnsi"/>
          <w:lang w:val="en-US"/>
        </w:rPr>
        <w:t xml:space="preserve"> training for FMO M&amp;E and programme heads.</w:t>
      </w:r>
    </w:p>
    <w:p w14:paraId="67656D04" w14:textId="382A2514" w:rsidR="00AD42FB" w:rsidRPr="00AA3919" w:rsidRDefault="00AD42FB" w:rsidP="00FE4A12">
      <w:pPr>
        <w:pStyle w:val="ListParagraph"/>
        <w:numPr>
          <w:ilvl w:val="0"/>
          <w:numId w:val="6"/>
        </w:numPr>
        <w:rPr>
          <w:rFonts w:asciiTheme="majorHAnsi" w:hAnsiTheme="majorHAnsi"/>
          <w:lang w:val="en-US"/>
        </w:rPr>
      </w:pPr>
      <w:r w:rsidRPr="00AA3919">
        <w:rPr>
          <w:rFonts w:asciiTheme="majorHAnsi" w:hAnsiTheme="majorHAnsi"/>
          <w:lang w:val="en-US"/>
        </w:rPr>
        <w:t xml:space="preserve">FMO staff guides the </w:t>
      </w:r>
      <w:r w:rsidR="00E305E4" w:rsidRPr="00AA3919">
        <w:rPr>
          <w:rFonts w:asciiTheme="majorHAnsi" w:hAnsiTheme="majorHAnsi"/>
          <w:lang w:val="en-US"/>
        </w:rPr>
        <w:t>external</w:t>
      </w:r>
      <w:r w:rsidRPr="00AA3919">
        <w:rPr>
          <w:rFonts w:asciiTheme="majorHAnsi" w:hAnsiTheme="majorHAnsi"/>
          <w:lang w:val="en-US"/>
        </w:rPr>
        <w:t xml:space="preserve"> review of the </w:t>
      </w:r>
      <w:r w:rsidR="003F5172" w:rsidRPr="00AA3919">
        <w:rPr>
          <w:rFonts w:asciiTheme="majorHAnsi" w:hAnsiTheme="majorHAnsi"/>
          <w:lang w:val="en-US"/>
        </w:rPr>
        <w:t>eleven</w:t>
      </w:r>
      <w:r w:rsidRPr="00AA3919">
        <w:rPr>
          <w:rFonts w:asciiTheme="majorHAnsi" w:hAnsiTheme="majorHAnsi"/>
          <w:lang w:val="en-US"/>
        </w:rPr>
        <w:t xml:space="preserve"> </w:t>
      </w:r>
      <w:r w:rsidR="00E305E4" w:rsidRPr="00AA3919">
        <w:rPr>
          <w:rFonts w:asciiTheme="majorHAnsi" w:hAnsiTheme="majorHAnsi"/>
          <w:lang w:val="en-US"/>
        </w:rPr>
        <w:t>closing</w:t>
      </w:r>
      <w:r w:rsidRPr="00AA3919">
        <w:rPr>
          <w:rFonts w:asciiTheme="majorHAnsi" w:hAnsiTheme="majorHAnsi"/>
          <w:lang w:val="en-US"/>
        </w:rPr>
        <w:t xml:space="preserve"> </w:t>
      </w:r>
      <w:r w:rsidR="00E305E4" w:rsidRPr="00AA3919">
        <w:rPr>
          <w:rFonts w:asciiTheme="majorHAnsi" w:hAnsiTheme="majorHAnsi"/>
          <w:lang w:val="en-US"/>
        </w:rPr>
        <w:t>projects</w:t>
      </w:r>
      <w:r w:rsidRPr="00AA3919">
        <w:rPr>
          <w:rFonts w:asciiTheme="majorHAnsi" w:hAnsiTheme="majorHAnsi"/>
          <w:lang w:val="en-US"/>
        </w:rPr>
        <w:t xml:space="preserve"> and provides guidance and support to existing and new IPs.</w:t>
      </w:r>
    </w:p>
    <w:p w14:paraId="39141C7A" w14:textId="77777777" w:rsidR="00AD42FB" w:rsidRPr="00AA3919" w:rsidRDefault="00AD42FB" w:rsidP="00AD42FB">
      <w:pPr>
        <w:pStyle w:val="Heading4"/>
        <w:rPr>
          <w:b w:val="0"/>
          <w:i w:val="0"/>
        </w:rPr>
      </w:pPr>
      <w:r w:rsidRPr="00AA3919">
        <w:rPr>
          <w:rStyle w:val="Heading4Char"/>
          <w:b/>
          <w:i/>
        </w:rPr>
        <w:t>Option 3</w:t>
      </w:r>
      <w:r w:rsidR="005C7489" w:rsidRPr="00AA3919">
        <w:rPr>
          <w:rStyle w:val="Heading4Char"/>
          <w:b/>
          <w:i/>
        </w:rPr>
        <w:t xml:space="preserve"> advantages</w:t>
      </w:r>
      <w:r w:rsidR="005C7489" w:rsidRPr="00AA3919">
        <w:rPr>
          <w:b w:val="0"/>
          <w:i w:val="0"/>
        </w:rPr>
        <w:t>:</w:t>
      </w:r>
    </w:p>
    <w:p w14:paraId="53954EFC" w14:textId="341E35CD" w:rsidR="00AD42FB" w:rsidRPr="00AA3919" w:rsidRDefault="00AD42FB" w:rsidP="00AD42FB">
      <w:pPr>
        <w:rPr>
          <w:rFonts w:asciiTheme="majorHAnsi" w:hAnsiTheme="majorHAnsi"/>
          <w:lang w:val="en-US"/>
        </w:rPr>
      </w:pPr>
      <w:r w:rsidRPr="00AA3919">
        <w:rPr>
          <w:rFonts w:asciiTheme="majorHAnsi" w:hAnsiTheme="majorHAnsi"/>
          <w:lang w:val="en-US"/>
        </w:rPr>
        <w:t xml:space="preserve">Low cost approach for FMO to receive </w:t>
      </w:r>
      <w:r w:rsidR="009C294C" w:rsidRPr="00AA3919">
        <w:rPr>
          <w:rFonts w:asciiTheme="majorHAnsi" w:hAnsiTheme="majorHAnsi"/>
          <w:lang w:val="en-US"/>
        </w:rPr>
        <w:t>VFM</w:t>
      </w:r>
      <w:r w:rsidRPr="00AA3919">
        <w:rPr>
          <w:rFonts w:asciiTheme="majorHAnsi" w:hAnsiTheme="majorHAnsi"/>
          <w:lang w:val="en-US"/>
        </w:rPr>
        <w:t xml:space="preserve"> tools and templates to be </w:t>
      </w:r>
      <w:r w:rsidR="00E305E4" w:rsidRPr="00AA3919">
        <w:rPr>
          <w:rFonts w:asciiTheme="majorHAnsi" w:hAnsiTheme="majorHAnsi"/>
          <w:lang w:val="en-US"/>
        </w:rPr>
        <w:t>disseminated to</w:t>
      </w:r>
      <w:r w:rsidRPr="00AA3919">
        <w:rPr>
          <w:rFonts w:asciiTheme="majorHAnsi" w:hAnsiTheme="majorHAnsi"/>
          <w:lang w:val="en-US"/>
        </w:rPr>
        <w:t xml:space="preserve"> and used by LIFT IPs.</w:t>
      </w:r>
    </w:p>
    <w:p w14:paraId="2203EB25" w14:textId="77777777" w:rsidR="00AD42FB" w:rsidRPr="00AA3919" w:rsidRDefault="00AD42FB" w:rsidP="00AD42FB">
      <w:pPr>
        <w:pStyle w:val="Heading4"/>
        <w:rPr>
          <w:b w:val="0"/>
          <w:i w:val="0"/>
        </w:rPr>
      </w:pPr>
      <w:r w:rsidRPr="00AA3919">
        <w:rPr>
          <w:rStyle w:val="Heading4Char"/>
          <w:b/>
          <w:i/>
        </w:rPr>
        <w:t>Option 3 disadvantages</w:t>
      </w:r>
      <w:r w:rsidRPr="00AA3919">
        <w:rPr>
          <w:b w:val="0"/>
          <w:i w:val="0"/>
        </w:rPr>
        <w:t>:</w:t>
      </w:r>
    </w:p>
    <w:p w14:paraId="0B60BCDE" w14:textId="0602D244" w:rsidR="00AD42FB" w:rsidRPr="00AA3919" w:rsidRDefault="00AD42FB" w:rsidP="00AD42FB">
      <w:pPr>
        <w:rPr>
          <w:rFonts w:asciiTheme="majorHAnsi" w:hAnsiTheme="majorHAnsi"/>
          <w:lang w:val="en-US"/>
        </w:rPr>
      </w:pPr>
      <w:r w:rsidRPr="00AA3919">
        <w:rPr>
          <w:rFonts w:asciiTheme="majorHAnsi" w:hAnsiTheme="majorHAnsi"/>
          <w:lang w:val="en-US"/>
        </w:rPr>
        <w:t xml:space="preserve">Adds burden to FMO staff; relies on newly trained FMO staff to guide </w:t>
      </w:r>
      <w:r w:rsidR="009C294C" w:rsidRPr="00AA3919">
        <w:rPr>
          <w:rFonts w:asciiTheme="majorHAnsi" w:hAnsiTheme="majorHAnsi"/>
          <w:lang w:val="en-US"/>
        </w:rPr>
        <w:t>VFM</w:t>
      </w:r>
      <w:r w:rsidRPr="00AA3919">
        <w:rPr>
          <w:rFonts w:asciiTheme="majorHAnsi" w:hAnsiTheme="majorHAnsi"/>
          <w:lang w:val="en-US"/>
        </w:rPr>
        <w:t xml:space="preserve"> and preparation for external evaluation.</w:t>
      </w:r>
    </w:p>
    <w:p w14:paraId="7E4A6542" w14:textId="5C38F045" w:rsidR="00AC73C5" w:rsidRPr="00AA3919" w:rsidRDefault="00AC73C5" w:rsidP="00AC73C5">
      <w:pPr>
        <w:pStyle w:val="Heading4"/>
      </w:pPr>
      <w:r w:rsidRPr="00AA3919">
        <w:t>13.4  Option 4:</w:t>
      </w:r>
    </w:p>
    <w:p w14:paraId="1A49E873" w14:textId="1B9E2394" w:rsidR="00AC73C5" w:rsidRPr="00AA3919" w:rsidRDefault="00AC73C5" w:rsidP="00FE4A12">
      <w:pPr>
        <w:pStyle w:val="ListParagraph"/>
        <w:numPr>
          <w:ilvl w:val="0"/>
          <w:numId w:val="25"/>
        </w:numPr>
        <w:rPr>
          <w:lang w:val="en-US"/>
        </w:rPr>
      </w:pPr>
      <w:r w:rsidRPr="00AA3919">
        <w:rPr>
          <w:rFonts w:asciiTheme="majorHAnsi" w:hAnsiTheme="majorHAnsi"/>
          <w:lang w:val="en-US"/>
        </w:rPr>
        <w:t>As in Option 3, compile and create LIFT-specific Value for Money training manuals that provide a step-by-step VFM capture strategy for each stage of the grant-making and project implementation.</w:t>
      </w:r>
    </w:p>
    <w:p w14:paraId="0D1A6161" w14:textId="5EE0FAF2" w:rsidR="00AC73C5" w:rsidRPr="00AA3919" w:rsidRDefault="00AC73C5" w:rsidP="00FE4A12">
      <w:pPr>
        <w:pStyle w:val="ListParagraph"/>
        <w:numPr>
          <w:ilvl w:val="0"/>
          <w:numId w:val="25"/>
        </w:numPr>
        <w:rPr>
          <w:lang w:val="en-US"/>
        </w:rPr>
      </w:pPr>
      <w:r w:rsidRPr="00AA3919">
        <w:rPr>
          <w:rFonts w:asciiTheme="majorHAnsi" w:hAnsiTheme="majorHAnsi"/>
          <w:lang w:val="en-US"/>
        </w:rPr>
        <w:t>Complement the training manuals with on-line VFM training using platform technologies such as WebEX to provide on-line personal training for IPs and FMO staff.</w:t>
      </w:r>
    </w:p>
    <w:p w14:paraId="7808087A" w14:textId="285DD18A" w:rsidR="00AC73C5" w:rsidRPr="00AA3919" w:rsidRDefault="00AC73C5" w:rsidP="00FE4A12">
      <w:pPr>
        <w:pStyle w:val="ListParagraph"/>
        <w:numPr>
          <w:ilvl w:val="0"/>
          <w:numId w:val="25"/>
        </w:numPr>
        <w:rPr>
          <w:lang w:val="en-US"/>
        </w:rPr>
      </w:pPr>
      <w:r w:rsidRPr="00AA3919">
        <w:rPr>
          <w:rFonts w:asciiTheme="majorHAnsi" w:hAnsiTheme="majorHAnsi"/>
          <w:lang w:val="en-US"/>
        </w:rPr>
        <w:t>Access low-cost, remote VFM assessment of the eleven IPs that are closing at the EOP in the next six months. Remote VFM assessment will review the data available for a desk review and separate report for each closing of the LIFT IP projects.</w:t>
      </w:r>
    </w:p>
    <w:p w14:paraId="700A61D7" w14:textId="7DCBD23C" w:rsidR="00AC73C5" w:rsidRPr="00AA3919" w:rsidRDefault="00AC73C5" w:rsidP="00AC73C5">
      <w:pPr>
        <w:pStyle w:val="Heading4"/>
        <w:rPr>
          <w:b w:val="0"/>
          <w:i w:val="0"/>
        </w:rPr>
      </w:pPr>
      <w:r w:rsidRPr="00AA3919">
        <w:rPr>
          <w:rStyle w:val="Heading4Char"/>
          <w:b/>
          <w:i/>
        </w:rPr>
        <w:t>Option 4 advantages</w:t>
      </w:r>
      <w:r w:rsidRPr="00AA3919">
        <w:rPr>
          <w:b w:val="0"/>
          <w:i w:val="0"/>
        </w:rPr>
        <w:t>:</w:t>
      </w:r>
    </w:p>
    <w:p w14:paraId="7DD68CA2" w14:textId="5117E3C1" w:rsidR="00AC73C5" w:rsidRPr="00AA3919" w:rsidRDefault="00AC73C5" w:rsidP="00AC73C5">
      <w:pPr>
        <w:spacing w:line="240" w:lineRule="auto"/>
        <w:rPr>
          <w:rFonts w:asciiTheme="majorHAnsi" w:hAnsiTheme="majorHAnsi"/>
          <w:lang w:val="en-US"/>
        </w:rPr>
      </w:pPr>
      <w:r w:rsidRPr="00AA3919">
        <w:rPr>
          <w:rFonts w:asciiTheme="majorHAnsi" w:hAnsiTheme="majorHAnsi"/>
          <w:lang w:val="en-US"/>
        </w:rPr>
        <w:t>Low cost approach that achieves compilation of training manuals and on-line training for IP staff.  The remote desk-review VFM assessment of the closing LIFT IP projects recognizes that the data available from these IPs is likely to be inconsistent and perhaps inconclusive. Thus, it is realistic to invest limited resources in the IP review, and invest greater resources in the training and systems for future IP VFM planning and assessment.</w:t>
      </w:r>
    </w:p>
    <w:p w14:paraId="5B4E993C" w14:textId="71598330" w:rsidR="00AC73C5" w:rsidRPr="00AA3919" w:rsidRDefault="00AC73C5" w:rsidP="00AC73C5">
      <w:pPr>
        <w:pStyle w:val="Heading4"/>
        <w:rPr>
          <w:b w:val="0"/>
          <w:i w:val="0"/>
        </w:rPr>
      </w:pPr>
      <w:r w:rsidRPr="00AA3919">
        <w:rPr>
          <w:rStyle w:val="Heading4Char"/>
          <w:b/>
          <w:i/>
        </w:rPr>
        <w:t>Option 4 disadvantages</w:t>
      </w:r>
      <w:r w:rsidRPr="00AA3919">
        <w:rPr>
          <w:b w:val="0"/>
          <w:i w:val="0"/>
        </w:rPr>
        <w:t>:</w:t>
      </w:r>
    </w:p>
    <w:p w14:paraId="21580271" w14:textId="0C8E2FFD" w:rsidR="00AC73C5" w:rsidRPr="00AA3919" w:rsidRDefault="00D56584" w:rsidP="00AC73C5">
      <w:pPr>
        <w:spacing w:line="240" w:lineRule="auto"/>
        <w:rPr>
          <w:lang w:val="en-US"/>
        </w:rPr>
      </w:pPr>
      <w:r w:rsidRPr="00AA3919">
        <w:rPr>
          <w:rFonts w:asciiTheme="majorHAnsi" w:hAnsiTheme="majorHAnsi"/>
          <w:lang w:val="en-US"/>
        </w:rPr>
        <w:t xml:space="preserve">Accessible VFM expertise is likely to be requested by IPs and the FMO to address specific issues that arise with the internal IP monitoring of processes and outputs/outcomes for VFM measurement. It is suggested that either (a) internal VFM capacity be developed within the M&amp;E section of LIFT or (b) that on-call remote VFM expertise be arranged. </w:t>
      </w:r>
      <w:r w:rsidR="00AC73C5" w:rsidRPr="00AA3919">
        <w:rPr>
          <w:rFonts w:asciiTheme="majorHAnsi" w:hAnsiTheme="majorHAnsi"/>
          <w:lang w:val="en-US"/>
        </w:rPr>
        <w:t xml:space="preserve">The effective use of training manuals and on line training is best accomplished by occasional and targeted human support and interaction. It will be necessary to monitor the success of a primarily remote VFM application and to plan for continual quality improvement. </w:t>
      </w:r>
    </w:p>
    <w:p w14:paraId="0F66712B" w14:textId="77777777" w:rsidR="00AC73C5" w:rsidRPr="00AA3919" w:rsidRDefault="00AC73C5" w:rsidP="00AC73C5">
      <w:pPr>
        <w:rPr>
          <w:lang w:val="en-US"/>
        </w:rPr>
      </w:pPr>
    </w:p>
    <w:p w14:paraId="193A3CA2" w14:textId="4840C78A" w:rsidR="00455E5D" w:rsidRPr="00AA3919" w:rsidRDefault="00021EE4" w:rsidP="001650F2">
      <w:pPr>
        <w:pStyle w:val="Heading1"/>
      </w:pPr>
      <w:r w:rsidRPr="00AA3919">
        <w:t xml:space="preserve">  </w:t>
      </w:r>
      <w:bookmarkStart w:id="37" w:name="_Toc408242873"/>
      <w:r w:rsidR="00AD42FB" w:rsidRPr="00AA3919">
        <w:t>Recommendations</w:t>
      </w:r>
      <w:bookmarkEnd w:id="37"/>
    </w:p>
    <w:p w14:paraId="6A34DE3A" w14:textId="7824479A" w:rsidR="00E26C15" w:rsidRPr="00AA3919" w:rsidRDefault="00AD42FB" w:rsidP="00FE4A12">
      <w:pPr>
        <w:pStyle w:val="ListParagraph"/>
        <w:numPr>
          <w:ilvl w:val="0"/>
          <w:numId w:val="7"/>
        </w:numPr>
        <w:rPr>
          <w:rFonts w:asciiTheme="majorHAnsi" w:hAnsiTheme="majorHAnsi"/>
          <w:lang w:val="en-US"/>
        </w:rPr>
      </w:pPr>
      <w:r w:rsidRPr="00AA3919">
        <w:rPr>
          <w:rFonts w:asciiTheme="majorHAnsi" w:hAnsiTheme="majorHAnsi"/>
          <w:lang w:val="en-US"/>
        </w:rPr>
        <w:t xml:space="preserve">Value for Money </w:t>
      </w:r>
      <w:r w:rsidR="00E305E4" w:rsidRPr="00AA3919">
        <w:rPr>
          <w:rFonts w:asciiTheme="majorHAnsi" w:hAnsiTheme="majorHAnsi"/>
          <w:lang w:val="en-US"/>
        </w:rPr>
        <w:t>strategies</w:t>
      </w:r>
      <w:r w:rsidRPr="00AA3919">
        <w:rPr>
          <w:rFonts w:asciiTheme="majorHAnsi" w:hAnsiTheme="majorHAnsi"/>
          <w:lang w:val="en-US"/>
        </w:rPr>
        <w:t xml:space="preserve"> and assessment, </w:t>
      </w:r>
      <w:r w:rsidR="00E305E4" w:rsidRPr="00AA3919">
        <w:rPr>
          <w:rFonts w:asciiTheme="majorHAnsi" w:hAnsiTheme="majorHAnsi"/>
          <w:lang w:val="en-US"/>
        </w:rPr>
        <w:t>including</w:t>
      </w:r>
      <w:r w:rsidRPr="00AA3919">
        <w:rPr>
          <w:rFonts w:asciiTheme="majorHAnsi" w:hAnsiTheme="majorHAnsi"/>
          <w:lang w:val="en-US"/>
        </w:rPr>
        <w:t xml:space="preserve"> the use of common </w:t>
      </w:r>
      <w:r w:rsidR="009C294C" w:rsidRPr="00AA3919">
        <w:rPr>
          <w:rFonts w:asciiTheme="majorHAnsi" w:hAnsiTheme="majorHAnsi"/>
          <w:lang w:val="en-US"/>
        </w:rPr>
        <w:t>VFM</w:t>
      </w:r>
      <w:r w:rsidRPr="00AA3919">
        <w:rPr>
          <w:rFonts w:asciiTheme="majorHAnsi" w:hAnsiTheme="majorHAnsi"/>
          <w:lang w:val="en-US"/>
        </w:rPr>
        <w:t xml:space="preserve"> tools, </w:t>
      </w:r>
      <w:r w:rsidR="00812A5B" w:rsidRPr="00AA3919">
        <w:rPr>
          <w:rFonts w:asciiTheme="majorHAnsi" w:hAnsiTheme="majorHAnsi"/>
          <w:lang w:val="en-US"/>
        </w:rPr>
        <w:t>are</w:t>
      </w:r>
      <w:r w:rsidRPr="00AA3919">
        <w:rPr>
          <w:rFonts w:asciiTheme="majorHAnsi" w:hAnsiTheme="majorHAnsi"/>
          <w:lang w:val="en-US"/>
        </w:rPr>
        <w:t xml:space="preserve"> to be a </w:t>
      </w:r>
      <w:r w:rsidR="00E305E4" w:rsidRPr="00AA3919">
        <w:rPr>
          <w:rFonts w:asciiTheme="majorHAnsi" w:hAnsiTheme="majorHAnsi"/>
          <w:lang w:val="en-US"/>
        </w:rPr>
        <w:t>required</w:t>
      </w:r>
      <w:r w:rsidRPr="00AA3919">
        <w:rPr>
          <w:rFonts w:asciiTheme="majorHAnsi" w:hAnsiTheme="majorHAnsi"/>
          <w:lang w:val="en-US"/>
        </w:rPr>
        <w:t xml:space="preserve"> part of all LIFT </w:t>
      </w:r>
      <w:r w:rsidR="00E305E4" w:rsidRPr="00AA3919">
        <w:rPr>
          <w:rFonts w:asciiTheme="majorHAnsi" w:hAnsiTheme="majorHAnsi"/>
          <w:lang w:val="en-US"/>
        </w:rPr>
        <w:t>Implementing</w:t>
      </w:r>
      <w:r w:rsidRPr="00AA3919">
        <w:rPr>
          <w:rFonts w:asciiTheme="majorHAnsi" w:hAnsiTheme="majorHAnsi"/>
          <w:lang w:val="en-US"/>
        </w:rPr>
        <w:t xml:space="preserve"> Partners</w:t>
      </w:r>
      <w:r w:rsidR="00812A5B" w:rsidRPr="00AA3919">
        <w:rPr>
          <w:rFonts w:asciiTheme="majorHAnsi" w:hAnsiTheme="majorHAnsi"/>
          <w:lang w:val="en-US"/>
        </w:rPr>
        <w:t>’</w:t>
      </w:r>
      <w:r w:rsidRPr="00AA3919">
        <w:rPr>
          <w:rFonts w:asciiTheme="majorHAnsi" w:hAnsiTheme="majorHAnsi"/>
          <w:lang w:val="en-US"/>
        </w:rPr>
        <w:t xml:space="preserve"> programme </w:t>
      </w:r>
      <w:r w:rsidR="00812A5B" w:rsidRPr="00AA3919">
        <w:rPr>
          <w:rFonts w:asciiTheme="majorHAnsi" w:hAnsiTheme="majorHAnsi"/>
          <w:lang w:val="en-US"/>
        </w:rPr>
        <w:t>preparation</w:t>
      </w:r>
      <w:r w:rsidR="00610337" w:rsidRPr="00AA3919">
        <w:rPr>
          <w:rFonts w:asciiTheme="majorHAnsi" w:hAnsiTheme="majorHAnsi"/>
          <w:lang w:val="en-US"/>
        </w:rPr>
        <w:t>,</w:t>
      </w:r>
      <w:r w:rsidR="00812A5B" w:rsidRPr="00AA3919">
        <w:rPr>
          <w:rFonts w:asciiTheme="majorHAnsi" w:hAnsiTheme="majorHAnsi"/>
          <w:lang w:val="en-US"/>
        </w:rPr>
        <w:t xml:space="preserve"> </w:t>
      </w:r>
      <w:r w:rsidR="00FD4F73" w:rsidRPr="00AA3919">
        <w:rPr>
          <w:rFonts w:asciiTheme="majorHAnsi" w:hAnsiTheme="majorHAnsi"/>
          <w:lang w:val="en-US"/>
        </w:rPr>
        <w:t xml:space="preserve">management, </w:t>
      </w:r>
      <w:r w:rsidRPr="00AA3919">
        <w:rPr>
          <w:rFonts w:asciiTheme="majorHAnsi" w:hAnsiTheme="majorHAnsi"/>
          <w:lang w:val="en-US"/>
        </w:rPr>
        <w:t>monitoring</w:t>
      </w:r>
      <w:r w:rsidR="00610337" w:rsidRPr="00AA3919">
        <w:rPr>
          <w:rFonts w:asciiTheme="majorHAnsi" w:hAnsiTheme="majorHAnsi"/>
          <w:lang w:val="en-US"/>
        </w:rPr>
        <w:t>,</w:t>
      </w:r>
      <w:r w:rsidRPr="00AA3919">
        <w:rPr>
          <w:rFonts w:asciiTheme="majorHAnsi" w:hAnsiTheme="majorHAnsi"/>
          <w:lang w:val="en-US"/>
        </w:rPr>
        <w:t xml:space="preserve"> and reporting. </w:t>
      </w:r>
    </w:p>
    <w:p w14:paraId="093E4CF0" w14:textId="43DD46A8" w:rsidR="00B36AC7" w:rsidRPr="00AA3919" w:rsidRDefault="009C294C" w:rsidP="00FE4A12">
      <w:pPr>
        <w:pStyle w:val="ListParagraph"/>
        <w:numPr>
          <w:ilvl w:val="0"/>
          <w:numId w:val="7"/>
        </w:numPr>
        <w:rPr>
          <w:rFonts w:asciiTheme="majorHAnsi" w:hAnsiTheme="majorHAnsi"/>
          <w:lang w:val="en-US"/>
        </w:rPr>
      </w:pPr>
      <w:r w:rsidRPr="00AA3919">
        <w:rPr>
          <w:rFonts w:asciiTheme="majorHAnsi" w:hAnsiTheme="majorHAnsi"/>
          <w:lang w:val="en-US"/>
        </w:rPr>
        <w:t>VFM</w:t>
      </w:r>
      <w:r w:rsidR="00B36AC7" w:rsidRPr="00AA3919">
        <w:rPr>
          <w:rFonts w:asciiTheme="majorHAnsi" w:hAnsiTheme="majorHAnsi"/>
          <w:lang w:val="en-US"/>
        </w:rPr>
        <w:t xml:space="preserve"> </w:t>
      </w:r>
      <w:r w:rsidR="00E305E4" w:rsidRPr="00AA3919">
        <w:rPr>
          <w:rFonts w:asciiTheme="majorHAnsi" w:hAnsiTheme="majorHAnsi"/>
          <w:lang w:val="en-US"/>
        </w:rPr>
        <w:t>training</w:t>
      </w:r>
      <w:r w:rsidR="00B36AC7" w:rsidRPr="00AA3919">
        <w:rPr>
          <w:rFonts w:asciiTheme="majorHAnsi" w:hAnsiTheme="majorHAnsi"/>
          <w:lang w:val="en-US"/>
        </w:rPr>
        <w:t xml:space="preserve"> for all IPs is to be provided by LIFT</w:t>
      </w:r>
      <w:r w:rsidR="003F5172" w:rsidRPr="00AA3919">
        <w:rPr>
          <w:rFonts w:asciiTheme="majorHAnsi" w:hAnsiTheme="majorHAnsi"/>
          <w:lang w:val="en-US"/>
        </w:rPr>
        <w:t>.</w:t>
      </w:r>
    </w:p>
    <w:p w14:paraId="361A3BF3" w14:textId="77777777" w:rsidR="005C7489" w:rsidRPr="00AA3919" w:rsidRDefault="00AD42FB" w:rsidP="00FE4A12">
      <w:pPr>
        <w:pStyle w:val="ListParagraph"/>
        <w:numPr>
          <w:ilvl w:val="0"/>
          <w:numId w:val="7"/>
        </w:numPr>
        <w:rPr>
          <w:rFonts w:asciiTheme="majorHAnsi" w:hAnsiTheme="majorHAnsi"/>
          <w:lang w:val="en-US"/>
        </w:rPr>
      </w:pPr>
      <w:r w:rsidRPr="00AA3919">
        <w:rPr>
          <w:rFonts w:asciiTheme="majorHAnsi" w:hAnsiTheme="majorHAnsi"/>
          <w:lang w:val="en-US"/>
        </w:rPr>
        <w:t xml:space="preserve">Different </w:t>
      </w:r>
      <w:r w:rsidR="00E305E4" w:rsidRPr="00AA3919">
        <w:rPr>
          <w:rFonts w:asciiTheme="majorHAnsi" w:hAnsiTheme="majorHAnsi"/>
          <w:lang w:val="en-US"/>
        </w:rPr>
        <w:t>levels</w:t>
      </w:r>
      <w:r w:rsidR="00DF1439" w:rsidRPr="00AA3919">
        <w:rPr>
          <w:rFonts w:asciiTheme="majorHAnsi" w:hAnsiTheme="majorHAnsi"/>
          <w:lang w:val="en-US"/>
        </w:rPr>
        <w:t xml:space="preserve"> of rigour should be considered for </w:t>
      </w:r>
      <w:r w:rsidRPr="00AA3919">
        <w:rPr>
          <w:rFonts w:asciiTheme="majorHAnsi" w:hAnsiTheme="majorHAnsi"/>
          <w:lang w:val="en-US"/>
        </w:rPr>
        <w:t xml:space="preserve">existing and new IPs and/or projects implemented by local NGOs and </w:t>
      </w:r>
      <w:r w:rsidR="00E305E4" w:rsidRPr="00AA3919">
        <w:rPr>
          <w:rFonts w:asciiTheme="majorHAnsi" w:hAnsiTheme="majorHAnsi"/>
          <w:lang w:val="en-US"/>
        </w:rPr>
        <w:t>international</w:t>
      </w:r>
      <w:r w:rsidRPr="00AA3919">
        <w:rPr>
          <w:rFonts w:asciiTheme="majorHAnsi" w:hAnsiTheme="majorHAnsi"/>
          <w:lang w:val="en-US"/>
        </w:rPr>
        <w:t xml:space="preserve"> NGOs.</w:t>
      </w:r>
    </w:p>
    <w:p w14:paraId="277AABED" w14:textId="77777777" w:rsidR="00E26C15" w:rsidRPr="00AA3919" w:rsidRDefault="00E26C15" w:rsidP="00FE4A12">
      <w:pPr>
        <w:pStyle w:val="ListParagraph"/>
        <w:numPr>
          <w:ilvl w:val="0"/>
          <w:numId w:val="7"/>
        </w:numPr>
        <w:rPr>
          <w:rFonts w:asciiTheme="majorHAnsi" w:hAnsiTheme="majorHAnsi"/>
          <w:lang w:val="en-US"/>
        </w:rPr>
      </w:pPr>
      <w:r w:rsidRPr="00AA3919">
        <w:rPr>
          <w:rFonts w:asciiTheme="majorHAnsi" w:hAnsiTheme="majorHAnsi"/>
          <w:lang w:val="en-US"/>
        </w:rPr>
        <w:t xml:space="preserve">Adjustments shall be made to all LIFT </w:t>
      </w:r>
      <w:r w:rsidR="00E305E4" w:rsidRPr="00AA3919">
        <w:rPr>
          <w:rFonts w:asciiTheme="majorHAnsi" w:hAnsiTheme="majorHAnsi"/>
          <w:lang w:val="en-US"/>
        </w:rPr>
        <w:t>documents</w:t>
      </w:r>
      <w:r w:rsidRPr="00AA3919">
        <w:rPr>
          <w:rFonts w:asciiTheme="majorHAnsi" w:hAnsiTheme="majorHAnsi"/>
          <w:lang w:val="en-US"/>
        </w:rPr>
        <w:t xml:space="preserve"> and </w:t>
      </w:r>
      <w:r w:rsidR="00E305E4" w:rsidRPr="00AA3919">
        <w:rPr>
          <w:rFonts w:asciiTheme="majorHAnsi" w:hAnsiTheme="majorHAnsi"/>
          <w:lang w:val="en-US"/>
        </w:rPr>
        <w:t>reporting</w:t>
      </w:r>
      <w:r w:rsidRPr="00AA3919">
        <w:rPr>
          <w:rFonts w:asciiTheme="majorHAnsi" w:hAnsiTheme="majorHAnsi"/>
          <w:lang w:val="en-US"/>
        </w:rPr>
        <w:t xml:space="preserve"> templates that are part of the LIFT application, implementation, M&amp;E, and evaluation process.</w:t>
      </w:r>
    </w:p>
    <w:p w14:paraId="282263FD" w14:textId="66157952" w:rsidR="00B36AC7" w:rsidRPr="00AA3919" w:rsidRDefault="00B36AC7" w:rsidP="00FE4A12">
      <w:pPr>
        <w:pStyle w:val="ListParagraph"/>
        <w:numPr>
          <w:ilvl w:val="0"/>
          <w:numId w:val="7"/>
        </w:numPr>
        <w:rPr>
          <w:rFonts w:asciiTheme="majorHAnsi" w:hAnsiTheme="majorHAnsi"/>
          <w:lang w:val="en-US"/>
        </w:rPr>
      </w:pPr>
      <w:r w:rsidRPr="00AA3919">
        <w:rPr>
          <w:rFonts w:asciiTheme="majorHAnsi" w:hAnsiTheme="majorHAnsi"/>
          <w:lang w:val="en-US"/>
        </w:rPr>
        <w:t xml:space="preserve">The capacity of the LIFT M&amp;E office shall be </w:t>
      </w:r>
      <w:r w:rsidR="00E305E4" w:rsidRPr="00AA3919">
        <w:rPr>
          <w:rFonts w:asciiTheme="majorHAnsi" w:hAnsiTheme="majorHAnsi"/>
          <w:lang w:val="en-US"/>
        </w:rPr>
        <w:t>strengthened</w:t>
      </w:r>
      <w:r w:rsidRPr="00AA3919">
        <w:rPr>
          <w:rFonts w:asciiTheme="majorHAnsi" w:hAnsiTheme="majorHAnsi"/>
          <w:lang w:val="en-US"/>
        </w:rPr>
        <w:t xml:space="preserve"> with </w:t>
      </w:r>
      <w:r w:rsidR="00E305E4" w:rsidRPr="00AA3919">
        <w:rPr>
          <w:rFonts w:asciiTheme="majorHAnsi" w:hAnsiTheme="majorHAnsi"/>
          <w:lang w:val="en-US"/>
        </w:rPr>
        <w:t>specific</w:t>
      </w:r>
      <w:r w:rsidRPr="00AA3919">
        <w:rPr>
          <w:rFonts w:asciiTheme="majorHAnsi" w:hAnsiTheme="majorHAnsi"/>
          <w:lang w:val="en-US"/>
        </w:rPr>
        <w:t xml:space="preserve"> high-level </w:t>
      </w:r>
      <w:r w:rsidR="009C294C" w:rsidRPr="00AA3919">
        <w:rPr>
          <w:rFonts w:asciiTheme="majorHAnsi" w:hAnsiTheme="majorHAnsi"/>
          <w:lang w:val="en-US"/>
        </w:rPr>
        <w:t>VFM</w:t>
      </w:r>
      <w:r w:rsidRPr="00AA3919">
        <w:rPr>
          <w:rFonts w:asciiTheme="majorHAnsi" w:hAnsiTheme="majorHAnsi"/>
          <w:lang w:val="en-US"/>
        </w:rPr>
        <w:t xml:space="preserve"> expertise.</w:t>
      </w:r>
      <w:r w:rsidR="00812A5B" w:rsidRPr="00AA3919">
        <w:rPr>
          <w:rFonts w:asciiTheme="majorHAnsi" w:hAnsiTheme="majorHAnsi"/>
          <w:lang w:val="en-US"/>
        </w:rPr>
        <w:t xml:space="preserve"> </w:t>
      </w:r>
      <w:r w:rsidR="00DF1439" w:rsidRPr="00AA3919">
        <w:rPr>
          <w:rFonts w:asciiTheme="majorHAnsi" w:hAnsiTheme="majorHAnsi"/>
          <w:lang w:val="en-US"/>
        </w:rPr>
        <w:t>This could be accomplished incrementally by selecting and training existing or new M&amp;E staff within the FMO.</w:t>
      </w:r>
    </w:p>
    <w:p w14:paraId="4A629FED" w14:textId="4BEF5CCD" w:rsidR="00E26C15" w:rsidRPr="00AA3919" w:rsidRDefault="00E26C15" w:rsidP="00FE4A12">
      <w:pPr>
        <w:pStyle w:val="ListParagraph"/>
        <w:numPr>
          <w:ilvl w:val="0"/>
          <w:numId w:val="7"/>
        </w:numPr>
        <w:rPr>
          <w:rFonts w:asciiTheme="majorHAnsi" w:hAnsiTheme="majorHAnsi"/>
          <w:lang w:val="en-US"/>
        </w:rPr>
      </w:pPr>
      <w:r w:rsidRPr="00AA3919">
        <w:rPr>
          <w:rFonts w:asciiTheme="majorHAnsi" w:hAnsiTheme="majorHAnsi"/>
          <w:lang w:val="en-US"/>
        </w:rPr>
        <w:t xml:space="preserve">Detailed </w:t>
      </w:r>
      <w:r w:rsidR="009C294C" w:rsidRPr="00AA3919">
        <w:rPr>
          <w:rFonts w:asciiTheme="majorHAnsi" w:hAnsiTheme="majorHAnsi"/>
          <w:lang w:val="en-US"/>
        </w:rPr>
        <w:t>VFM</w:t>
      </w:r>
      <w:r w:rsidRPr="00AA3919">
        <w:rPr>
          <w:rFonts w:asciiTheme="majorHAnsi" w:hAnsiTheme="majorHAnsi"/>
          <w:lang w:val="en-US"/>
        </w:rPr>
        <w:t xml:space="preserve"> “</w:t>
      </w:r>
      <w:r w:rsidR="003F5172" w:rsidRPr="00AA3919">
        <w:rPr>
          <w:rFonts w:asciiTheme="majorHAnsi" w:hAnsiTheme="majorHAnsi"/>
          <w:lang w:val="en-US"/>
        </w:rPr>
        <w:t>H</w:t>
      </w:r>
      <w:r w:rsidRPr="00AA3919">
        <w:rPr>
          <w:rFonts w:asciiTheme="majorHAnsi" w:hAnsiTheme="majorHAnsi"/>
          <w:lang w:val="en-US"/>
        </w:rPr>
        <w:t>ow</w:t>
      </w:r>
      <w:r w:rsidR="003F5172" w:rsidRPr="00AA3919">
        <w:rPr>
          <w:rFonts w:asciiTheme="majorHAnsi" w:hAnsiTheme="majorHAnsi"/>
          <w:lang w:val="en-US"/>
        </w:rPr>
        <w:t>-T</w:t>
      </w:r>
      <w:r w:rsidRPr="00AA3919">
        <w:rPr>
          <w:rFonts w:asciiTheme="majorHAnsi" w:hAnsiTheme="majorHAnsi"/>
          <w:lang w:val="en-US"/>
        </w:rPr>
        <w:t>o” manuals shall be developed and provided to all IPs</w:t>
      </w:r>
      <w:r w:rsidR="003F5172" w:rsidRPr="00AA3919">
        <w:rPr>
          <w:rFonts w:asciiTheme="majorHAnsi" w:hAnsiTheme="majorHAnsi"/>
          <w:lang w:val="en-US"/>
        </w:rPr>
        <w:t>.</w:t>
      </w:r>
    </w:p>
    <w:p w14:paraId="449E17B8" w14:textId="61C335FE" w:rsidR="00E26C15" w:rsidRPr="00AA3919" w:rsidRDefault="00E26C15" w:rsidP="00FE4A12">
      <w:pPr>
        <w:pStyle w:val="ListParagraph"/>
        <w:numPr>
          <w:ilvl w:val="0"/>
          <w:numId w:val="7"/>
        </w:numPr>
        <w:rPr>
          <w:rFonts w:asciiTheme="majorHAnsi" w:hAnsiTheme="majorHAnsi"/>
          <w:lang w:val="en-US"/>
        </w:rPr>
      </w:pPr>
      <w:r w:rsidRPr="00AA3919">
        <w:rPr>
          <w:rFonts w:asciiTheme="majorHAnsi" w:hAnsiTheme="majorHAnsi"/>
          <w:lang w:val="en-US"/>
        </w:rPr>
        <w:t>Option 2</w:t>
      </w:r>
      <w:r w:rsidR="00AC73C5" w:rsidRPr="00AA3919">
        <w:rPr>
          <w:rFonts w:asciiTheme="majorHAnsi" w:hAnsiTheme="majorHAnsi"/>
          <w:lang w:val="en-US"/>
        </w:rPr>
        <w:t xml:space="preserve"> or Option 4 are recommended strategies</w:t>
      </w:r>
      <w:r w:rsidRPr="00AA3919">
        <w:rPr>
          <w:rFonts w:asciiTheme="majorHAnsi" w:hAnsiTheme="majorHAnsi"/>
          <w:lang w:val="en-US"/>
        </w:rPr>
        <w:t xml:space="preserve"> to accomplish these </w:t>
      </w:r>
      <w:r w:rsidR="00E305E4" w:rsidRPr="00AA3919">
        <w:rPr>
          <w:rFonts w:asciiTheme="majorHAnsi" w:hAnsiTheme="majorHAnsi"/>
          <w:lang w:val="en-US"/>
        </w:rPr>
        <w:t>recommendations</w:t>
      </w:r>
      <w:r w:rsidRPr="00AA3919">
        <w:rPr>
          <w:rFonts w:asciiTheme="majorHAnsi" w:hAnsiTheme="majorHAnsi"/>
          <w:lang w:val="en-US"/>
        </w:rPr>
        <w:t>.</w:t>
      </w:r>
    </w:p>
    <w:p w14:paraId="0000D8C5" w14:textId="77777777" w:rsidR="0052574F" w:rsidRPr="00AA3919" w:rsidRDefault="0052574F" w:rsidP="0052574F">
      <w:pPr>
        <w:rPr>
          <w:lang w:val="en-US"/>
        </w:rPr>
      </w:pPr>
    </w:p>
    <w:p w14:paraId="3B88B8C3" w14:textId="77777777" w:rsidR="007A45CF" w:rsidRPr="00AA3919" w:rsidRDefault="007A45CF" w:rsidP="007A45CF">
      <w:pPr>
        <w:rPr>
          <w:rFonts w:asciiTheme="majorHAnsi" w:hAnsiTheme="majorHAnsi"/>
          <w:lang w:val="en-US"/>
        </w:rPr>
      </w:pPr>
    </w:p>
    <w:p w14:paraId="565B0891" w14:textId="77777777" w:rsidR="00C81FED" w:rsidRPr="00AA3919" w:rsidRDefault="00C81FED" w:rsidP="007A45CF">
      <w:pPr>
        <w:rPr>
          <w:rFonts w:asciiTheme="majorHAnsi" w:hAnsiTheme="majorHAnsi"/>
          <w:lang w:val="en-US"/>
        </w:rPr>
        <w:sectPr w:rsidR="00C81FED" w:rsidRPr="00AA3919" w:rsidSect="00F20ECE">
          <w:footerReference w:type="default" r:id="rId17"/>
          <w:pgSz w:w="11907" w:h="16839" w:code="9"/>
          <w:pgMar w:top="1440" w:right="1440" w:bottom="1440" w:left="1440" w:header="720" w:footer="720" w:gutter="0"/>
          <w:cols w:space="720"/>
          <w:titlePg/>
          <w:docGrid w:linePitch="360"/>
        </w:sectPr>
      </w:pPr>
    </w:p>
    <w:p w14:paraId="7D6480DB" w14:textId="77777777" w:rsidR="007A45CF" w:rsidRPr="00AA3919" w:rsidRDefault="00C81FED" w:rsidP="00021EE4">
      <w:pPr>
        <w:pStyle w:val="Heading1"/>
        <w:numPr>
          <w:ilvl w:val="0"/>
          <w:numId w:val="0"/>
        </w:numPr>
        <w:jc w:val="center"/>
      </w:pPr>
      <w:bookmarkStart w:id="38" w:name="_Toc408242874"/>
      <w:r w:rsidRPr="00AA3919">
        <w:t>Annexes</w:t>
      </w:r>
      <w:bookmarkEnd w:id="38"/>
    </w:p>
    <w:p w14:paraId="13B05E21" w14:textId="77777777" w:rsidR="007A45CF" w:rsidRPr="00AA3919" w:rsidRDefault="007A45CF" w:rsidP="007A45CF">
      <w:pPr>
        <w:rPr>
          <w:rFonts w:asciiTheme="majorHAnsi" w:hAnsiTheme="majorHAnsi"/>
          <w:lang w:val="en-US"/>
        </w:rPr>
      </w:pPr>
    </w:p>
    <w:p w14:paraId="7017C22C" w14:textId="77777777" w:rsidR="007A45CF" w:rsidRPr="00AA3919" w:rsidRDefault="00C81FED" w:rsidP="00C81FED">
      <w:pPr>
        <w:pStyle w:val="Heading3"/>
        <w:rPr>
          <w:lang w:val="en-US"/>
        </w:rPr>
      </w:pPr>
      <w:bookmarkStart w:id="39" w:name="_Toc408242875"/>
      <w:r w:rsidRPr="00AA3919">
        <w:rPr>
          <w:lang w:val="en-US"/>
        </w:rPr>
        <w:t>Annex 1:</w:t>
      </w:r>
      <w:r w:rsidR="003828DE" w:rsidRPr="00AA3919">
        <w:rPr>
          <w:lang w:val="en-US"/>
        </w:rPr>
        <w:t xml:space="preserve"> Terms of Reference</w:t>
      </w:r>
      <w:bookmarkEnd w:id="39"/>
    </w:p>
    <w:p w14:paraId="5A80F5F0" w14:textId="77777777" w:rsidR="003828DE" w:rsidRPr="00AA3919" w:rsidRDefault="003828DE" w:rsidP="003828DE">
      <w:pPr>
        <w:spacing w:after="120" w:line="240" w:lineRule="auto"/>
        <w:jc w:val="both"/>
        <w:rPr>
          <w:rFonts w:ascii="Calibri" w:eastAsia="Times New Roman" w:hAnsi="Calibri" w:cs="Calibri"/>
          <w:b/>
          <w:lang w:val="en-US"/>
        </w:rPr>
      </w:pPr>
    </w:p>
    <w:p w14:paraId="2067DE04" w14:textId="77777777" w:rsidR="003828DE" w:rsidRPr="00AA3919" w:rsidRDefault="003828DE" w:rsidP="003828DE">
      <w:pPr>
        <w:spacing w:after="120" w:line="240" w:lineRule="auto"/>
        <w:jc w:val="center"/>
        <w:rPr>
          <w:rFonts w:ascii="Calibri" w:eastAsia="Times New Roman" w:hAnsi="Calibri" w:cs="Calibri"/>
          <w:b/>
          <w:sz w:val="24"/>
          <w:lang w:val="en-US"/>
        </w:rPr>
      </w:pPr>
      <w:r w:rsidRPr="00AA3919">
        <w:rPr>
          <w:rFonts w:ascii="Calibri" w:eastAsia="Times New Roman" w:hAnsi="Calibri" w:cs="Calibri"/>
          <w:b/>
          <w:sz w:val="24"/>
          <w:lang w:val="en-US"/>
        </w:rPr>
        <w:t>TERMS OF REFERENCE</w:t>
      </w:r>
    </w:p>
    <w:p w14:paraId="4BBD1386" w14:textId="77777777" w:rsidR="003828DE" w:rsidRPr="00AA3919" w:rsidRDefault="003828DE" w:rsidP="003828DE">
      <w:pPr>
        <w:spacing w:after="120" w:line="240" w:lineRule="auto"/>
        <w:jc w:val="center"/>
        <w:rPr>
          <w:rFonts w:ascii="Calibri" w:eastAsia="Times New Roman" w:hAnsi="Calibri" w:cs="Calibri"/>
          <w:lang w:val="en-US"/>
        </w:rPr>
      </w:pPr>
      <w:r w:rsidRPr="00AA3919">
        <w:rPr>
          <w:rFonts w:ascii="Calibri" w:eastAsia="Times New Roman" w:hAnsi="Calibri" w:cs="Calibri"/>
          <w:lang w:val="en-US"/>
        </w:rPr>
        <w:t>(Individual Contract Agreement)</w:t>
      </w:r>
    </w:p>
    <w:p w14:paraId="2FA2CDE1" w14:textId="77777777" w:rsidR="003828DE" w:rsidRPr="00AA3919" w:rsidRDefault="003828DE" w:rsidP="003828DE">
      <w:pPr>
        <w:spacing w:after="120" w:line="240" w:lineRule="auto"/>
        <w:jc w:val="both"/>
        <w:rPr>
          <w:rFonts w:ascii="Calibri" w:eastAsia="Times New Roman" w:hAnsi="Calibri" w:cs="Calibri"/>
          <w:lang w:val="en-US"/>
        </w:rPr>
      </w:pPr>
    </w:p>
    <w:p w14:paraId="13C0EE2F" w14:textId="37418657" w:rsidR="003828DE" w:rsidRPr="00AA3919" w:rsidRDefault="003828DE" w:rsidP="003828DE">
      <w:pPr>
        <w:tabs>
          <w:tab w:val="left" w:pos="1800"/>
        </w:tabs>
        <w:spacing w:after="120" w:line="240" w:lineRule="auto"/>
        <w:jc w:val="both"/>
        <w:rPr>
          <w:rFonts w:ascii="Calibri" w:eastAsia="Times New Roman" w:hAnsi="Calibri" w:cs="Calibri"/>
          <w:lang w:val="en-US"/>
        </w:rPr>
      </w:pPr>
      <w:r w:rsidRPr="00AA3919">
        <w:rPr>
          <w:rFonts w:ascii="Calibri" w:eastAsia="Times New Roman" w:hAnsi="Calibri" w:cs="Calibri"/>
          <w:lang w:val="en-US"/>
        </w:rPr>
        <w:t>Title:</w:t>
      </w:r>
      <w:r w:rsidRPr="00AA3919">
        <w:rPr>
          <w:rFonts w:ascii="Calibri" w:eastAsia="Times New Roman" w:hAnsi="Calibri" w:cs="Calibri"/>
          <w:lang w:val="en-US"/>
        </w:rPr>
        <w:tab/>
      </w:r>
      <w:r w:rsidRPr="00AA3919">
        <w:rPr>
          <w:rFonts w:ascii="Calibri" w:eastAsia="Times New Roman" w:hAnsi="Calibri" w:cs="Calibri"/>
          <w:noProof/>
          <w:lang w:val="en-US"/>
        </w:rPr>
        <w:t>Value for Money (</w:t>
      </w:r>
      <w:r w:rsidR="009C294C" w:rsidRPr="00AA3919">
        <w:rPr>
          <w:rFonts w:ascii="Calibri" w:eastAsia="Times New Roman" w:hAnsi="Calibri" w:cs="Calibri"/>
          <w:noProof/>
          <w:lang w:val="en-US"/>
        </w:rPr>
        <w:t>VFM</w:t>
      </w:r>
      <w:r w:rsidRPr="00AA3919">
        <w:rPr>
          <w:rFonts w:ascii="Calibri" w:eastAsia="Times New Roman" w:hAnsi="Calibri" w:cs="Calibri"/>
          <w:noProof/>
          <w:lang w:val="en-US"/>
        </w:rPr>
        <w:t>) Consultant</w:t>
      </w:r>
    </w:p>
    <w:p w14:paraId="6B7E3273" w14:textId="77777777" w:rsidR="003828DE" w:rsidRPr="00AA3919" w:rsidRDefault="003828DE" w:rsidP="003828DE">
      <w:pPr>
        <w:tabs>
          <w:tab w:val="left" w:pos="1800"/>
        </w:tabs>
        <w:spacing w:after="120" w:line="240" w:lineRule="auto"/>
        <w:jc w:val="both"/>
        <w:rPr>
          <w:rFonts w:ascii="Calibri" w:eastAsia="Times New Roman" w:hAnsi="Calibri" w:cs="Calibri"/>
          <w:noProof/>
          <w:lang w:val="en-US"/>
        </w:rPr>
      </w:pPr>
      <w:r w:rsidRPr="00AA3919">
        <w:rPr>
          <w:rFonts w:ascii="Calibri" w:eastAsia="Arial Unicode MS" w:hAnsi="Calibri" w:cs="Calibri"/>
          <w:lang w:val="en-US"/>
        </w:rPr>
        <w:t>Project:</w:t>
      </w:r>
      <w:r w:rsidRPr="00AA3919">
        <w:rPr>
          <w:rFonts w:ascii="Calibri" w:eastAsia="Arial Unicode MS" w:hAnsi="Calibri" w:cs="Calibri"/>
          <w:lang w:val="en-US"/>
        </w:rPr>
        <w:tab/>
      </w:r>
      <w:r w:rsidRPr="00AA3919">
        <w:rPr>
          <w:rFonts w:ascii="Calibri" w:eastAsia="Times New Roman" w:hAnsi="Calibri" w:cs="Calibri"/>
          <w:noProof/>
          <w:lang w:val="en-US"/>
        </w:rPr>
        <w:t>Livelihoods and Food Security Trust Fund (LIFT)</w:t>
      </w:r>
    </w:p>
    <w:p w14:paraId="63625A84" w14:textId="77777777" w:rsidR="003828DE" w:rsidRPr="00AA3919" w:rsidRDefault="003828DE" w:rsidP="003828DE">
      <w:pPr>
        <w:tabs>
          <w:tab w:val="left" w:pos="1800"/>
        </w:tabs>
        <w:spacing w:after="120" w:line="240" w:lineRule="auto"/>
        <w:jc w:val="both"/>
        <w:rPr>
          <w:rFonts w:ascii="Calibri" w:eastAsia="Arial Unicode MS" w:hAnsi="Calibri" w:cs="Calibri"/>
          <w:lang w:val="en-US"/>
        </w:rPr>
      </w:pPr>
      <w:r w:rsidRPr="00AA3919">
        <w:rPr>
          <w:rFonts w:ascii="Calibri" w:eastAsia="Arial Unicode MS" w:hAnsi="Calibri" w:cs="Calibri"/>
          <w:lang w:val="en-US"/>
        </w:rPr>
        <w:t>Duty station:</w:t>
      </w:r>
      <w:r w:rsidRPr="00AA3919">
        <w:rPr>
          <w:rFonts w:ascii="Calibri" w:eastAsia="Arial Unicode MS" w:hAnsi="Calibri" w:cs="Calibri"/>
          <w:lang w:val="en-US"/>
        </w:rPr>
        <w:tab/>
        <w:t>Home-based</w:t>
      </w:r>
    </w:p>
    <w:p w14:paraId="4F3753CB" w14:textId="77777777" w:rsidR="003828DE" w:rsidRPr="00AA3919" w:rsidRDefault="003828DE" w:rsidP="003828DE">
      <w:pPr>
        <w:tabs>
          <w:tab w:val="left" w:pos="1800"/>
        </w:tabs>
        <w:spacing w:after="120" w:line="240" w:lineRule="auto"/>
        <w:jc w:val="both"/>
        <w:rPr>
          <w:rFonts w:ascii="Calibri" w:eastAsia="Arial Unicode MS" w:hAnsi="Calibri" w:cs="Calibri"/>
          <w:lang w:val="en-US"/>
        </w:rPr>
      </w:pPr>
      <w:r w:rsidRPr="00AA3919">
        <w:rPr>
          <w:rFonts w:ascii="Calibri" w:eastAsia="Arial Unicode MS" w:hAnsi="Calibri" w:cs="Calibri"/>
          <w:lang w:val="en-US"/>
        </w:rPr>
        <w:t>Section/Unit:</w:t>
      </w:r>
      <w:r w:rsidRPr="00AA3919">
        <w:rPr>
          <w:rFonts w:ascii="Calibri" w:eastAsia="Arial Unicode MS" w:hAnsi="Calibri" w:cs="Calibri"/>
          <w:lang w:val="en-US"/>
        </w:rPr>
        <w:tab/>
        <w:t>LIFT</w:t>
      </w:r>
    </w:p>
    <w:p w14:paraId="1896646C" w14:textId="77777777" w:rsidR="003828DE" w:rsidRPr="00AA3919" w:rsidRDefault="003828DE" w:rsidP="003828DE">
      <w:pPr>
        <w:tabs>
          <w:tab w:val="left" w:pos="1800"/>
        </w:tabs>
        <w:spacing w:after="120" w:line="240" w:lineRule="auto"/>
        <w:jc w:val="both"/>
        <w:rPr>
          <w:rFonts w:ascii="Calibri" w:eastAsia="Arial Unicode MS" w:hAnsi="Calibri" w:cs="Calibri"/>
          <w:lang w:val="en-US"/>
        </w:rPr>
      </w:pPr>
      <w:r w:rsidRPr="00AA3919">
        <w:rPr>
          <w:rFonts w:ascii="Calibri" w:eastAsia="Arial Unicode MS" w:hAnsi="Calibri" w:cs="Calibri"/>
          <w:lang w:val="en-US"/>
        </w:rPr>
        <w:t>Contract/Level:</w:t>
      </w:r>
      <w:r w:rsidRPr="00AA3919">
        <w:rPr>
          <w:rFonts w:ascii="Calibri" w:eastAsia="Arial Unicode MS" w:hAnsi="Calibri" w:cs="Calibri"/>
          <w:lang w:val="en-US"/>
        </w:rPr>
        <w:tab/>
        <w:t xml:space="preserve">International Individual Contractor Agreement IICA-3 </w:t>
      </w:r>
    </w:p>
    <w:p w14:paraId="5C973642" w14:textId="77777777" w:rsidR="003828DE" w:rsidRPr="00AA3919" w:rsidRDefault="003828DE" w:rsidP="003828DE">
      <w:pPr>
        <w:tabs>
          <w:tab w:val="left" w:pos="1800"/>
        </w:tabs>
        <w:spacing w:after="120" w:line="240" w:lineRule="auto"/>
        <w:ind w:left="1800" w:hanging="1800"/>
        <w:jc w:val="both"/>
        <w:rPr>
          <w:rFonts w:ascii="Calibri" w:eastAsia="Arial Unicode MS" w:hAnsi="Calibri" w:cs="Calibri"/>
          <w:lang w:val="en-US"/>
        </w:rPr>
      </w:pPr>
      <w:r w:rsidRPr="00AA3919">
        <w:rPr>
          <w:rFonts w:ascii="Calibri" w:eastAsia="Arial Unicode MS" w:hAnsi="Calibri" w:cs="Calibri"/>
          <w:lang w:val="en-US"/>
        </w:rPr>
        <w:t>Duration:</w:t>
      </w:r>
      <w:r w:rsidRPr="00AA3919">
        <w:rPr>
          <w:rFonts w:ascii="Calibri" w:eastAsia="Arial Unicode MS" w:hAnsi="Calibri" w:cs="Calibri"/>
          <w:lang w:val="en-US"/>
        </w:rPr>
        <w:tab/>
        <w:t xml:space="preserve">25 days </w:t>
      </w:r>
      <w:r w:rsidRPr="00AA3919">
        <w:rPr>
          <w:rFonts w:ascii="Calibri" w:eastAsia="Times New Roman" w:hAnsi="Calibri" w:cs="Calibri"/>
          <w:lang w:val="en-US"/>
        </w:rPr>
        <w:t>(home based with mission travel)</w:t>
      </w:r>
    </w:p>
    <w:p w14:paraId="30097691" w14:textId="77777777" w:rsidR="003828DE" w:rsidRPr="00AA3919" w:rsidRDefault="003828DE" w:rsidP="003828DE">
      <w:pPr>
        <w:tabs>
          <w:tab w:val="left" w:pos="1800"/>
        </w:tabs>
        <w:spacing w:after="120" w:line="240" w:lineRule="auto"/>
        <w:jc w:val="both"/>
        <w:rPr>
          <w:rFonts w:ascii="Calibri" w:eastAsia="Arial Unicode MS" w:hAnsi="Calibri" w:cs="Calibri"/>
          <w:lang w:val="sv-SE"/>
        </w:rPr>
      </w:pPr>
      <w:r w:rsidRPr="00AA3919">
        <w:rPr>
          <w:rFonts w:ascii="Calibri" w:eastAsia="Arial Unicode MS" w:hAnsi="Calibri" w:cs="Calibri"/>
          <w:lang w:val="en-US"/>
        </w:rPr>
        <w:t>Supervisor:</w:t>
      </w:r>
      <w:r w:rsidRPr="00AA3919">
        <w:rPr>
          <w:rFonts w:ascii="Calibri" w:eastAsia="Arial Unicode MS" w:hAnsi="Calibri" w:cs="Calibri"/>
          <w:lang w:val="en-US"/>
        </w:rPr>
        <w:tab/>
        <w:t>International Monitoring and Evaluation Officer</w:t>
      </w:r>
    </w:p>
    <w:p w14:paraId="7616646D" w14:textId="77777777" w:rsidR="003828DE" w:rsidRPr="00AA3919" w:rsidRDefault="003828DE" w:rsidP="003828DE">
      <w:pPr>
        <w:spacing w:after="120" w:line="240" w:lineRule="auto"/>
        <w:jc w:val="both"/>
        <w:rPr>
          <w:rFonts w:ascii="Calibri" w:eastAsia="Arial Unicode MS" w:hAnsi="Calibri" w:cs="Calibri"/>
          <w:lang w:val="en-US"/>
        </w:rPr>
      </w:pPr>
    </w:p>
    <w:p w14:paraId="54179BF0" w14:textId="77777777" w:rsidR="003828DE" w:rsidRPr="00AA3919" w:rsidRDefault="003828DE" w:rsidP="00FE4A12">
      <w:pPr>
        <w:numPr>
          <w:ilvl w:val="0"/>
          <w:numId w:val="12"/>
        </w:numPr>
        <w:spacing w:after="120" w:line="240" w:lineRule="auto"/>
        <w:ind w:left="360"/>
        <w:contextualSpacing/>
        <w:jc w:val="both"/>
        <w:rPr>
          <w:rFonts w:ascii="Calibri" w:eastAsia="Times New Roman" w:hAnsi="Calibri" w:cs="Calibri"/>
          <w:b/>
          <w:lang w:val="en-US"/>
        </w:rPr>
      </w:pPr>
      <w:r w:rsidRPr="00AA3919">
        <w:rPr>
          <w:rFonts w:ascii="Calibri" w:eastAsia="Times New Roman" w:hAnsi="Calibri" w:cs="Calibri"/>
          <w:b/>
          <w:lang w:val="en-US"/>
        </w:rPr>
        <w:t xml:space="preserve">General Background </w:t>
      </w:r>
    </w:p>
    <w:p w14:paraId="28C62739" w14:textId="77777777"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The Livelihood and Food Security Trust Fund (LIFT) is a multi-donor fund that aims to address food insecurity and income poverty in Myanmar. The Donor Consortium of LIFT comprises Australia, Denmark, the European Community, France, the Netherlands, New Zealand, Sweden, Switzerland, the United Kingdom and the United States. LIFT was established in 2009. It will remain operational until the end of 2018.</w:t>
      </w:r>
    </w:p>
    <w:p w14:paraId="54DB71CC" w14:textId="77777777"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 xml:space="preserve">The goal of LIFT is to contribute resources to a livelihoods and food security program with the aim of making progress towards the achievement of Millennium Development Goal 1 (the eradication of extreme poverty and hunger) in Myanmar. Working through a trust fund modality, LIFT’s purpose is to increase the food availability and incomes of 2 million target beneficiaries in rural areas in Myanmar. </w:t>
      </w:r>
    </w:p>
    <w:p w14:paraId="01A992E1" w14:textId="77777777"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 xml:space="preserve">LIFT’s purpose is achieved through the delivery of the following program outputs: </w:t>
      </w:r>
    </w:p>
    <w:p w14:paraId="61746733" w14:textId="77777777" w:rsidR="003828DE" w:rsidRPr="00AA3919" w:rsidRDefault="003828DE" w:rsidP="003828DE">
      <w:pPr>
        <w:spacing w:after="120" w:line="240" w:lineRule="auto"/>
        <w:ind w:left="720"/>
        <w:jc w:val="both"/>
        <w:rPr>
          <w:rFonts w:ascii="Calibri" w:eastAsia="Times New Roman" w:hAnsi="Calibri" w:cs="Calibri"/>
          <w:lang w:val="en-US"/>
        </w:rPr>
      </w:pPr>
      <w:r w:rsidRPr="00AA3919">
        <w:rPr>
          <w:rFonts w:ascii="Calibri" w:eastAsia="Times New Roman" w:hAnsi="Calibri" w:cs="Calibri"/>
          <w:lang w:val="en-US"/>
        </w:rPr>
        <w:t>1. Increased agricultural production and incomes supported through improved production and post-harvest technologies, improved access to inputs and markets.</w:t>
      </w:r>
    </w:p>
    <w:p w14:paraId="49A808D6" w14:textId="77777777" w:rsidR="003828DE" w:rsidRPr="00AA3919" w:rsidRDefault="003828DE" w:rsidP="003828DE">
      <w:pPr>
        <w:spacing w:after="120" w:line="240" w:lineRule="auto"/>
        <w:ind w:left="720"/>
        <w:jc w:val="both"/>
        <w:rPr>
          <w:rFonts w:ascii="Calibri" w:eastAsia="Times New Roman" w:hAnsi="Calibri" w:cs="Calibri"/>
          <w:lang w:val="en-US"/>
        </w:rPr>
      </w:pPr>
      <w:r w:rsidRPr="00AA3919">
        <w:rPr>
          <w:rFonts w:ascii="Calibri" w:eastAsia="Times New Roman" w:hAnsi="Calibri" w:cs="Calibri"/>
          <w:lang w:val="en-US"/>
        </w:rPr>
        <w:t>2. Targeted households supported in non-agricultural livelihood activities and/or trained in livelihood skills for employment.</w:t>
      </w:r>
    </w:p>
    <w:p w14:paraId="4E67E1F8" w14:textId="77777777" w:rsidR="003828DE" w:rsidRPr="00AA3919" w:rsidRDefault="003828DE" w:rsidP="003828DE">
      <w:pPr>
        <w:spacing w:after="120" w:line="240" w:lineRule="auto"/>
        <w:ind w:left="720"/>
        <w:jc w:val="both"/>
        <w:rPr>
          <w:rFonts w:ascii="Calibri" w:eastAsia="Times New Roman" w:hAnsi="Calibri" w:cs="Calibri"/>
          <w:lang w:val="en-US"/>
        </w:rPr>
      </w:pPr>
      <w:r w:rsidRPr="00AA3919">
        <w:rPr>
          <w:rFonts w:ascii="Calibri" w:eastAsia="Times New Roman" w:hAnsi="Calibri" w:cs="Calibri"/>
          <w:lang w:val="en-US"/>
        </w:rPr>
        <w:t>3. Sustainable natural resource management and environmental rehabilitation supported to protect local livelihoods.</w:t>
      </w:r>
    </w:p>
    <w:p w14:paraId="0254B3F9" w14:textId="14EE3A62" w:rsidR="003828DE" w:rsidRPr="00AA3919" w:rsidRDefault="003828DE" w:rsidP="003828DE">
      <w:pPr>
        <w:spacing w:after="120" w:line="240" w:lineRule="auto"/>
        <w:ind w:left="720"/>
        <w:jc w:val="both"/>
        <w:rPr>
          <w:rFonts w:ascii="Calibri" w:eastAsia="Times New Roman" w:hAnsi="Calibri" w:cs="Calibri"/>
          <w:lang w:val="en-US"/>
        </w:rPr>
      </w:pPr>
      <w:r w:rsidRPr="00AA3919">
        <w:rPr>
          <w:rFonts w:ascii="Calibri" w:eastAsia="Times New Roman" w:hAnsi="Calibri" w:cs="Calibri"/>
          <w:lang w:val="en-US"/>
        </w:rPr>
        <w:t>4. Effective social protection measures that increase the incomes,</w:t>
      </w:r>
      <w:r w:rsidR="007076DA" w:rsidRPr="00AA3919">
        <w:rPr>
          <w:rFonts w:ascii="Calibri" w:eastAsia="Times New Roman" w:hAnsi="Calibri" w:cs="Calibri"/>
          <w:lang w:val="en-US"/>
        </w:rPr>
        <w:t xml:space="preserve"> </w:t>
      </w:r>
      <w:r w:rsidRPr="00AA3919">
        <w:rPr>
          <w:rFonts w:ascii="Calibri" w:eastAsia="Times New Roman" w:hAnsi="Calibri" w:cs="Calibri"/>
          <w:lang w:val="en-US"/>
        </w:rPr>
        <w:t>enhance the livelihood opportunities</w:t>
      </w:r>
      <w:r w:rsidR="007076DA" w:rsidRPr="00AA3919">
        <w:rPr>
          <w:rFonts w:ascii="Calibri" w:eastAsia="Times New Roman" w:hAnsi="Calibri" w:cs="Calibri"/>
          <w:lang w:val="en-US"/>
        </w:rPr>
        <w:t>,</w:t>
      </w:r>
      <w:r w:rsidRPr="00AA3919">
        <w:rPr>
          <w:rFonts w:ascii="Calibri" w:eastAsia="Times New Roman" w:hAnsi="Calibri" w:cs="Calibri"/>
          <w:lang w:val="en-US"/>
        </w:rPr>
        <w:t xml:space="preserve"> or protect the livelihood assets of chronically poor households.</w:t>
      </w:r>
    </w:p>
    <w:p w14:paraId="068918E0" w14:textId="77777777" w:rsidR="003828DE" w:rsidRPr="00AA3919" w:rsidRDefault="003828DE" w:rsidP="003828DE">
      <w:pPr>
        <w:spacing w:after="120" w:line="240" w:lineRule="auto"/>
        <w:ind w:left="720"/>
        <w:jc w:val="both"/>
        <w:rPr>
          <w:rFonts w:ascii="Calibri" w:eastAsia="Times New Roman" w:hAnsi="Calibri" w:cs="Calibri"/>
          <w:lang w:val="en-US"/>
        </w:rPr>
      </w:pPr>
      <w:r w:rsidRPr="00AA3919">
        <w:rPr>
          <w:rFonts w:ascii="Calibri" w:eastAsia="Times New Roman" w:hAnsi="Calibri" w:cs="Calibri"/>
          <w:lang w:val="en-US"/>
        </w:rPr>
        <w:t xml:space="preserve">5. Capacity of civil society strengthened to support and promote food and livelihood security for the poor. </w:t>
      </w:r>
    </w:p>
    <w:p w14:paraId="548BEC71" w14:textId="77777777" w:rsidR="003828DE" w:rsidRPr="00AA3919" w:rsidRDefault="003828DE" w:rsidP="003828DE">
      <w:pPr>
        <w:spacing w:after="120" w:line="240" w:lineRule="auto"/>
        <w:ind w:left="720"/>
        <w:jc w:val="both"/>
        <w:rPr>
          <w:rFonts w:ascii="Calibri" w:eastAsia="Times New Roman" w:hAnsi="Calibri" w:cs="Calibri"/>
          <w:lang w:val="en-US"/>
        </w:rPr>
      </w:pPr>
      <w:r w:rsidRPr="00AA3919">
        <w:rPr>
          <w:rFonts w:ascii="Calibri" w:eastAsia="Times New Roman" w:hAnsi="Calibri" w:cs="Calibri"/>
          <w:lang w:val="en-US"/>
        </w:rPr>
        <w:t>6. Monitoring and evaluation evidence and commissioned studies used to inform programme and policy development.</w:t>
      </w:r>
    </w:p>
    <w:p w14:paraId="16FA9C30" w14:textId="77777777"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LIFT is implemented through a variety of local implementing partners (IPs) who have been successful in submitting project proposals that support the LIFT purpose in the areas targeted. UNOPS was selected by the donors as the LIFT fund manager (FM).</w:t>
      </w:r>
    </w:p>
    <w:p w14:paraId="27468C45" w14:textId="30A7DE98"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As of 2013, LIFT is funding projects in three different agro-ecological zones of the country: the dry zone, the hill zone (Kachin State, Chin State</w:t>
      </w:r>
      <w:r w:rsidR="009C294C" w:rsidRPr="00AA3919">
        <w:rPr>
          <w:rFonts w:ascii="Calibri" w:eastAsia="Times New Roman" w:hAnsi="Calibri" w:cs="Calibri"/>
          <w:lang w:val="en-US"/>
        </w:rPr>
        <w:t>,</w:t>
      </w:r>
      <w:r w:rsidRPr="00AA3919">
        <w:rPr>
          <w:rFonts w:ascii="Calibri" w:eastAsia="Times New Roman" w:hAnsi="Calibri" w:cs="Calibri"/>
          <w:lang w:val="en-US"/>
        </w:rPr>
        <w:t xml:space="preserve"> and Shan State) and the delta / coastal zone. The projects are part of different LIFT subprograms: Delta 2, Countrywide, Financial Inclusion, and Learning &amp; Innovation. IP projects are quite diverse in nature making difficult the identification of common results and outputs.</w:t>
      </w:r>
    </w:p>
    <w:p w14:paraId="587FFAB2" w14:textId="77777777"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Currently LIFT has a team of four monitoring and evaluation (M&amp;E) staff led by an International M&amp;E Officer. It is broadly responsible for the following M&amp;E activities:</w:t>
      </w:r>
    </w:p>
    <w:p w14:paraId="40C17161" w14:textId="77777777" w:rsidR="003828DE" w:rsidRPr="00AA3919" w:rsidRDefault="003828DE" w:rsidP="00FE4A12">
      <w:pPr>
        <w:numPr>
          <w:ilvl w:val="0"/>
          <w:numId w:val="1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 xml:space="preserve">Reviewing the </w:t>
      </w:r>
      <w:r w:rsidR="00250117" w:rsidRPr="00AA3919">
        <w:rPr>
          <w:rFonts w:ascii="Calibri" w:eastAsia="Times New Roman" w:hAnsi="Calibri" w:cs="Calibri"/>
          <w:lang w:val="en-US"/>
        </w:rPr>
        <w:t>log-frames</w:t>
      </w:r>
      <w:r w:rsidRPr="00AA3919">
        <w:rPr>
          <w:rFonts w:ascii="Calibri" w:eastAsia="Times New Roman" w:hAnsi="Calibri" w:cs="Calibri"/>
          <w:lang w:val="en-US"/>
        </w:rPr>
        <w:t xml:space="preserve"> and M&amp;E plans of proposals submitted to the Fund Board for funding under LIFT, providing advice as necessary.</w:t>
      </w:r>
    </w:p>
    <w:p w14:paraId="58277399" w14:textId="77777777" w:rsidR="003828DE" w:rsidRPr="00AA3919" w:rsidRDefault="003828DE" w:rsidP="00FE4A12">
      <w:pPr>
        <w:numPr>
          <w:ilvl w:val="0"/>
          <w:numId w:val="1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Developing the formats and procedures for reporting progress of funded projects to the Fund Manager, and through the Fund Manager to the Fund Board (FB) and donors (promoting the use of common indicators and consistent means of information collection to enable collation).</w:t>
      </w:r>
    </w:p>
    <w:p w14:paraId="7C8A9ADB" w14:textId="77777777" w:rsidR="003828DE" w:rsidRPr="00AA3919" w:rsidRDefault="003828DE" w:rsidP="00FE4A12">
      <w:pPr>
        <w:numPr>
          <w:ilvl w:val="0"/>
          <w:numId w:val="1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Maintaining, updating and analyzing data on IP and LIFT program progress towards outcome and output milestones and targets</w:t>
      </w:r>
    </w:p>
    <w:p w14:paraId="6C63C170" w14:textId="77777777" w:rsidR="003828DE" w:rsidRPr="00AA3919" w:rsidRDefault="003828DE" w:rsidP="00FE4A12">
      <w:pPr>
        <w:numPr>
          <w:ilvl w:val="0"/>
          <w:numId w:val="1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Reviewing the quality of the information collected by implementing partners (IPs) that is provided to the Fund Manager.</w:t>
      </w:r>
    </w:p>
    <w:p w14:paraId="4A00C585" w14:textId="77777777" w:rsidR="003828DE" w:rsidRPr="00AA3919" w:rsidRDefault="003828DE" w:rsidP="00FE4A12">
      <w:pPr>
        <w:numPr>
          <w:ilvl w:val="0"/>
          <w:numId w:val="1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Supporting the IPs through advice and training in relation to M&amp;E.</w:t>
      </w:r>
    </w:p>
    <w:p w14:paraId="1AA66572" w14:textId="77777777" w:rsidR="003828DE" w:rsidRPr="00AA3919" w:rsidRDefault="003828DE" w:rsidP="00FE4A12">
      <w:pPr>
        <w:numPr>
          <w:ilvl w:val="0"/>
          <w:numId w:val="1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Reviewing terms of reference, methodologies, and tools for IP project final evaluations.</w:t>
      </w:r>
    </w:p>
    <w:p w14:paraId="7C8E8FFE" w14:textId="77777777" w:rsidR="003828DE" w:rsidRPr="00AA3919" w:rsidRDefault="003828DE" w:rsidP="00FE4A12">
      <w:pPr>
        <w:numPr>
          <w:ilvl w:val="0"/>
          <w:numId w:val="1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Developing strategies to strengthen LIFT reporting of results (including for new programs as they are designed [e.g. the new Rakhine program ‘Tat Lan’] or expanded [e.g. Learning and Innovation]).</w:t>
      </w:r>
    </w:p>
    <w:p w14:paraId="0436EB5A" w14:textId="77777777" w:rsidR="003828DE" w:rsidRPr="00AA3919" w:rsidRDefault="003828DE" w:rsidP="00FE4A12">
      <w:pPr>
        <w:numPr>
          <w:ilvl w:val="0"/>
          <w:numId w:val="1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Designing (or supporting the design of), conducting or contracting, large evaluative studies</w:t>
      </w:r>
      <w:r w:rsidRPr="00AA3919">
        <w:rPr>
          <w:rFonts w:ascii="Calibri" w:eastAsia="Times New Roman" w:hAnsi="Calibri" w:cs="Calibri"/>
          <w:vertAlign w:val="superscript"/>
          <w:lang w:val="en-US"/>
        </w:rPr>
        <w:footnoteReference w:id="12"/>
      </w:r>
      <w:r w:rsidRPr="00AA3919">
        <w:rPr>
          <w:rFonts w:ascii="Calibri" w:eastAsia="Times New Roman" w:hAnsi="Calibri" w:cs="Calibri"/>
          <w:vertAlign w:val="superscript"/>
          <w:lang w:val="en-US"/>
        </w:rPr>
        <w:t xml:space="preserve"> </w:t>
      </w:r>
      <w:r w:rsidRPr="00AA3919">
        <w:rPr>
          <w:rFonts w:ascii="Calibri" w:eastAsia="Times New Roman" w:hAnsi="Calibri" w:cs="Calibri"/>
          <w:lang w:val="en-US"/>
        </w:rPr>
        <w:t>such as:</w:t>
      </w:r>
    </w:p>
    <w:p w14:paraId="49EF9AB6" w14:textId="77777777" w:rsidR="003828DE" w:rsidRPr="00AA3919" w:rsidRDefault="003828DE" w:rsidP="00FE4A12">
      <w:pPr>
        <w:numPr>
          <w:ilvl w:val="1"/>
          <w:numId w:val="8"/>
        </w:numPr>
        <w:spacing w:after="0" w:line="240" w:lineRule="auto"/>
        <w:ind w:left="1434" w:hanging="357"/>
        <w:jc w:val="both"/>
        <w:rPr>
          <w:rFonts w:ascii="Calibri" w:eastAsia="Times New Roman" w:hAnsi="Calibri" w:cs="Calibri"/>
          <w:lang w:val="en-US"/>
        </w:rPr>
      </w:pPr>
      <w:r w:rsidRPr="00AA3919">
        <w:rPr>
          <w:rFonts w:ascii="Calibri" w:eastAsia="Times New Roman" w:hAnsi="Calibri" w:cs="Calibri"/>
          <w:lang w:val="en-US"/>
        </w:rPr>
        <w:t>LIFT 2011 Baseline Study (quantitative and qualitative)</w:t>
      </w:r>
    </w:p>
    <w:p w14:paraId="080F08BE" w14:textId="77777777" w:rsidR="003828DE" w:rsidRPr="00AA3919" w:rsidRDefault="003828DE" w:rsidP="00FE4A12">
      <w:pPr>
        <w:numPr>
          <w:ilvl w:val="1"/>
          <w:numId w:val="8"/>
        </w:numPr>
        <w:spacing w:after="0" w:line="240" w:lineRule="auto"/>
        <w:ind w:left="1434" w:hanging="357"/>
        <w:jc w:val="both"/>
        <w:rPr>
          <w:rFonts w:ascii="Calibri" w:eastAsia="Times New Roman" w:hAnsi="Calibri" w:cs="Calibri"/>
          <w:lang w:val="en-US"/>
        </w:rPr>
      </w:pPr>
      <w:r w:rsidRPr="00AA3919">
        <w:rPr>
          <w:rFonts w:ascii="Calibri" w:eastAsia="Times New Roman" w:hAnsi="Calibri" w:cs="Calibri"/>
          <w:lang w:val="en-US"/>
        </w:rPr>
        <w:t>Delta 1 Program Evaluation (quantitative and qualitative)</w:t>
      </w:r>
    </w:p>
    <w:p w14:paraId="43CF2595" w14:textId="77777777" w:rsidR="003828DE" w:rsidRPr="00AA3919" w:rsidRDefault="003828DE" w:rsidP="00FE4A12">
      <w:pPr>
        <w:numPr>
          <w:ilvl w:val="1"/>
          <w:numId w:val="8"/>
        </w:numPr>
        <w:spacing w:after="0" w:line="240" w:lineRule="auto"/>
        <w:ind w:left="1434" w:hanging="357"/>
        <w:jc w:val="both"/>
        <w:rPr>
          <w:rFonts w:ascii="Calibri" w:eastAsia="Times New Roman" w:hAnsi="Calibri" w:cs="Calibri"/>
          <w:lang w:val="en-US"/>
        </w:rPr>
      </w:pPr>
      <w:r w:rsidRPr="00AA3919">
        <w:rPr>
          <w:rFonts w:ascii="Calibri" w:eastAsia="Times New Roman" w:hAnsi="Calibri" w:cs="Calibri"/>
          <w:lang w:val="en-US"/>
        </w:rPr>
        <w:t>LIFT Mid-term Review (qualitative)</w:t>
      </w:r>
    </w:p>
    <w:p w14:paraId="7CE1A6AF" w14:textId="77777777" w:rsidR="003828DE" w:rsidRPr="00AA3919" w:rsidRDefault="003828DE" w:rsidP="00FE4A12">
      <w:pPr>
        <w:numPr>
          <w:ilvl w:val="1"/>
          <w:numId w:val="8"/>
        </w:numPr>
        <w:spacing w:after="0" w:line="240" w:lineRule="auto"/>
        <w:ind w:left="1434" w:hanging="357"/>
        <w:jc w:val="both"/>
        <w:rPr>
          <w:rFonts w:ascii="Calibri" w:eastAsia="Times New Roman" w:hAnsi="Calibri" w:cs="Calibri"/>
          <w:lang w:val="en-US"/>
        </w:rPr>
      </w:pPr>
      <w:r w:rsidRPr="00AA3919">
        <w:rPr>
          <w:rFonts w:ascii="Calibri" w:eastAsia="Times New Roman" w:hAnsi="Calibri" w:cs="Calibri"/>
          <w:lang w:val="en-US"/>
        </w:rPr>
        <w:t>Qualitative Socio Economic Monitoring (six 6-monthly rounds)</w:t>
      </w:r>
    </w:p>
    <w:p w14:paraId="77C47471" w14:textId="77777777" w:rsidR="003828DE" w:rsidRPr="00AA3919" w:rsidRDefault="003828DE" w:rsidP="00FE4A12">
      <w:pPr>
        <w:numPr>
          <w:ilvl w:val="1"/>
          <w:numId w:val="8"/>
        </w:numPr>
        <w:spacing w:after="0" w:line="240" w:lineRule="auto"/>
        <w:ind w:left="1434" w:hanging="357"/>
        <w:jc w:val="both"/>
        <w:rPr>
          <w:rFonts w:ascii="Calibri" w:eastAsia="Times New Roman" w:hAnsi="Calibri" w:cs="Calibri"/>
          <w:lang w:val="en-US"/>
        </w:rPr>
      </w:pPr>
      <w:r w:rsidRPr="00AA3919">
        <w:rPr>
          <w:rFonts w:ascii="Calibri" w:eastAsia="Times New Roman" w:hAnsi="Calibri" w:cs="Calibri"/>
          <w:lang w:val="en-US"/>
        </w:rPr>
        <w:t>LIFT 2013 Household Livelihood, Nutrition and Expenditure Survey</w:t>
      </w:r>
    </w:p>
    <w:p w14:paraId="46B41068" w14:textId="77777777" w:rsidR="003828DE" w:rsidRPr="00AA3919" w:rsidRDefault="003828DE" w:rsidP="00FE4A12">
      <w:pPr>
        <w:numPr>
          <w:ilvl w:val="1"/>
          <w:numId w:val="8"/>
        </w:numPr>
        <w:spacing w:after="0" w:line="240" w:lineRule="auto"/>
        <w:ind w:left="1434" w:hanging="357"/>
        <w:jc w:val="both"/>
        <w:rPr>
          <w:rFonts w:ascii="Calibri" w:eastAsia="Times New Roman" w:hAnsi="Calibri" w:cs="Calibri"/>
          <w:lang w:val="en-US"/>
        </w:rPr>
      </w:pPr>
      <w:r w:rsidRPr="00AA3919">
        <w:rPr>
          <w:rFonts w:ascii="Calibri" w:eastAsia="Times New Roman" w:hAnsi="Calibri" w:cs="Calibri"/>
          <w:lang w:val="en-US"/>
        </w:rPr>
        <w:t>Assessment of LIFT capacity strengthening of local NGOs</w:t>
      </w:r>
    </w:p>
    <w:p w14:paraId="04E63B47" w14:textId="77777777" w:rsidR="003828DE" w:rsidRPr="00AA3919" w:rsidRDefault="003828DE" w:rsidP="00FE4A12">
      <w:pPr>
        <w:numPr>
          <w:ilvl w:val="1"/>
          <w:numId w:val="8"/>
        </w:numPr>
        <w:spacing w:after="0" w:line="240" w:lineRule="auto"/>
        <w:ind w:left="1434" w:hanging="357"/>
        <w:jc w:val="both"/>
        <w:rPr>
          <w:rFonts w:ascii="Calibri" w:eastAsia="Times New Roman" w:hAnsi="Calibri" w:cs="Calibri"/>
          <w:lang w:val="en-US"/>
        </w:rPr>
      </w:pPr>
      <w:r w:rsidRPr="00AA3919">
        <w:rPr>
          <w:rFonts w:ascii="Calibri" w:eastAsia="Times New Roman" w:hAnsi="Calibri" w:cs="Calibri"/>
          <w:lang w:val="en-US"/>
        </w:rPr>
        <w:t>Household farm production economics survey</w:t>
      </w:r>
    </w:p>
    <w:p w14:paraId="0F7CCFF0" w14:textId="77777777" w:rsidR="003828DE" w:rsidRPr="00AA3919" w:rsidRDefault="003828DE" w:rsidP="00FE4A12">
      <w:pPr>
        <w:numPr>
          <w:ilvl w:val="1"/>
          <w:numId w:val="8"/>
        </w:numPr>
        <w:spacing w:after="0" w:line="240" w:lineRule="auto"/>
        <w:ind w:left="1434" w:hanging="357"/>
        <w:jc w:val="both"/>
        <w:rPr>
          <w:rFonts w:ascii="Calibri" w:eastAsia="Times New Roman" w:hAnsi="Calibri" w:cs="Calibri"/>
          <w:lang w:val="en-US"/>
        </w:rPr>
      </w:pPr>
      <w:r w:rsidRPr="00AA3919">
        <w:rPr>
          <w:rFonts w:ascii="Calibri" w:eastAsia="Times New Roman" w:hAnsi="Calibri" w:cs="Calibri"/>
          <w:lang w:val="en-US"/>
        </w:rPr>
        <w:t>Impact assessment of LIFT-supported microfinance and financial services projects</w:t>
      </w:r>
    </w:p>
    <w:p w14:paraId="4241E60E" w14:textId="77777777" w:rsidR="003828DE" w:rsidRPr="00AA3919" w:rsidRDefault="003828DE" w:rsidP="003828DE">
      <w:pPr>
        <w:spacing w:after="120" w:line="240" w:lineRule="auto"/>
        <w:jc w:val="both"/>
        <w:rPr>
          <w:rFonts w:ascii="Calibri" w:eastAsia="Times New Roman" w:hAnsi="Calibri" w:cs="Calibri"/>
          <w:lang w:val="en-US"/>
        </w:rPr>
      </w:pPr>
    </w:p>
    <w:p w14:paraId="752385F1" w14:textId="77777777"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Each year more research and evaluative studies are proposed in accordance with up and coming areas of LIFT activity, and emerging issues related to rural development, rural livelihoods and poverty alleviation.</w:t>
      </w:r>
      <w:r w:rsidRPr="00AA3919">
        <w:rPr>
          <w:rFonts w:ascii="Calibri" w:eastAsia="Times New Roman" w:hAnsi="Calibri" w:cs="Calibri"/>
          <w:lang w:val="en-US"/>
        </w:rPr>
        <w:tab/>
      </w:r>
    </w:p>
    <w:p w14:paraId="6ED66D1A" w14:textId="5110B72F"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LIFT now intends to engage a consultant to assist it design and implement a Value for Money (</w:t>
      </w:r>
      <w:r w:rsidR="009C294C" w:rsidRPr="00AA3919">
        <w:rPr>
          <w:rFonts w:ascii="Calibri" w:eastAsia="Times New Roman" w:hAnsi="Calibri" w:cs="Calibri"/>
          <w:lang w:val="en-US"/>
        </w:rPr>
        <w:t>VFM</w:t>
      </w:r>
      <w:r w:rsidRPr="00AA3919">
        <w:rPr>
          <w:rFonts w:ascii="Calibri" w:eastAsia="Times New Roman" w:hAnsi="Calibri" w:cs="Calibri"/>
          <w:lang w:val="en-US"/>
        </w:rPr>
        <w:t>) assessment of the overall LIFT program.</w:t>
      </w:r>
      <w:r w:rsidR="00AF14FA" w:rsidRPr="00AA3919">
        <w:rPr>
          <w:rFonts w:ascii="Calibri" w:eastAsia="Times New Roman" w:hAnsi="Calibri" w:cs="Calibri"/>
          <w:lang w:val="en-US"/>
        </w:rPr>
        <w:t xml:space="preserve"> </w:t>
      </w:r>
      <w:r w:rsidR="00144092" w:rsidRPr="00AA3919">
        <w:rPr>
          <w:rStyle w:val="FootnoteReference"/>
          <w:rFonts w:ascii="Calibri" w:eastAsia="Times New Roman" w:hAnsi="Calibri" w:cs="Calibri"/>
          <w:lang w:val="en-US"/>
        </w:rPr>
        <w:footnoteReference w:id="13"/>
      </w:r>
    </w:p>
    <w:p w14:paraId="332476B5" w14:textId="77777777" w:rsidR="003828DE" w:rsidRPr="00AA3919" w:rsidRDefault="003828DE" w:rsidP="003828DE">
      <w:pPr>
        <w:spacing w:after="120" w:line="240" w:lineRule="auto"/>
        <w:jc w:val="both"/>
        <w:rPr>
          <w:rFonts w:ascii="Calibri" w:eastAsia="Times New Roman" w:hAnsi="Calibri" w:cs="Calibri"/>
          <w:b/>
          <w:lang w:val="en-US"/>
        </w:rPr>
      </w:pPr>
    </w:p>
    <w:p w14:paraId="18EAC5C3" w14:textId="77777777" w:rsidR="003828DE" w:rsidRPr="00AA3919" w:rsidRDefault="003828DE" w:rsidP="003828DE">
      <w:pPr>
        <w:spacing w:after="120" w:line="240" w:lineRule="auto"/>
        <w:jc w:val="both"/>
        <w:rPr>
          <w:rFonts w:ascii="Calibri" w:eastAsia="Times New Roman" w:hAnsi="Calibri" w:cs="Calibri"/>
          <w:b/>
          <w:lang w:val="en-US"/>
        </w:rPr>
      </w:pPr>
      <w:r w:rsidRPr="00AA3919">
        <w:rPr>
          <w:rFonts w:ascii="Calibri" w:eastAsia="Times New Roman" w:hAnsi="Calibri" w:cs="Calibri"/>
          <w:b/>
          <w:lang w:val="en-US"/>
        </w:rPr>
        <w:t xml:space="preserve">2. Purpose and Scope of Assignment  </w:t>
      </w:r>
    </w:p>
    <w:p w14:paraId="01B192AD" w14:textId="0680C9E2" w:rsidR="003828DE" w:rsidRPr="00AA3919" w:rsidRDefault="003828DE" w:rsidP="003828DE">
      <w:pPr>
        <w:autoSpaceDE w:val="0"/>
        <w:autoSpaceDN w:val="0"/>
        <w:adjustRightInd w:val="0"/>
        <w:spacing w:after="120" w:line="240" w:lineRule="auto"/>
        <w:jc w:val="both"/>
        <w:rPr>
          <w:rFonts w:ascii="Calibri" w:eastAsia="Times New Roman" w:hAnsi="Calibri" w:cs="Calibri"/>
          <w:lang w:val="en-US"/>
        </w:rPr>
      </w:pPr>
      <w:r w:rsidRPr="00AA3919">
        <w:rPr>
          <w:rFonts w:ascii="Calibri" w:eastAsia="Times New Roman" w:hAnsi="Calibri" w:cs="Calibri"/>
          <w:lang w:val="en-US"/>
        </w:rPr>
        <w:t>Under the supervision of the LIFT Fund Director and under the direct supervision of the International M&amp;E Officer, the consultant will carry out the following tasks in collaboration with the LIFT M&amp;E team:</w:t>
      </w:r>
    </w:p>
    <w:p w14:paraId="1454993E" w14:textId="77777777" w:rsidR="003828DE" w:rsidRPr="00AA3919" w:rsidRDefault="003828DE" w:rsidP="00FE4A12">
      <w:pPr>
        <w:numPr>
          <w:ilvl w:val="0"/>
          <w:numId w:val="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 xml:space="preserve">Review existing documentation (published and unpublished) providing background on LIFT including its portfolio of IP projects, its M&amp;E and reporting systems and its funding approaches. </w:t>
      </w:r>
    </w:p>
    <w:p w14:paraId="0C87A151" w14:textId="06A93062" w:rsidR="003828DE" w:rsidRPr="00AA3919" w:rsidRDefault="003828DE" w:rsidP="00FE4A12">
      <w:pPr>
        <w:numPr>
          <w:ilvl w:val="0"/>
          <w:numId w:val="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 xml:space="preserve">Review published and unpublished literature concerning </w:t>
      </w:r>
      <w:r w:rsidR="009C294C" w:rsidRPr="00AA3919">
        <w:rPr>
          <w:rFonts w:ascii="Calibri" w:eastAsia="Times New Roman" w:hAnsi="Calibri" w:cs="Calibri"/>
          <w:lang w:val="en-US"/>
        </w:rPr>
        <w:t>VFM</w:t>
      </w:r>
      <w:r w:rsidRPr="00AA3919">
        <w:rPr>
          <w:rFonts w:ascii="Calibri" w:eastAsia="Times New Roman" w:hAnsi="Calibri" w:cs="Calibri"/>
          <w:lang w:val="en-US"/>
        </w:rPr>
        <w:t xml:space="preserve"> approaches for similar livelihood and food security (or rural development) programs implemented by means of grants to local and international NGOs, UN agencies or research organizations.</w:t>
      </w:r>
    </w:p>
    <w:p w14:paraId="4A4456F9" w14:textId="23B1E0F1" w:rsidR="003828DE" w:rsidRPr="00AA3919" w:rsidRDefault="003828DE" w:rsidP="00FE4A12">
      <w:pPr>
        <w:numPr>
          <w:ilvl w:val="0"/>
          <w:numId w:val="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 xml:space="preserve">Propose and evaluate a range of options for </w:t>
      </w:r>
      <w:r w:rsidR="009C294C" w:rsidRPr="00AA3919">
        <w:rPr>
          <w:rFonts w:ascii="Calibri" w:eastAsia="Times New Roman" w:hAnsi="Calibri" w:cs="Calibri"/>
          <w:lang w:val="en-US"/>
        </w:rPr>
        <w:t>VFM</w:t>
      </w:r>
      <w:r w:rsidRPr="00AA3919">
        <w:rPr>
          <w:rFonts w:ascii="Calibri" w:eastAsia="Times New Roman" w:hAnsi="Calibri" w:cs="Calibri"/>
          <w:lang w:val="en-US"/>
        </w:rPr>
        <w:t xml:space="preserve"> assessment that may be suitable for LIFT that reflect current international good practice. The analysis should include:</w:t>
      </w:r>
    </w:p>
    <w:p w14:paraId="3AC9714A" w14:textId="7A0F4002" w:rsidR="003828DE" w:rsidRPr="00AA3919" w:rsidRDefault="003828DE" w:rsidP="00FE4A12">
      <w:pPr>
        <w:numPr>
          <w:ilvl w:val="1"/>
          <w:numId w:val="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 xml:space="preserve">A concise definition of </w:t>
      </w:r>
      <w:r w:rsidR="009C294C" w:rsidRPr="00AA3919">
        <w:rPr>
          <w:rFonts w:ascii="Calibri" w:eastAsia="Times New Roman" w:hAnsi="Calibri" w:cs="Calibri"/>
          <w:lang w:val="en-US"/>
        </w:rPr>
        <w:t>VFM</w:t>
      </w:r>
      <w:r w:rsidRPr="00AA3919">
        <w:rPr>
          <w:rFonts w:ascii="Calibri" w:eastAsia="Times New Roman" w:hAnsi="Calibri" w:cs="Calibri"/>
          <w:lang w:val="en-US"/>
        </w:rPr>
        <w:t xml:space="preserve"> to be used by LIFT;</w:t>
      </w:r>
    </w:p>
    <w:p w14:paraId="5D0BEDC3" w14:textId="3617915A" w:rsidR="003828DE" w:rsidRPr="00AA3919" w:rsidRDefault="003828DE" w:rsidP="00FE4A12">
      <w:pPr>
        <w:numPr>
          <w:ilvl w:val="1"/>
          <w:numId w:val="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 xml:space="preserve">Possible methodologies for assessing the </w:t>
      </w:r>
      <w:r w:rsidR="009C294C" w:rsidRPr="00AA3919">
        <w:rPr>
          <w:rFonts w:ascii="Calibri" w:eastAsia="Times New Roman" w:hAnsi="Calibri" w:cs="Calibri"/>
          <w:lang w:val="en-US"/>
        </w:rPr>
        <w:t>VFM</w:t>
      </w:r>
      <w:r w:rsidRPr="00AA3919">
        <w:rPr>
          <w:rFonts w:ascii="Calibri" w:eastAsia="Times New Roman" w:hAnsi="Calibri" w:cs="Calibri"/>
          <w:lang w:val="en-US"/>
        </w:rPr>
        <w:t xml:space="preserve"> of </w:t>
      </w:r>
    </w:p>
    <w:p w14:paraId="2DAD2F6D" w14:textId="77777777" w:rsidR="003828DE" w:rsidRPr="00AA3919" w:rsidRDefault="003828DE" w:rsidP="00FE4A12">
      <w:pPr>
        <w:numPr>
          <w:ilvl w:val="2"/>
          <w:numId w:val="1"/>
        </w:numPr>
        <w:spacing w:after="0" w:line="240" w:lineRule="auto"/>
        <w:ind w:left="1077" w:hanging="357"/>
        <w:jc w:val="both"/>
        <w:rPr>
          <w:rFonts w:ascii="Calibri" w:eastAsia="Times New Roman" w:hAnsi="Calibri" w:cs="Calibri"/>
          <w:lang w:val="en-US"/>
        </w:rPr>
      </w:pPr>
      <w:r w:rsidRPr="00AA3919">
        <w:rPr>
          <w:rFonts w:ascii="Calibri" w:eastAsia="Times New Roman" w:hAnsi="Calibri" w:cs="Calibri"/>
          <w:lang w:val="en-US"/>
        </w:rPr>
        <w:t xml:space="preserve">the LIFT IPs and their projects, </w:t>
      </w:r>
    </w:p>
    <w:p w14:paraId="68013D6A" w14:textId="77777777" w:rsidR="003828DE" w:rsidRPr="00AA3919" w:rsidRDefault="003828DE" w:rsidP="00FE4A12">
      <w:pPr>
        <w:numPr>
          <w:ilvl w:val="2"/>
          <w:numId w:val="1"/>
        </w:numPr>
        <w:spacing w:after="0" w:line="240" w:lineRule="auto"/>
        <w:ind w:left="1077" w:hanging="357"/>
        <w:jc w:val="both"/>
        <w:rPr>
          <w:rFonts w:ascii="Calibri" w:eastAsia="Times New Roman" w:hAnsi="Calibri" w:cs="Calibri"/>
          <w:lang w:val="en-US"/>
        </w:rPr>
      </w:pPr>
      <w:r w:rsidRPr="00AA3919">
        <w:rPr>
          <w:rFonts w:ascii="Calibri" w:eastAsia="Times New Roman" w:hAnsi="Calibri" w:cs="Calibri"/>
          <w:lang w:val="en-US"/>
        </w:rPr>
        <w:t xml:space="preserve">the Fund Manager, and </w:t>
      </w:r>
    </w:p>
    <w:p w14:paraId="129DFD07" w14:textId="77777777" w:rsidR="003828DE" w:rsidRPr="00AA3919" w:rsidRDefault="003828DE" w:rsidP="00FE4A12">
      <w:pPr>
        <w:numPr>
          <w:ilvl w:val="2"/>
          <w:numId w:val="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the Fund Board;</w:t>
      </w:r>
    </w:p>
    <w:p w14:paraId="5200B023" w14:textId="77777777" w:rsidR="003828DE" w:rsidRPr="00AA3919" w:rsidRDefault="003828DE" w:rsidP="00FE4A12">
      <w:pPr>
        <w:numPr>
          <w:ilvl w:val="1"/>
          <w:numId w:val="1"/>
        </w:numPr>
        <w:spacing w:after="120" w:line="240" w:lineRule="auto"/>
        <w:jc w:val="both"/>
        <w:rPr>
          <w:rFonts w:ascii="Calibri" w:eastAsia="Times New Roman" w:hAnsi="Calibri" w:cs="Calibri"/>
          <w:sz w:val="24"/>
          <w:szCs w:val="24"/>
          <w:lang w:val="en-US"/>
        </w:rPr>
      </w:pPr>
      <w:r w:rsidRPr="00AA3919">
        <w:rPr>
          <w:rFonts w:ascii="Calibri" w:eastAsia="Times New Roman" w:hAnsi="Calibri" w:cs="Calibri"/>
          <w:lang w:val="en-US"/>
        </w:rPr>
        <w:t xml:space="preserve">Performance measures and recommend monitoring arrangements (including </w:t>
      </w:r>
      <w:r w:rsidRPr="00AA3919">
        <w:rPr>
          <w:rFonts w:ascii="Calibri" w:eastAsia="Times New Roman" w:hAnsi="Calibri" w:cs="Calibri"/>
          <w:sz w:val="24"/>
          <w:szCs w:val="24"/>
          <w:lang w:val="en-US"/>
        </w:rPr>
        <w:t xml:space="preserve">indicators); </w:t>
      </w:r>
    </w:p>
    <w:p w14:paraId="7F720A33" w14:textId="4EA55692" w:rsidR="003828DE" w:rsidRPr="00AA3919" w:rsidRDefault="003828DE" w:rsidP="00FE4A12">
      <w:pPr>
        <w:numPr>
          <w:ilvl w:val="1"/>
          <w:numId w:val="1"/>
        </w:numPr>
        <w:spacing w:after="120" w:line="240" w:lineRule="auto"/>
        <w:jc w:val="both"/>
        <w:rPr>
          <w:rFonts w:ascii="Calibri" w:eastAsia="Times New Roman" w:hAnsi="Calibri" w:cs="Calibri"/>
          <w:lang w:val="en-US"/>
        </w:rPr>
      </w:pPr>
      <w:r w:rsidRPr="00AA3919">
        <w:rPr>
          <w:rFonts w:ascii="Calibri" w:eastAsia="Times New Roman" w:hAnsi="Calibri" w:cs="Calibri"/>
          <w:sz w:val="24"/>
          <w:szCs w:val="24"/>
          <w:lang w:val="en-US"/>
        </w:rPr>
        <w:t>Criteria and tools</w:t>
      </w:r>
      <w:r w:rsidRPr="00AA3919">
        <w:rPr>
          <w:rFonts w:ascii="Calibri" w:eastAsia="Times New Roman" w:hAnsi="Calibri" w:cs="Calibri"/>
          <w:lang w:val="en-US"/>
        </w:rPr>
        <w:t xml:space="preserve"> for</w:t>
      </w:r>
      <w:r w:rsidR="00766860" w:rsidRPr="00AA3919">
        <w:rPr>
          <w:rFonts w:ascii="Calibri" w:eastAsia="Times New Roman" w:hAnsi="Calibri" w:cs="Calibri"/>
          <w:lang w:val="en-US"/>
        </w:rPr>
        <w:t xml:space="preserve"> [sic]</w:t>
      </w:r>
      <w:r w:rsidRPr="00AA3919">
        <w:rPr>
          <w:rFonts w:ascii="Calibri" w:eastAsia="Times New Roman" w:hAnsi="Calibri" w:cs="Calibri"/>
          <w:lang w:val="en-US"/>
        </w:rPr>
        <w:t xml:space="preserve"> that the Fund Manager could use in assessing </w:t>
      </w:r>
      <w:r w:rsidR="009C294C" w:rsidRPr="00AA3919">
        <w:rPr>
          <w:rFonts w:ascii="Calibri" w:eastAsia="Times New Roman" w:hAnsi="Calibri" w:cs="Calibri"/>
          <w:lang w:val="en-US"/>
        </w:rPr>
        <w:t>VFM</w:t>
      </w:r>
      <w:r w:rsidRPr="00AA3919">
        <w:rPr>
          <w:rFonts w:ascii="Calibri" w:eastAsia="Times New Roman" w:hAnsi="Calibri" w:cs="Calibri"/>
          <w:lang w:val="en-US"/>
        </w:rPr>
        <w:t xml:space="preserve"> of proposals submitted to the Fund (including whether there may be a practical means of determination of unit costs for some key outputs).</w:t>
      </w:r>
    </w:p>
    <w:p w14:paraId="54FE3E69" w14:textId="41D3507E" w:rsidR="003828DE" w:rsidRPr="00AA3919" w:rsidRDefault="003828DE" w:rsidP="00FE4A12">
      <w:pPr>
        <w:numPr>
          <w:ilvl w:val="1"/>
          <w:numId w:val="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 xml:space="preserve">Budget templates to be used by LIFT partners that facilitate </w:t>
      </w:r>
      <w:r w:rsidR="009C294C" w:rsidRPr="00AA3919">
        <w:rPr>
          <w:rFonts w:ascii="Calibri" w:eastAsia="Times New Roman" w:hAnsi="Calibri" w:cs="Calibri"/>
          <w:lang w:val="en-US"/>
        </w:rPr>
        <w:t>VFM</w:t>
      </w:r>
      <w:r w:rsidRPr="00AA3919">
        <w:rPr>
          <w:rFonts w:ascii="Calibri" w:eastAsia="Times New Roman" w:hAnsi="Calibri" w:cs="Calibri"/>
          <w:lang w:val="en-US"/>
        </w:rPr>
        <w:t xml:space="preserve"> assessment of IP proposals and projects.</w:t>
      </w:r>
    </w:p>
    <w:p w14:paraId="38AD33F6" w14:textId="0AF44865" w:rsidR="003828DE" w:rsidRPr="00AA3919" w:rsidRDefault="003828DE" w:rsidP="00FE4A12">
      <w:pPr>
        <w:numPr>
          <w:ilvl w:val="0"/>
          <w:numId w:val="1"/>
        </w:numPr>
        <w:spacing w:after="120" w:line="240" w:lineRule="auto"/>
        <w:jc w:val="both"/>
        <w:rPr>
          <w:rFonts w:ascii="Calibri" w:eastAsia="Times New Roman" w:hAnsi="Calibri" w:cs="Calibri"/>
          <w:lang w:val="en-US"/>
        </w:rPr>
      </w:pPr>
      <w:r w:rsidRPr="00AA3919">
        <w:rPr>
          <w:rFonts w:ascii="Calibri" w:eastAsia="Times New Roman" w:hAnsi="Calibri" w:cs="Calibri"/>
          <w:lang w:val="en-US"/>
        </w:rPr>
        <w:t xml:space="preserve">Conduct some initial training and/or workshops to discuss </w:t>
      </w:r>
      <w:r w:rsidR="009C294C" w:rsidRPr="00AA3919">
        <w:rPr>
          <w:rFonts w:ascii="Calibri" w:eastAsia="Times New Roman" w:hAnsi="Calibri" w:cs="Calibri"/>
          <w:lang w:val="en-US"/>
        </w:rPr>
        <w:t>VFM</w:t>
      </w:r>
      <w:r w:rsidRPr="00AA3919">
        <w:rPr>
          <w:rFonts w:ascii="Calibri" w:eastAsia="Times New Roman" w:hAnsi="Calibri" w:cs="Calibri"/>
          <w:lang w:val="en-US"/>
        </w:rPr>
        <w:t xml:space="preserve"> options and possible approaches for LIFT </w:t>
      </w:r>
      <w:r w:rsidR="009C294C" w:rsidRPr="00AA3919">
        <w:rPr>
          <w:rFonts w:ascii="Calibri" w:eastAsia="Times New Roman" w:hAnsi="Calibri" w:cs="Calibri"/>
          <w:lang w:val="en-US"/>
        </w:rPr>
        <w:t>VFM</w:t>
      </w:r>
      <w:r w:rsidRPr="00AA3919">
        <w:rPr>
          <w:rFonts w:ascii="Calibri" w:eastAsia="Times New Roman" w:hAnsi="Calibri" w:cs="Calibri"/>
          <w:lang w:val="en-US"/>
        </w:rPr>
        <w:t xml:space="preserve"> (including possible tools) for the benefit of donor/Fund Board representatives, Fund Manager staff, and the LIFT M&amp;E team. </w:t>
      </w:r>
    </w:p>
    <w:p w14:paraId="4870EEBF" w14:textId="77777777" w:rsidR="003828DE" w:rsidRPr="00AA3919" w:rsidRDefault="003828DE" w:rsidP="003828DE">
      <w:pPr>
        <w:spacing w:after="120" w:line="240" w:lineRule="auto"/>
        <w:jc w:val="both"/>
        <w:rPr>
          <w:rFonts w:ascii="Calibri" w:eastAsia="Times New Roman" w:hAnsi="Calibri" w:cs="Calibri"/>
          <w:b/>
          <w:lang w:val="en-US"/>
        </w:rPr>
      </w:pPr>
      <w:r w:rsidRPr="00AA3919">
        <w:rPr>
          <w:rFonts w:ascii="Calibri" w:eastAsia="Times New Roman" w:hAnsi="Calibri" w:cs="Calibri"/>
          <w:b/>
          <w:lang w:val="en-US"/>
        </w:rPr>
        <w:t xml:space="preserve">3. Monitoring and Progress Control </w:t>
      </w:r>
    </w:p>
    <w:p w14:paraId="2F83E869" w14:textId="77777777" w:rsidR="003828DE" w:rsidRPr="00AA3919" w:rsidRDefault="003828DE" w:rsidP="003828DE">
      <w:pPr>
        <w:spacing w:after="120" w:line="240" w:lineRule="auto"/>
        <w:jc w:val="both"/>
        <w:rPr>
          <w:rFonts w:ascii="Calibri" w:eastAsia="Times New Roman" w:hAnsi="Calibri" w:cs="Calibri"/>
          <w:b/>
          <w:lang w:val="en-US"/>
        </w:rPr>
      </w:pPr>
      <w:r w:rsidRPr="00AA3919">
        <w:rPr>
          <w:rFonts w:ascii="Calibri" w:eastAsia="Times New Roman" w:hAnsi="Calibri" w:cs="Calibri"/>
          <w:lang w:val="en-US"/>
        </w:rPr>
        <w:t>The consultant will be required to deliver 3 reports:</w:t>
      </w:r>
    </w:p>
    <w:p w14:paraId="7277C182" w14:textId="5889F83F" w:rsidR="003828DE" w:rsidRPr="00AA3919" w:rsidRDefault="003828DE" w:rsidP="00FE4A12">
      <w:pPr>
        <w:numPr>
          <w:ilvl w:val="0"/>
          <w:numId w:val="9"/>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 xml:space="preserve">An </w:t>
      </w:r>
      <w:r w:rsidRPr="00AA3919">
        <w:rPr>
          <w:rFonts w:ascii="Calibri" w:eastAsia="Times New Roman" w:hAnsi="Calibri" w:cs="Calibri"/>
          <w:b/>
          <w:u w:val="single"/>
          <w:lang w:val="en-US"/>
        </w:rPr>
        <w:t>Inception Report</w:t>
      </w:r>
      <w:r w:rsidRPr="00AA3919">
        <w:rPr>
          <w:rFonts w:ascii="Calibri" w:eastAsia="Times New Roman" w:hAnsi="Calibri" w:cs="Calibri"/>
          <w:lang w:val="en-US"/>
        </w:rPr>
        <w:t xml:space="preserve"> – summarizing the approach to the consultancy and the relevant </w:t>
      </w:r>
      <w:r w:rsidR="009C294C" w:rsidRPr="00AA3919">
        <w:rPr>
          <w:rFonts w:ascii="Calibri" w:eastAsia="Times New Roman" w:hAnsi="Calibri" w:cs="Calibri"/>
          <w:lang w:val="en-US"/>
        </w:rPr>
        <w:t>VFM</w:t>
      </w:r>
      <w:r w:rsidRPr="00AA3919">
        <w:rPr>
          <w:rFonts w:ascii="Calibri" w:eastAsia="Times New Roman" w:hAnsi="Calibri" w:cs="Calibri"/>
          <w:lang w:val="en-US"/>
        </w:rPr>
        <w:t xml:space="preserve"> approaches for similar livelihood and food security or rural development programs based on a literature review (maximum of 5 pages due on day 5 of the consultancy)</w:t>
      </w:r>
    </w:p>
    <w:p w14:paraId="77478F5C" w14:textId="77777777" w:rsidR="003828DE" w:rsidRPr="00AA3919" w:rsidRDefault="003828DE" w:rsidP="00FE4A12">
      <w:pPr>
        <w:numPr>
          <w:ilvl w:val="0"/>
          <w:numId w:val="9"/>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 xml:space="preserve">A </w:t>
      </w:r>
      <w:r w:rsidRPr="00AA3919">
        <w:rPr>
          <w:rFonts w:ascii="Calibri" w:eastAsia="Times New Roman" w:hAnsi="Calibri" w:cs="Calibri"/>
          <w:b/>
          <w:u w:val="single"/>
          <w:lang w:val="en-US"/>
        </w:rPr>
        <w:t>Draft Report</w:t>
      </w:r>
      <w:r w:rsidRPr="00AA3919">
        <w:rPr>
          <w:rFonts w:ascii="Calibri" w:eastAsia="Times New Roman" w:hAnsi="Calibri" w:cs="Calibri"/>
          <w:lang w:val="en-US"/>
        </w:rPr>
        <w:t xml:space="preserve"> covering the full scope of the consultancy (described in section 2, above) (maximum of 25 pages excluding annexes due prior to leaving Myanmar)</w:t>
      </w:r>
    </w:p>
    <w:p w14:paraId="0F53B56F" w14:textId="77777777" w:rsidR="003828DE" w:rsidRPr="00AA3919" w:rsidRDefault="003828DE" w:rsidP="00FE4A12">
      <w:pPr>
        <w:numPr>
          <w:ilvl w:val="0"/>
          <w:numId w:val="9"/>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 xml:space="preserve">A </w:t>
      </w:r>
      <w:r w:rsidRPr="00AA3919">
        <w:rPr>
          <w:rFonts w:ascii="Calibri" w:eastAsia="Times New Roman" w:hAnsi="Calibri" w:cs="Calibri"/>
          <w:b/>
          <w:u w:val="single"/>
          <w:lang w:val="en-US"/>
        </w:rPr>
        <w:t>Final Report</w:t>
      </w:r>
      <w:r w:rsidRPr="00AA3919">
        <w:rPr>
          <w:rFonts w:ascii="Calibri" w:eastAsia="Times New Roman" w:hAnsi="Calibri" w:cs="Calibri"/>
          <w:lang w:val="en-US"/>
        </w:rPr>
        <w:t xml:space="preserve"> (incorporating suggestions from LIFT) (due 7 days after receiving LIFT feedback): </w:t>
      </w:r>
    </w:p>
    <w:p w14:paraId="1964244A" w14:textId="183021D6"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 xml:space="preserve">The consultant will also be required to conduct training workshops to discuss </w:t>
      </w:r>
      <w:r w:rsidR="009C294C" w:rsidRPr="00AA3919">
        <w:rPr>
          <w:rFonts w:ascii="Calibri" w:eastAsia="Times New Roman" w:hAnsi="Calibri" w:cs="Calibri"/>
          <w:lang w:val="en-US"/>
        </w:rPr>
        <w:t>VFM</w:t>
      </w:r>
      <w:r w:rsidRPr="00AA3919">
        <w:rPr>
          <w:rFonts w:ascii="Calibri" w:eastAsia="Times New Roman" w:hAnsi="Calibri" w:cs="Calibri"/>
          <w:lang w:val="en-US"/>
        </w:rPr>
        <w:t xml:space="preserve"> options and possible approaches for LIFT </w:t>
      </w:r>
      <w:r w:rsidR="009C294C" w:rsidRPr="00AA3919">
        <w:rPr>
          <w:rFonts w:ascii="Calibri" w:eastAsia="Times New Roman" w:hAnsi="Calibri" w:cs="Calibri"/>
          <w:lang w:val="en-US"/>
        </w:rPr>
        <w:t>VFM</w:t>
      </w:r>
      <w:r w:rsidRPr="00AA3919">
        <w:rPr>
          <w:rFonts w:ascii="Calibri" w:eastAsia="Times New Roman" w:hAnsi="Calibri" w:cs="Calibri"/>
          <w:lang w:val="en-US"/>
        </w:rPr>
        <w:t xml:space="preserve"> (including possible tools) for the benefit of donor/Fund Board representatives, Fund Manager staff, and the LIFT M&amp;E team. This training will be conducted in Yangon, Myanmar prior to leaving the country and will be organ</w:t>
      </w:r>
      <w:r w:rsidR="0056226E" w:rsidRPr="00AA3919">
        <w:rPr>
          <w:rFonts w:ascii="Calibri" w:eastAsia="Times New Roman" w:hAnsi="Calibri" w:cs="Calibri"/>
          <w:lang w:val="en-US"/>
        </w:rPr>
        <w:t>ise</w:t>
      </w:r>
      <w:r w:rsidRPr="00AA3919">
        <w:rPr>
          <w:rFonts w:ascii="Calibri" w:eastAsia="Times New Roman" w:hAnsi="Calibri" w:cs="Calibri"/>
          <w:lang w:val="en-US"/>
        </w:rPr>
        <w:t>d by LIFT.</w:t>
      </w:r>
    </w:p>
    <w:p w14:paraId="37B54127" w14:textId="098EBC61" w:rsidR="003828DE" w:rsidRPr="00AA3919" w:rsidRDefault="009C294C" w:rsidP="003828DE">
      <w:pPr>
        <w:spacing w:after="120" w:line="240" w:lineRule="auto"/>
        <w:jc w:val="both"/>
        <w:rPr>
          <w:rFonts w:ascii="Calibri" w:eastAsia="Times New Roman" w:hAnsi="Calibri" w:cs="Calibri"/>
          <w:b/>
          <w:lang w:val="en-US"/>
        </w:rPr>
      </w:pPr>
      <w:r w:rsidRPr="00AA3919">
        <w:rPr>
          <w:rFonts w:ascii="Calibri" w:eastAsia="Times New Roman" w:hAnsi="Calibri" w:cs="Calibri"/>
          <w:b/>
          <w:lang w:val="en-US"/>
        </w:rPr>
        <w:t xml:space="preserve">4. </w:t>
      </w:r>
      <w:r w:rsidR="003828DE" w:rsidRPr="00AA3919">
        <w:rPr>
          <w:rFonts w:ascii="Calibri" w:eastAsia="Times New Roman" w:hAnsi="Calibri" w:cs="Calibri"/>
          <w:b/>
          <w:lang w:val="en-US"/>
        </w:rPr>
        <w:t>Qualifications and Experience</w:t>
      </w:r>
    </w:p>
    <w:p w14:paraId="3F913A1A" w14:textId="77777777" w:rsidR="003828DE" w:rsidRPr="00AA3919" w:rsidRDefault="003828DE" w:rsidP="00FE4A12">
      <w:pPr>
        <w:numPr>
          <w:ilvl w:val="7"/>
          <w:numId w:val="1"/>
        </w:numPr>
        <w:spacing w:after="120" w:line="240" w:lineRule="auto"/>
        <w:ind w:left="360"/>
        <w:jc w:val="both"/>
        <w:rPr>
          <w:rFonts w:ascii="Calibri" w:eastAsia="Times New Roman" w:hAnsi="Calibri" w:cs="Calibri"/>
          <w:b/>
          <w:lang w:val="en-US"/>
        </w:rPr>
      </w:pPr>
      <w:r w:rsidRPr="00AA3919">
        <w:rPr>
          <w:rFonts w:ascii="Calibri" w:eastAsia="Times New Roman" w:hAnsi="Calibri" w:cs="Calibri"/>
          <w:b/>
          <w:lang w:val="en-US"/>
        </w:rPr>
        <w:t xml:space="preserve">Academic and professional qualification </w:t>
      </w:r>
    </w:p>
    <w:p w14:paraId="416ED57B" w14:textId="77777777"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Master’s degree in development economics, social science, business administration, or other related field relevant to the above duties (or bachelor degree with additional 9 years of similar experience).</w:t>
      </w:r>
    </w:p>
    <w:p w14:paraId="5400A7F3" w14:textId="77777777" w:rsidR="003828DE" w:rsidRPr="00AA3919" w:rsidRDefault="003828DE" w:rsidP="00FE4A12">
      <w:pPr>
        <w:numPr>
          <w:ilvl w:val="7"/>
          <w:numId w:val="1"/>
        </w:numPr>
        <w:spacing w:after="120" w:line="240" w:lineRule="auto"/>
        <w:ind w:left="360"/>
        <w:jc w:val="both"/>
        <w:rPr>
          <w:rFonts w:ascii="Calibri" w:eastAsia="Times New Roman" w:hAnsi="Calibri" w:cs="Calibri"/>
          <w:b/>
          <w:lang w:val="en-US"/>
        </w:rPr>
      </w:pPr>
      <w:r w:rsidRPr="00AA3919">
        <w:rPr>
          <w:rFonts w:ascii="Calibri" w:eastAsia="Times New Roman" w:hAnsi="Calibri" w:cs="Calibri"/>
          <w:b/>
          <w:lang w:val="en-US"/>
        </w:rPr>
        <w:t>Work Experience</w:t>
      </w:r>
    </w:p>
    <w:p w14:paraId="3837EE11" w14:textId="77777777" w:rsidR="003828DE" w:rsidRPr="00AA3919" w:rsidRDefault="003828DE" w:rsidP="00FE4A12">
      <w:pPr>
        <w:numPr>
          <w:ilvl w:val="0"/>
          <w:numId w:val="10"/>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Master’s degree with minimum 7 years or Bachelor degree with minimum 9 years of experience in international development covering the fields of development economics and project financial analysis is required.</w:t>
      </w:r>
    </w:p>
    <w:p w14:paraId="54B4E561" w14:textId="0C47736E" w:rsidR="003828DE" w:rsidRPr="00AA3919" w:rsidRDefault="003828DE" w:rsidP="00FE4A12">
      <w:pPr>
        <w:numPr>
          <w:ilvl w:val="0"/>
          <w:numId w:val="10"/>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 xml:space="preserve">At least 3 years of proven experience with the design and application of diverse </w:t>
      </w:r>
      <w:r w:rsidR="009C294C" w:rsidRPr="00AA3919">
        <w:rPr>
          <w:rFonts w:ascii="Calibri" w:eastAsia="Times New Roman" w:hAnsi="Calibri" w:cs="Calibri"/>
          <w:lang w:val="en-US"/>
        </w:rPr>
        <w:t>VFM</w:t>
      </w:r>
      <w:r w:rsidRPr="00AA3919">
        <w:rPr>
          <w:rFonts w:ascii="Calibri" w:eastAsia="Times New Roman" w:hAnsi="Calibri" w:cs="Calibri"/>
          <w:lang w:val="en-US"/>
        </w:rPr>
        <w:t xml:space="preserve"> approaches is required.</w:t>
      </w:r>
    </w:p>
    <w:p w14:paraId="3AD0A6F6" w14:textId="2C240127" w:rsidR="003828DE" w:rsidRPr="00AA3919" w:rsidRDefault="003828DE" w:rsidP="00FE4A12">
      <w:pPr>
        <w:numPr>
          <w:ilvl w:val="0"/>
          <w:numId w:val="10"/>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 xml:space="preserve">Previous involvement with and knowledge of donors including DFID or other bilateral agency that uses </w:t>
      </w:r>
      <w:r w:rsidR="009C294C" w:rsidRPr="00AA3919">
        <w:rPr>
          <w:rFonts w:ascii="Calibri" w:eastAsia="Times New Roman" w:hAnsi="Calibri" w:cs="Calibri"/>
          <w:lang w:val="en-US"/>
        </w:rPr>
        <w:t>VFM</w:t>
      </w:r>
      <w:r w:rsidRPr="00AA3919">
        <w:rPr>
          <w:rFonts w:ascii="Calibri" w:eastAsia="Times New Roman" w:hAnsi="Calibri" w:cs="Calibri"/>
          <w:lang w:val="en-US"/>
        </w:rPr>
        <w:t xml:space="preserve"> assessments, UN agencies, international NGOs and civil society is an advantage.</w:t>
      </w:r>
    </w:p>
    <w:p w14:paraId="71A1F458" w14:textId="77777777" w:rsidR="003828DE" w:rsidRPr="00AA3919" w:rsidRDefault="003828DE" w:rsidP="00FE4A12">
      <w:pPr>
        <w:numPr>
          <w:ilvl w:val="0"/>
          <w:numId w:val="10"/>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Computer literacy, including demonstrated expertise in Microsoft Word and Excel is required.</w:t>
      </w:r>
    </w:p>
    <w:p w14:paraId="6D27D106" w14:textId="77777777" w:rsidR="003828DE" w:rsidRPr="00AA3919" w:rsidRDefault="003828DE" w:rsidP="00FE4A12">
      <w:pPr>
        <w:numPr>
          <w:ilvl w:val="0"/>
          <w:numId w:val="10"/>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Proven skills in facilitating workshops and designing/conducting training are required.</w:t>
      </w:r>
    </w:p>
    <w:p w14:paraId="2B8AB32A" w14:textId="77777777" w:rsidR="003828DE" w:rsidRPr="00AA3919" w:rsidRDefault="003828DE" w:rsidP="00FE4A12">
      <w:pPr>
        <w:numPr>
          <w:ilvl w:val="0"/>
          <w:numId w:val="10"/>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Excellent skills in both written and spoken English are essential.</w:t>
      </w:r>
    </w:p>
    <w:p w14:paraId="03081FF6" w14:textId="77777777" w:rsidR="003828DE" w:rsidRPr="00AA3919" w:rsidRDefault="003828DE" w:rsidP="003828DE">
      <w:pPr>
        <w:spacing w:after="0" w:line="240" w:lineRule="auto"/>
        <w:rPr>
          <w:rFonts w:ascii="Calibri" w:eastAsia="Times New Roman" w:hAnsi="Calibri" w:cs="Calibri"/>
          <w:lang w:val="en-US"/>
        </w:rPr>
      </w:pPr>
    </w:p>
    <w:p w14:paraId="69BEE1B4" w14:textId="77777777" w:rsidR="003828DE" w:rsidRPr="00AA3919" w:rsidRDefault="003828DE" w:rsidP="00FE4A12">
      <w:pPr>
        <w:numPr>
          <w:ilvl w:val="7"/>
          <w:numId w:val="1"/>
        </w:numPr>
        <w:spacing w:after="120" w:line="240" w:lineRule="auto"/>
        <w:ind w:left="360"/>
        <w:jc w:val="both"/>
        <w:rPr>
          <w:rFonts w:ascii="Calibri" w:eastAsia="Times New Roman" w:hAnsi="Calibri" w:cs="Calibri"/>
          <w:b/>
          <w:lang w:val="en-US"/>
        </w:rPr>
      </w:pPr>
      <w:r w:rsidRPr="00AA3919">
        <w:rPr>
          <w:rFonts w:ascii="Calibri" w:eastAsia="Times New Roman" w:hAnsi="Calibri" w:cs="Calibri"/>
          <w:b/>
          <w:lang w:val="en-US"/>
        </w:rPr>
        <w:t xml:space="preserve">Key Competencies </w:t>
      </w:r>
    </w:p>
    <w:p w14:paraId="5AE59F37" w14:textId="77777777" w:rsidR="003828DE" w:rsidRPr="00AA3919" w:rsidRDefault="003828DE" w:rsidP="00FE4A12">
      <w:pPr>
        <w:numPr>
          <w:ilvl w:val="0"/>
          <w:numId w:val="10"/>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Excellent analytical, organizational and data management skills;</w:t>
      </w:r>
    </w:p>
    <w:p w14:paraId="3619F63F" w14:textId="77777777" w:rsidR="003828DE" w:rsidRPr="00AA3919" w:rsidRDefault="003828DE" w:rsidP="00FE4A12">
      <w:pPr>
        <w:numPr>
          <w:ilvl w:val="0"/>
          <w:numId w:val="10"/>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Ability to interact, establish and maintain effective working relationships with people in a multicultural and multi-ethnic environment, with sensitivity and respect for diversity;</w:t>
      </w:r>
    </w:p>
    <w:p w14:paraId="1D088CA1" w14:textId="77777777" w:rsidR="003828DE" w:rsidRPr="00AA3919" w:rsidRDefault="003828DE" w:rsidP="00FE4A12">
      <w:pPr>
        <w:numPr>
          <w:ilvl w:val="0"/>
          <w:numId w:val="10"/>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Speaks and writes clearly and effectively. Listens to others, correctly interprets messages from others and responds appropriately. Asks questions to clarify, and exhibits interest in having two-way communication. Tailors language, tone, style and format to match the audience.</w:t>
      </w:r>
    </w:p>
    <w:p w14:paraId="6C07C9BD" w14:textId="77777777" w:rsidR="003828DE" w:rsidRPr="00AA3919" w:rsidRDefault="003828DE" w:rsidP="00FE4A12">
      <w:pPr>
        <w:numPr>
          <w:ilvl w:val="0"/>
          <w:numId w:val="10"/>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Good understanding and proven experience of multiple stakeholders engagement;</w:t>
      </w:r>
    </w:p>
    <w:p w14:paraId="01D33BEB" w14:textId="77777777" w:rsidR="003828DE" w:rsidRPr="00AA3919" w:rsidRDefault="003828DE" w:rsidP="00FE4A12">
      <w:pPr>
        <w:numPr>
          <w:ilvl w:val="0"/>
          <w:numId w:val="10"/>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 xml:space="preserve">Demonstrates openness in sharing information and keeping people informed. </w:t>
      </w:r>
    </w:p>
    <w:p w14:paraId="1FAE5B59" w14:textId="77777777" w:rsidR="003828DE" w:rsidRPr="00AA3919" w:rsidRDefault="003828DE" w:rsidP="00FE4A12">
      <w:pPr>
        <w:numPr>
          <w:ilvl w:val="0"/>
          <w:numId w:val="10"/>
        </w:numPr>
        <w:spacing w:after="120" w:line="240" w:lineRule="auto"/>
        <w:contextualSpacing/>
        <w:jc w:val="both"/>
        <w:rPr>
          <w:rFonts w:ascii="Calibri" w:eastAsia="Times New Roman" w:hAnsi="Calibri" w:cs="Calibri"/>
          <w:lang w:val="en-US"/>
        </w:rPr>
      </w:pPr>
      <w:r w:rsidRPr="00AA3919">
        <w:rPr>
          <w:rFonts w:ascii="Calibri" w:eastAsia="Times New Roman" w:hAnsi="Calibri" w:cs="Calibri"/>
          <w:lang w:val="en-US"/>
        </w:rPr>
        <w:t>High level of professionalism and ability to work independently, under pressure and to adhere to deadlines;</w:t>
      </w:r>
    </w:p>
    <w:p w14:paraId="7EF328EB" w14:textId="77777777" w:rsidR="003828DE" w:rsidRPr="00AA3919" w:rsidRDefault="003828DE" w:rsidP="003828DE">
      <w:pPr>
        <w:spacing w:after="0" w:line="240" w:lineRule="auto"/>
        <w:ind w:left="360"/>
        <w:contextualSpacing/>
        <w:rPr>
          <w:rFonts w:ascii="Calibri" w:eastAsia="Times New Roman" w:hAnsi="Calibri" w:cs="Calibri"/>
          <w:lang w:val="en-US"/>
        </w:rPr>
      </w:pPr>
    </w:p>
    <w:p w14:paraId="5175AA11" w14:textId="77777777" w:rsidR="003828DE" w:rsidRPr="00AA3919" w:rsidRDefault="003828DE" w:rsidP="003828DE">
      <w:pPr>
        <w:spacing w:after="0" w:line="240" w:lineRule="auto"/>
        <w:rPr>
          <w:rFonts w:ascii="Calibri" w:eastAsia="Calibri" w:hAnsi="Calibri" w:cs="Consolas"/>
          <w:b/>
          <w:szCs w:val="21"/>
          <w:lang w:val="en-US"/>
        </w:rPr>
      </w:pPr>
      <w:r w:rsidRPr="00AA3919">
        <w:rPr>
          <w:rFonts w:ascii="Calibri" w:eastAsia="Calibri" w:hAnsi="Calibri" w:cs="Consolas"/>
          <w:b/>
          <w:szCs w:val="21"/>
          <w:lang w:val="en-US"/>
        </w:rPr>
        <w:t xml:space="preserve">5. Other: </w:t>
      </w:r>
    </w:p>
    <w:p w14:paraId="6673C7AB" w14:textId="77777777" w:rsidR="003828DE" w:rsidRPr="00AA3919" w:rsidRDefault="003828DE" w:rsidP="003828DE">
      <w:pPr>
        <w:spacing w:after="0" w:line="240" w:lineRule="auto"/>
        <w:rPr>
          <w:rFonts w:ascii="Calibri" w:eastAsia="Calibri" w:hAnsi="Calibri" w:cs="Consolas"/>
          <w:szCs w:val="21"/>
          <w:lang w:val="en-US"/>
        </w:rPr>
      </w:pPr>
      <w:r w:rsidRPr="00AA3919">
        <w:rPr>
          <w:rFonts w:ascii="Calibri" w:eastAsia="Calibri" w:hAnsi="Calibri" w:cs="Consolas"/>
          <w:szCs w:val="21"/>
          <w:lang w:val="en-US"/>
        </w:rPr>
        <w:t>a.</w:t>
      </w:r>
      <w:r w:rsidRPr="00AA3919">
        <w:rPr>
          <w:rFonts w:ascii="Calibri" w:eastAsia="Calibri" w:hAnsi="Calibri" w:cs="Consolas"/>
          <w:szCs w:val="21"/>
          <w:lang w:val="en-US"/>
        </w:rPr>
        <w:tab/>
        <w:t xml:space="preserve">Application: </w:t>
      </w:r>
    </w:p>
    <w:p w14:paraId="02BFE748" w14:textId="7C4D05DD" w:rsidR="003828DE" w:rsidRPr="00AA3919" w:rsidRDefault="003828DE" w:rsidP="003828DE">
      <w:pPr>
        <w:spacing w:after="0" w:line="240" w:lineRule="auto"/>
        <w:rPr>
          <w:rFonts w:ascii="Calibri" w:eastAsia="Calibri" w:hAnsi="Calibri" w:cs="Consolas"/>
          <w:szCs w:val="21"/>
          <w:lang w:val="en-US"/>
        </w:rPr>
      </w:pPr>
      <w:r w:rsidRPr="00AA3919">
        <w:rPr>
          <w:rFonts w:ascii="Calibri" w:eastAsia="Calibri" w:hAnsi="Calibri" w:cs="Consolas"/>
          <w:szCs w:val="21"/>
          <w:lang w:val="en-US"/>
        </w:rPr>
        <w:t xml:space="preserve">Interested consultants should provide a brief application letter (1 page maximum), a detailed CV illustrating appropriate qualifications and relevant professional experience, a proposed daily fee rate, and a summary of possible </w:t>
      </w:r>
      <w:r w:rsidR="009C294C" w:rsidRPr="00AA3919">
        <w:rPr>
          <w:rFonts w:ascii="Calibri" w:eastAsia="Calibri" w:hAnsi="Calibri" w:cs="Consolas"/>
          <w:szCs w:val="21"/>
          <w:lang w:val="en-US"/>
        </w:rPr>
        <w:t>VFM</w:t>
      </w:r>
      <w:r w:rsidRPr="00AA3919">
        <w:rPr>
          <w:rFonts w:ascii="Calibri" w:eastAsia="Calibri" w:hAnsi="Calibri" w:cs="Consolas"/>
          <w:szCs w:val="21"/>
          <w:lang w:val="en-US"/>
        </w:rPr>
        <w:t xml:space="preserve"> approaches that may be appropriate for LIFT (3 pages maximum). The application must also include the names, positions and contact details (email and telephone numbers) of 3 referees. Referees must include current/ latest supervisors. Applicants should have professional relationships with these referees.</w:t>
      </w:r>
    </w:p>
    <w:p w14:paraId="171867D0" w14:textId="77777777" w:rsidR="003828DE" w:rsidRPr="00AA3919" w:rsidRDefault="003828DE" w:rsidP="003828DE">
      <w:pPr>
        <w:spacing w:after="0" w:line="240" w:lineRule="auto"/>
        <w:rPr>
          <w:rFonts w:ascii="Calibri" w:eastAsia="Calibri" w:hAnsi="Calibri" w:cs="Consolas"/>
          <w:szCs w:val="21"/>
          <w:lang w:val="en-US"/>
        </w:rPr>
      </w:pPr>
    </w:p>
    <w:tbl>
      <w:tblPr>
        <w:tblW w:w="90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410"/>
      </w:tblGrid>
      <w:tr w:rsidR="003828DE" w:rsidRPr="00AA3919" w14:paraId="44071942" w14:textId="77777777" w:rsidTr="003828DE">
        <w:tc>
          <w:tcPr>
            <w:tcW w:w="4680" w:type="dxa"/>
          </w:tcPr>
          <w:p w14:paraId="1E5341F3" w14:textId="77777777"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Project Authority (Name/Title)</w:t>
            </w:r>
          </w:p>
          <w:p w14:paraId="7B15D846" w14:textId="77777777"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Andrew Kirkwood – LIFT Fund Director</w:t>
            </w:r>
          </w:p>
        </w:tc>
        <w:tc>
          <w:tcPr>
            <w:tcW w:w="4410" w:type="dxa"/>
          </w:tcPr>
          <w:p w14:paraId="1016DCD5" w14:textId="77777777"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Contract Holder (Name/Title)</w:t>
            </w:r>
          </w:p>
          <w:p w14:paraId="5822A454" w14:textId="77777777" w:rsidR="003828DE" w:rsidRPr="00AA3919" w:rsidRDefault="003828DE" w:rsidP="003828DE">
            <w:pPr>
              <w:spacing w:after="120" w:line="240" w:lineRule="auto"/>
              <w:jc w:val="both"/>
              <w:rPr>
                <w:rFonts w:ascii="Calibri" w:eastAsia="Times New Roman" w:hAnsi="Calibri" w:cs="Calibri"/>
                <w:lang w:val="en-US"/>
              </w:rPr>
            </w:pPr>
          </w:p>
        </w:tc>
      </w:tr>
      <w:tr w:rsidR="003828DE" w:rsidRPr="00AA3919" w14:paraId="4D6BEFB6" w14:textId="77777777" w:rsidTr="003828DE">
        <w:tc>
          <w:tcPr>
            <w:tcW w:w="4680" w:type="dxa"/>
          </w:tcPr>
          <w:p w14:paraId="76FA31F0" w14:textId="77777777"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Signature                                            Date</w:t>
            </w:r>
          </w:p>
        </w:tc>
        <w:tc>
          <w:tcPr>
            <w:tcW w:w="4410" w:type="dxa"/>
          </w:tcPr>
          <w:p w14:paraId="264C0516" w14:textId="77777777" w:rsidR="003828DE" w:rsidRPr="00AA3919" w:rsidRDefault="003828DE" w:rsidP="003828DE">
            <w:pPr>
              <w:spacing w:after="120" w:line="240" w:lineRule="auto"/>
              <w:jc w:val="both"/>
              <w:rPr>
                <w:rFonts w:ascii="Calibri" w:eastAsia="Times New Roman" w:hAnsi="Calibri" w:cs="Calibri"/>
                <w:lang w:val="en-US"/>
              </w:rPr>
            </w:pPr>
            <w:r w:rsidRPr="00AA3919">
              <w:rPr>
                <w:rFonts w:ascii="Calibri" w:eastAsia="Times New Roman" w:hAnsi="Calibri" w:cs="Calibri"/>
                <w:lang w:val="en-US"/>
              </w:rPr>
              <w:t>Signature                                          Date</w:t>
            </w:r>
          </w:p>
        </w:tc>
      </w:tr>
    </w:tbl>
    <w:p w14:paraId="40D80756" w14:textId="77777777" w:rsidR="007A45CF" w:rsidRPr="00AA3919" w:rsidRDefault="007A45CF" w:rsidP="007A45CF">
      <w:pPr>
        <w:rPr>
          <w:rFonts w:asciiTheme="majorHAnsi" w:hAnsiTheme="majorHAnsi"/>
          <w:lang w:val="en-US"/>
        </w:rPr>
      </w:pPr>
    </w:p>
    <w:p w14:paraId="2F4E17E4" w14:textId="77777777" w:rsidR="004B3045" w:rsidRPr="00AA3919" w:rsidRDefault="004B3045" w:rsidP="006B7A07">
      <w:pPr>
        <w:pStyle w:val="Heading3"/>
        <w:rPr>
          <w:lang w:val="en-US"/>
        </w:rPr>
        <w:sectPr w:rsidR="004B3045" w:rsidRPr="00AA3919" w:rsidSect="007A45CF">
          <w:pgSz w:w="12240" w:h="15840"/>
          <w:pgMar w:top="1440" w:right="1440" w:bottom="1440" w:left="1440" w:header="720" w:footer="720" w:gutter="0"/>
          <w:cols w:space="720"/>
          <w:docGrid w:linePitch="360"/>
        </w:sectPr>
      </w:pPr>
    </w:p>
    <w:p w14:paraId="3A9E4F80" w14:textId="6F8BCEF9" w:rsidR="006B7A07" w:rsidRPr="00AA3919" w:rsidRDefault="006B7A07" w:rsidP="006B7A07">
      <w:pPr>
        <w:pStyle w:val="Heading3"/>
        <w:rPr>
          <w:lang w:val="en-US"/>
        </w:rPr>
      </w:pPr>
      <w:bookmarkStart w:id="40" w:name="_Toc408242876"/>
      <w:r w:rsidRPr="00AA3919">
        <w:rPr>
          <w:lang w:val="en-US"/>
        </w:rPr>
        <w:t>Annex 2</w:t>
      </w:r>
      <w:r w:rsidR="00366272" w:rsidRPr="00AA3919">
        <w:rPr>
          <w:lang w:val="en-US"/>
        </w:rPr>
        <w:t>:</w:t>
      </w:r>
      <w:r w:rsidRPr="00AA3919">
        <w:rPr>
          <w:lang w:val="en-US"/>
        </w:rPr>
        <w:t xml:space="preserve"> List of IPs attending </w:t>
      </w:r>
      <w:r w:rsidR="00766860" w:rsidRPr="00AA3919">
        <w:rPr>
          <w:lang w:val="en-US"/>
        </w:rPr>
        <w:t>VFM Seminar 1</w:t>
      </w:r>
      <w:bookmarkEnd w:id="40"/>
    </w:p>
    <w:p w14:paraId="0D38998B" w14:textId="57B47C33" w:rsidR="007A45CF" w:rsidRPr="00AA3919" w:rsidRDefault="007A45CF" w:rsidP="00DC30DD">
      <w:pPr>
        <w:pStyle w:val="Heading4"/>
      </w:pPr>
    </w:p>
    <w:tbl>
      <w:tblPr>
        <w:tblW w:w="8541" w:type="dxa"/>
        <w:tblInd w:w="93" w:type="dxa"/>
        <w:tblLook w:val="04A0" w:firstRow="1" w:lastRow="0" w:firstColumn="1" w:lastColumn="0" w:noHBand="0" w:noVBand="1"/>
      </w:tblPr>
      <w:tblGrid>
        <w:gridCol w:w="460"/>
        <w:gridCol w:w="1900"/>
        <w:gridCol w:w="1309"/>
        <w:gridCol w:w="1643"/>
        <w:gridCol w:w="3233"/>
      </w:tblGrid>
      <w:tr w:rsidR="008017CB" w:rsidRPr="00AA3919" w14:paraId="5EA1AF9D" w14:textId="77777777" w:rsidTr="008017CB">
        <w:trPr>
          <w:trHeight w:val="580"/>
        </w:trPr>
        <w:tc>
          <w:tcPr>
            <w:tcW w:w="460" w:type="dxa"/>
            <w:tcBorders>
              <w:top w:val="nil"/>
              <w:left w:val="nil"/>
              <w:bottom w:val="nil"/>
              <w:right w:val="nil"/>
            </w:tcBorders>
            <w:shd w:val="clear" w:color="auto" w:fill="auto"/>
            <w:noWrap/>
            <w:vAlign w:val="bottom"/>
            <w:hideMark/>
          </w:tcPr>
          <w:p w14:paraId="4F671015" w14:textId="77777777" w:rsidR="008017CB" w:rsidRPr="00AA3919" w:rsidRDefault="008017CB" w:rsidP="008017CB">
            <w:pPr>
              <w:spacing w:after="0" w:line="240" w:lineRule="auto"/>
              <w:rPr>
                <w:rFonts w:asciiTheme="majorHAnsi" w:eastAsia="Times New Roman" w:hAnsiTheme="majorHAnsi" w:cs="Times New Roman"/>
                <w:b/>
                <w:bCs/>
                <w:color w:val="000000"/>
                <w:sz w:val="20"/>
                <w:szCs w:val="20"/>
                <w:lang w:eastAsia="en-GB"/>
              </w:rPr>
            </w:pPr>
            <w:r w:rsidRPr="00AA3919">
              <w:rPr>
                <w:rFonts w:asciiTheme="majorHAnsi" w:eastAsia="Times New Roman" w:hAnsiTheme="majorHAnsi" w:cs="Times New Roman"/>
                <w:b/>
                <w:bCs/>
                <w:color w:val="000000"/>
                <w:sz w:val="20"/>
                <w:szCs w:val="20"/>
                <w:lang w:eastAsia="en-GB"/>
              </w:rPr>
              <w:t>Sr.</w:t>
            </w:r>
          </w:p>
        </w:tc>
        <w:tc>
          <w:tcPr>
            <w:tcW w:w="1900" w:type="dxa"/>
            <w:tcBorders>
              <w:top w:val="nil"/>
              <w:left w:val="nil"/>
              <w:bottom w:val="nil"/>
              <w:right w:val="nil"/>
            </w:tcBorders>
            <w:shd w:val="clear" w:color="auto" w:fill="auto"/>
            <w:noWrap/>
            <w:vAlign w:val="bottom"/>
            <w:hideMark/>
          </w:tcPr>
          <w:p w14:paraId="3FE0E460" w14:textId="77777777" w:rsidR="008017CB" w:rsidRPr="00AA3919" w:rsidRDefault="008017CB" w:rsidP="008017CB">
            <w:pPr>
              <w:spacing w:after="0" w:line="240" w:lineRule="auto"/>
              <w:rPr>
                <w:rFonts w:asciiTheme="majorHAnsi" w:eastAsia="Times New Roman" w:hAnsiTheme="majorHAnsi" w:cs="Times New Roman"/>
                <w:b/>
                <w:bCs/>
                <w:color w:val="000000"/>
                <w:sz w:val="20"/>
                <w:szCs w:val="20"/>
                <w:lang w:eastAsia="en-GB"/>
              </w:rPr>
            </w:pPr>
            <w:r w:rsidRPr="00AA3919">
              <w:rPr>
                <w:rFonts w:asciiTheme="majorHAnsi" w:eastAsia="Times New Roman" w:hAnsiTheme="majorHAnsi" w:cs="Times New Roman"/>
                <w:b/>
                <w:bCs/>
                <w:color w:val="000000"/>
                <w:sz w:val="20"/>
                <w:szCs w:val="20"/>
                <w:lang w:eastAsia="en-GB"/>
              </w:rPr>
              <w:t>Name</w:t>
            </w:r>
          </w:p>
        </w:tc>
        <w:tc>
          <w:tcPr>
            <w:tcW w:w="1232" w:type="dxa"/>
            <w:tcBorders>
              <w:top w:val="nil"/>
              <w:left w:val="nil"/>
              <w:bottom w:val="nil"/>
              <w:right w:val="nil"/>
            </w:tcBorders>
            <w:shd w:val="clear" w:color="auto" w:fill="auto"/>
            <w:vAlign w:val="bottom"/>
            <w:hideMark/>
          </w:tcPr>
          <w:p w14:paraId="31A5FC2F" w14:textId="77777777" w:rsidR="008017CB" w:rsidRPr="00AA3919" w:rsidRDefault="008017CB" w:rsidP="008017CB">
            <w:pPr>
              <w:spacing w:after="0" w:line="240" w:lineRule="auto"/>
              <w:rPr>
                <w:rFonts w:asciiTheme="majorHAnsi" w:eastAsia="Times New Roman" w:hAnsiTheme="majorHAnsi" w:cs="Times New Roman"/>
                <w:b/>
                <w:bCs/>
                <w:color w:val="000000"/>
                <w:sz w:val="20"/>
                <w:szCs w:val="20"/>
                <w:lang w:eastAsia="en-GB"/>
              </w:rPr>
            </w:pPr>
            <w:r w:rsidRPr="00AA3919">
              <w:rPr>
                <w:rFonts w:asciiTheme="majorHAnsi" w:eastAsia="Times New Roman" w:hAnsiTheme="majorHAnsi" w:cs="Times New Roman"/>
                <w:b/>
                <w:bCs/>
                <w:color w:val="000000"/>
                <w:sz w:val="20"/>
                <w:szCs w:val="20"/>
                <w:lang w:eastAsia="en-GB"/>
              </w:rPr>
              <w:t>Title</w:t>
            </w:r>
          </w:p>
        </w:tc>
        <w:tc>
          <w:tcPr>
            <w:tcW w:w="1600" w:type="dxa"/>
            <w:tcBorders>
              <w:top w:val="nil"/>
              <w:left w:val="nil"/>
              <w:bottom w:val="nil"/>
              <w:right w:val="nil"/>
            </w:tcBorders>
            <w:shd w:val="clear" w:color="auto" w:fill="auto"/>
            <w:vAlign w:val="bottom"/>
            <w:hideMark/>
          </w:tcPr>
          <w:p w14:paraId="47C87196" w14:textId="77777777" w:rsidR="008017CB" w:rsidRPr="00AA3919" w:rsidRDefault="008017CB" w:rsidP="008017CB">
            <w:pPr>
              <w:spacing w:after="0" w:line="240" w:lineRule="auto"/>
              <w:rPr>
                <w:rFonts w:asciiTheme="majorHAnsi" w:eastAsia="Times New Roman" w:hAnsiTheme="majorHAnsi" w:cs="Times New Roman"/>
                <w:b/>
                <w:bCs/>
                <w:color w:val="000000"/>
                <w:sz w:val="20"/>
                <w:szCs w:val="20"/>
                <w:lang w:eastAsia="en-GB"/>
              </w:rPr>
            </w:pPr>
            <w:r w:rsidRPr="00AA3919">
              <w:rPr>
                <w:rFonts w:asciiTheme="majorHAnsi" w:eastAsia="Times New Roman" w:hAnsiTheme="majorHAnsi" w:cs="Times New Roman"/>
                <w:b/>
                <w:bCs/>
                <w:color w:val="000000"/>
                <w:sz w:val="20"/>
                <w:szCs w:val="20"/>
                <w:lang w:eastAsia="en-GB"/>
              </w:rPr>
              <w:t>Organization</w:t>
            </w:r>
          </w:p>
        </w:tc>
        <w:tc>
          <w:tcPr>
            <w:tcW w:w="3349" w:type="dxa"/>
            <w:tcBorders>
              <w:top w:val="nil"/>
              <w:left w:val="nil"/>
              <w:bottom w:val="nil"/>
              <w:right w:val="nil"/>
            </w:tcBorders>
            <w:shd w:val="clear" w:color="auto" w:fill="auto"/>
            <w:vAlign w:val="bottom"/>
            <w:hideMark/>
          </w:tcPr>
          <w:p w14:paraId="6FBA7183" w14:textId="77777777" w:rsidR="008017CB" w:rsidRPr="00AA3919" w:rsidRDefault="008017CB" w:rsidP="008017CB">
            <w:pPr>
              <w:spacing w:after="0" w:line="240" w:lineRule="auto"/>
              <w:rPr>
                <w:rFonts w:asciiTheme="majorHAnsi" w:eastAsia="Times New Roman" w:hAnsiTheme="majorHAnsi" w:cs="Times New Roman"/>
                <w:b/>
                <w:bCs/>
                <w:color w:val="000000"/>
                <w:sz w:val="20"/>
                <w:szCs w:val="20"/>
                <w:lang w:eastAsia="en-GB"/>
              </w:rPr>
            </w:pPr>
            <w:r w:rsidRPr="00AA3919">
              <w:rPr>
                <w:rFonts w:asciiTheme="majorHAnsi" w:eastAsia="Times New Roman" w:hAnsiTheme="majorHAnsi" w:cs="Times New Roman"/>
                <w:b/>
                <w:bCs/>
                <w:color w:val="000000"/>
                <w:sz w:val="20"/>
                <w:szCs w:val="20"/>
                <w:lang w:eastAsia="en-GB"/>
              </w:rPr>
              <w:t>Contact No./Email address</w:t>
            </w:r>
          </w:p>
        </w:tc>
      </w:tr>
      <w:tr w:rsidR="008017CB" w:rsidRPr="00AA3919" w14:paraId="3C6271FD" w14:textId="77777777" w:rsidTr="008017CB">
        <w:trPr>
          <w:trHeight w:val="580"/>
        </w:trPr>
        <w:tc>
          <w:tcPr>
            <w:tcW w:w="460" w:type="dxa"/>
            <w:tcBorders>
              <w:top w:val="nil"/>
              <w:left w:val="nil"/>
              <w:bottom w:val="nil"/>
              <w:right w:val="nil"/>
            </w:tcBorders>
            <w:shd w:val="clear" w:color="auto" w:fill="auto"/>
            <w:noWrap/>
            <w:vAlign w:val="bottom"/>
            <w:hideMark/>
          </w:tcPr>
          <w:p w14:paraId="7BDB1224"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1</w:t>
            </w:r>
          </w:p>
        </w:tc>
        <w:tc>
          <w:tcPr>
            <w:tcW w:w="1900" w:type="dxa"/>
            <w:tcBorders>
              <w:top w:val="nil"/>
              <w:left w:val="nil"/>
              <w:bottom w:val="nil"/>
              <w:right w:val="nil"/>
            </w:tcBorders>
            <w:shd w:val="clear" w:color="auto" w:fill="auto"/>
            <w:noWrap/>
            <w:vAlign w:val="bottom"/>
            <w:hideMark/>
          </w:tcPr>
          <w:p w14:paraId="1E53F5CD"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Tin Tin Moe</w:t>
            </w:r>
          </w:p>
        </w:tc>
        <w:tc>
          <w:tcPr>
            <w:tcW w:w="1232" w:type="dxa"/>
            <w:tcBorders>
              <w:top w:val="nil"/>
              <w:left w:val="nil"/>
              <w:bottom w:val="nil"/>
              <w:right w:val="nil"/>
            </w:tcBorders>
            <w:shd w:val="clear" w:color="auto" w:fill="auto"/>
            <w:vAlign w:val="bottom"/>
            <w:hideMark/>
          </w:tcPr>
          <w:p w14:paraId="160983BB"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MAFF &amp; SHG responsible person</w:t>
            </w:r>
          </w:p>
        </w:tc>
        <w:tc>
          <w:tcPr>
            <w:tcW w:w="1600" w:type="dxa"/>
            <w:tcBorders>
              <w:top w:val="nil"/>
              <w:left w:val="nil"/>
              <w:bottom w:val="nil"/>
              <w:right w:val="nil"/>
            </w:tcBorders>
            <w:shd w:val="clear" w:color="auto" w:fill="auto"/>
            <w:vAlign w:val="bottom"/>
            <w:hideMark/>
          </w:tcPr>
          <w:p w14:paraId="060F50A3"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WHH</w:t>
            </w:r>
          </w:p>
        </w:tc>
        <w:tc>
          <w:tcPr>
            <w:tcW w:w="3349" w:type="dxa"/>
            <w:tcBorders>
              <w:top w:val="nil"/>
              <w:left w:val="nil"/>
              <w:bottom w:val="nil"/>
              <w:right w:val="nil"/>
            </w:tcBorders>
            <w:shd w:val="clear" w:color="auto" w:fill="auto"/>
            <w:vAlign w:val="bottom"/>
            <w:hideMark/>
          </w:tcPr>
          <w:p w14:paraId="14953D6E"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18" w:history="1">
              <w:r w:rsidR="008017CB" w:rsidRPr="00AA3919">
                <w:rPr>
                  <w:rFonts w:asciiTheme="majorHAnsi" w:eastAsia="Times New Roman" w:hAnsiTheme="majorHAnsi" w:cs="Times New Roman"/>
                  <w:color w:val="0000FF"/>
                  <w:sz w:val="20"/>
                  <w:szCs w:val="20"/>
                  <w:u w:val="single"/>
                  <w:lang w:eastAsia="en-GB"/>
                </w:rPr>
                <w:t>tintinmoe76@gmail.com</w:t>
              </w:r>
            </w:hyperlink>
          </w:p>
        </w:tc>
      </w:tr>
      <w:tr w:rsidR="008017CB" w:rsidRPr="00AA3919" w14:paraId="1E1C9FDB" w14:textId="77777777" w:rsidTr="008017CB">
        <w:trPr>
          <w:trHeight w:val="580"/>
        </w:trPr>
        <w:tc>
          <w:tcPr>
            <w:tcW w:w="460" w:type="dxa"/>
            <w:tcBorders>
              <w:top w:val="nil"/>
              <w:left w:val="nil"/>
              <w:bottom w:val="nil"/>
              <w:right w:val="nil"/>
            </w:tcBorders>
            <w:shd w:val="clear" w:color="auto" w:fill="auto"/>
            <w:noWrap/>
            <w:vAlign w:val="bottom"/>
            <w:hideMark/>
          </w:tcPr>
          <w:p w14:paraId="27BBC643"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2</w:t>
            </w:r>
          </w:p>
        </w:tc>
        <w:tc>
          <w:tcPr>
            <w:tcW w:w="1900" w:type="dxa"/>
            <w:tcBorders>
              <w:top w:val="nil"/>
              <w:left w:val="nil"/>
              <w:bottom w:val="nil"/>
              <w:right w:val="nil"/>
            </w:tcBorders>
            <w:shd w:val="clear" w:color="auto" w:fill="auto"/>
            <w:noWrap/>
            <w:vAlign w:val="bottom"/>
            <w:hideMark/>
          </w:tcPr>
          <w:p w14:paraId="69B1B986"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Khin Khin Aye</w:t>
            </w:r>
          </w:p>
        </w:tc>
        <w:tc>
          <w:tcPr>
            <w:tcW w:w="1232" w:type="dxa"/>
            <w:tcBorders>
              <w:top w:val="nil"/>
              <w:left w:val="nil"/>
              <w:bottom w:val="nil"/>
              <w:right w:val="nil"/>
            </w:tcBorders>
            <w:shd w:val="clear" w:color="auto" w:fill="auto"/>
            <w:vAlign w:val="bottom"/>
            <w:hideMark/>
          </w:tcPr>
          <w:p w14:paraId="62274AEE" w14:textId="77777777" w:rsidR="008017CB" w:rsidRPr="00AA3919" w:rsidRDefault="00250117"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Liaison</w:t>
            </w:r>
            <w:r w:rsidR="008017CB" w:rsidRPr="00AA3919">
              <w:rPr>
                <w:rFonts w:asciiTheme="majorHAnsi" w:eastAsia="Times New Roman" w:hAnsiTheme="majorHAnsi" w:cs="Times New Roman"/>
                <w:color w:val="000000"/>
                <w:sz w:val="20"/>
                <w:szCs w:val="20"/>
                <w:lang w:eastAsia="en-GB"/>
              </w:rPr>
              <w:t xml:space="preserve"> Programme Coordinator</w:t>
            </w:r>
          </w:p>
        </w:tc>
        <w:tc>
          <w:tcPr>
            <w:tcW w:w="1600" w:type="dxa"/>
            <w:tcBorders>
              <w:top w:val="nil"/>
              <w:left w:val="nil"/>
              <w:bottom w:val="nil"/>
              <w:right w:val="nil"/>
            </w:tcBorders>
            <w:shd w:val="clear" w:color="auto" w:fill="auto"/>
            <w:vAlign w:val="bottom"/>
            <w:hideMark/>
          </w:tcPr>
          <w:p w14:paraId="187272F7"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TDH Italia</w:t>
            </w:r>
          </w:p>
        </w:tc>
        <w:tc>
          <w:tcPr>
            <w:tcW w:w="3349" w:type="dxa"/>
            <w:tcBorders>
              <w:top w:val="nil"/>
              <w:left w:val="nil"/>
              <w:bottom w:val="nil"/>
              <w:right w:val="nil"/>
            </w:tcBorders>
            <w:shd w:val="clear" w:color="auto" w:fill="auto"/>
            <w:vAlign w:val="bottom"/>
            <w:hideMark/>
          </w:tcPr>
          <w:p w14:paraId="79B133C9"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19" w:history="1">
              <w:r w:rsidR="008017CB" w:rsidRPr="00AA3919">
                <w:rPr>
                  <w:rFonts w:asciiTheme="majorHAnsi" w:eastAsia="Times New Roman" w:hAnsiTheme="majorHAnsi" w:cs="Times New Roman"/>
                  <w:color w:val="0000FF"/>
                  <w:sz w:val="20"/>
                  <w:szCs w:val="20"/>
                  <w:u w:val="single"/>
                  <w:lang w:eastAsia="en-GB"/>
                </w:rPr>
                <w:t>lpc.dz.tdh@gmail.com</w:t>
              </w:r>
            </w:hyperlink>
          </w:p>
        </w:tc>
      </w:tr>
      <w:tr w:rsidR="008017CB" w:rsidRPr="00AA3919" w14:paraId="5E334C7F" w14:textId="77777777" w:rsidTr="008017CB">
        <w:trPr>
          <w:trHeight w:val="580"/>
        </w:trPr>
        <w:tc>
          <w:tcPr>
            <w:tcW w:w="460" w:type="dxa"/>
            <w:tcBorders>
              <w:top w:val="nil"/>
              <w:left w:val="nil"/>
              <w:bottom w:val="nil"/>
              <w:right w:val="nil"/>
            </w:tcBorders>
            <w:shd w:val="clear" w:color="auto" w:fill="auto"/>
            <w:noWrap/>
            <w:vAlign w:val="bottom"/>
            <w:hideMark/>
          </w:tcPr>
          <w:p w14:paraId="4B2D5585"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3</w:t>
            </w:r>
          </w:p>
        </w:tc>
        <w:tc>
          <w:tcPr>
            <w:tcW w:w="1900" w:type="dxa"/>
            <w:tcBorders>
              <w:top w:val="nil"/>
              <w:left w:val="nil"/>
              <w:bottom w:val="nil"/>
              <w:right w:val="nil"/>
            </w:tcBorders>
            <w:shd w:val="clear" w:color="auto" w:fill="auto"/>
            <w:noWrap/>
            <w:vAlign w:val="bottom"/>
            <w:hideMark/>
          </w:tcPr>
          <w:p w14:paraId="2536BBAA"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Mu Mu Kyi</w:t>
            </w:r>
          </w:p>
        </w:tc>
        <w:tc>
          <w:tcPr>
            <w:tcW w:w="1232" w:type="dxa"/>
            <w:tcBorders>
              <w:top w:val="nil"/>
              <w:left w:val="nil"/>
              <w:bottom w:val="nil"/>
              <w:right w:val="nil"/>
            </w:tcBorders>
            <w:shd w:val="clear" w:color="auto" w:fill="auto"/>
            <w:vAlign w:val="bottom"/>
            <w:hideMark/>
          </w:tcPr>
          <w:p w14:paraId="3FCA3543"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Program Director</w:t>
            </w:r>
          </w:p>
        </w:tc>
        <w:tc>
          <w:tcPr>
            <w:tcW w:w="1600" w:type="dxa"/>
            <w:tcBorders>
              <w:top w:val="nil"/>
              <w:left w:val="nil"/>
              <w:bottom w:val="nil"/>
              <w:right w:val="nil"/>
            </w:tcBorders>
            <w:shd w:val="clear" w:color="auto" w:fill="auto"/>
            <w:vAlign w:val="bottom"/>
            <w:hideMark/>
          </w:tcPr>
          <w:p w14:paraId="4B6A1046" w14:textId="3D1FB139" w:rsidR="008017CB" w:rsidRPr="00AA3919" w:rsidRDefault="00144092"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Thandar</w:t>
            </w:r>
          </w:p>
        </w:tc>
        <w:tc>
          <w:tcPr>
            <w:tcW w:w="3349" w:type="dxa"/>
            <w:tcBorders>
              <w:top w:val="nil"/>
              <w:left w:val="nil"/>
              <w:bottom w:val="nil"/>
              <w:right w:val="nil"/>
            </w:tcBorders>
            <w:shd w:val="clear" w:color="auto" w:fill="auto"/>
            <w:vAlign w:val="bottom"/>
            <w:hideMark/>
          </w:tcPr>
          <w:p w14:paraId="3EFF2B77"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20" w:history="1">
              <w:r w:rsidR="008017CB" w:rsidRPr="00AA3919">
                <w:rPr>
                  <w:rFonts w:asciiTheme="majorHAnsi" w:eastAsia="Times New Roman" w:hAnsiTheme="majorHAnsi" w:cs="Times New Roman"/>
                  <w:color w:val="0000FF"/>
                  <w:sz w:val="20"/>
                  <w:szCs w:val="20"/>
                  <w:u w:val="single"/>
                  <w:lang w:eastAsia="en-GB"/>
                </w:rPr>
                <w:t>kyi.mumu@gmail.com</w:t>
              </w:r>
            </w:hyperlink>
          </w:p>
        </w:tc>
      </w:tr>
      <w:tr w:rsidR="008017CB" w:rsidRPr="00AA3919" w14:paraId="5CEA84C2" w14:textId="77777777" w:rsidTr="008017CB">
        <w:trPr>
          <w:trHeight w:val="580"/>
        </w:trPr>
        <w:tc>
          <w:tcPr>
            <w:tcW w:w="460" w:type="dxa"/>
            <w:tcBorders>
              <w:top w:val="nil"/>
              <w:left w:val="nil"/>
              <w:bottom w:val="nil"/>
              <w:right w:val="nil"/>
            </w:tcBorders>
            <w:shd w:val="clear" w:color="auto" w:fill="auto"/>
            <w:noWrap/>
            <w:vAlign w:val="bottom"/>
            <w:hideMark/>
          </w:tcPr>
          <w:p w14:paraId="710A7CED"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4</w:t>
            </w:r>
          </w:p>
        </w:tc>
        <w:tc>
          <w:tcPr>
            <w:tcW w:w="1900" w:type="dxa"/>
            <w:tcBorders>
              <w:top w:val="nil"/>
              <w:left w:val="nil"/>
              <w:bottom w:val="nil"/>
              <w:right w:val="nil"/>
            </w:tcBorders>
            <w:shd w:val="clear" w:color="auto" w:fill="auto"/>
            <w:noWrap/>
            <w:vAlign w:val="bottom"/>
            <w:hideMark/>
          </w:tcPr>
          <w:p w14:paraId="3A67734E"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Mathew Tasker</w:t>
            </w:r>
          </w:p>
        </w:tc>
        <w:tc>
          <w:tcPr>
            <w:tcW w:w="1232" w:type="dxa"/>
            <w:tcBorders>
              <w:top w:val="nil"/>
              <w:left w:val="nil"/>
              <w:bottom w:val="nil"/>
              <w:right w:val="nil"/>
            </w:tcBorders>
            <w:shd w:val="clear" w:color="auto" w:fill="auto"/>
            <w:vAlign w:val="bottom"/>
            <w:hideMark/>
          </w:tcPr>
          <w:p w14:paraId="2DBF3DB2"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Advisor-FSL</w:t>
            </w:r>
          </w:p>
        </w:tc>
        <w:tc>
          <w:tcPr>
            <w:tcW w:w="1600" w:type="dxa"/>
            <w:tcBorders>
              <w:top w:val="nil"/>
              <w:left w:val="nil"/>
              <w:bottom w:val="nil"/>
              <w:right w:val="nil"/>
            </w:tcBorders>
            <w:shd w:val="clear" w:color="auto" w:fill="auto"/>
            <w:vAlign w:val="bottom"/>
            <w:hideMark/>
          </w:tcPr>
          <w:p w14:paraId="1CAE9EA6" w14:textId="38C7F8EB"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 xml:space="preserve">Save the </w:t>
            </w:r>
            <w:r w:rsidR="00887B75" w:rsidRPr="00AA3919">
              <w:rPr>
                <w:rFonts w:asciiTheme="majorHAnsi" w:eastAsia="Times New Roman" w:hAnsiTheme="majorHAnsi" w:cs="Times New Roman"/>
                <w:color w:val="000000"/>
                <w:sz w:val="20"/>
                <w:szCs w:val="20"/>
                <w:lang w:eastAsia="en-GB"/>
              </w:rPr>
              <w:t>C</w:t>
            </w:r>
            <w:r w:rsidRPr="00AA3919">
              <w:rPr>
                <w:rFonts w:asciiTheme="majorHAnsi" w:eastAsia="Times New Roman" w:hAnsiTheme="majorHAnsi" w:cs="Times New Roman"/>
                <w:color w:val="000000"/>
                <w:sz w:val="20"/>
                <w:szCs w:val="20"/>
                <w:lang w:eastAsia="en-GB"/>
              </w:rPr>
              <w:t>hildren</w:t>
            </w:r>
          </w:p>
        </w:tc>
        <w:tc>
          <w:tcPr>
            <w:tcW w:w="3349" w:type="dxa"/>
            <w:tcBorders>
              <w:top w:val="nil"/>
              <w:left w:val="nil"/>
              <w:bottom w:val="nil"/>
              <w:right w:val="nil"/>
            </w:tcBorders>
            <w:shd w:val="clear" w:color="auto" w:fill="auto"/>
            <w:vAlign w:val="bottom"/>
            <w:hideMark/>
          </w:tcPr>
          <w:p w14:paraId="7208F6A1"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21" w:history="1">
              <w:r w:rsidR="008017CB" w:rsidRPr="00AA3919">
                <w:rPr>
                  <w:rFonts w:asciiTheme="majorHAnsi" w:eastAsia="Times New Roman" w:hAnsiTheme="majorHAnsi" w:cs="Times New Roman"/>
                  <w:color w:val="0000FF"/>
                  <w:sz w:val="20"/>
                  <w:szCs w:val="20"/>
                  <w:u w:val="single"/>
                  <w:lang w:eastAsia="en-GB"/>
                </w:rPr>
                <w:t>mathew.tasker@savethechildren.org</w:t>
              </w:r>
            </w:hyperlink>
          </w:p>
        </w:tc>
      </w:tr>
      <w:tr w:rsidR="008017CB" w:rsidRPr="00AA3919" w14:paraId="152F040B" w14:textId="77777777" w:rsidTr="008017CB">
        <w:trPr>
          <w:trHeight w:val="580"/>
        </w:trPr>
        <w:tc>
          <w:tcPr>
            <w:tcW w:w="460" w:type="dxa"/>
            <w:tcBorders>
              <w:top w:val="nil"/>
              <w:left w:val="nil"/>
              <w:bottom w:val="nil"/>
              <w:right w:val="nil"/>
            </w:tcBorders>
            <w:shd w:val="clear" w:color="auto" w:fill="auto"/>
            <w:noWrap/>
            <w:vAlign w:val="bottom"/>
            <w:hideMark/>
          </w:tcPr>
          <w:p w14:paraId="2BF3F380"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5</w:t>
            </w:r>
          </w:p>
        </w:tc>
        <w:tc>
          <w:tcPr>
            <w:tcW w:w="1900" w:type="dxa"/>
            <w:tcBorders>
              <w:top w:val="nil"/>
              <w:left w:val="nil"/>
              <w:bottom w:val="nil"/>
              <w:right w:val="nil"/>
            </w:tcBorders>
            <w:shd w:val="clear" w:color="auto" w:fill="auto"/>
            <w:noWrap/>
            <w:vAlign w:val="bottom"/>
            <w:hideMark/>
          </w:tcPr>
          <w:p w14:paraId="48D133FD"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Leslie Koo</w:t>
            </w:r>
          </w:p>
        </w:tc>
        <w:tc>
          <w:tcPr>
            <w:tcW w:w="1232" w:type="dxa"/>
            <w:tcBorders>
              <w:top w:val="nil"/>
              <w:left w:val="nil"/>
              <w:bottom w:val="nil"/>
              <w:right w:val="nil"/>
            </w:tcBorders>
            <w:shd w:val="clear" w:color="auto" w:fill="auto"/>
            <w:vAlign w:val="bottom"/>
            <w:hideMark/>
          </w:tcPr>
          <w:p w14:paraId="1CC45D7C"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LEARN Programme Manager</w:t>
            </w:r>
          </w:p>
        </w:tc>
        <w:tc>
          <w:tcPr>
            <w:tcW w:w="1600" w:type="dxa"/>
            <w:tcBorders>
              <w:top w:val="nil"/>
              <w:left w:val="nil"/>
              <w:bottom w:val="nil"/>
              <w:right w:val="nil"/>
            </w:tcBorders>
            <w:shd w:val="clear" w:color="auto" w:fill="auto"/>
            <w:vAlign w:val="bottom"/>
            <w:hideMark/>
          </w:tcPr>
          <w:p w14:paraId="34431917" w14:textId="6AA51E0B"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 xml:space="preserve">Save the </w:t>
            </w:r>
            <w:r w:rsidR="00887B75" w:rsidRPr="00AA3919">
              <w:rPr>
                <w:rFonts w:asciiTheme="majorHAnsi" w:eastAsia="Times New Roman" w:hAnsiTheme="majorHAnsi" w:cs="Times New Roman"/>
                <w:color w:val="000000"/>
                <w:sz w:val="20"/>
                <w:szCs w:val="20"/>
                <w:lang w:eastAsia="en-GB"/>
              </w:rPr>
              <w:t>C</w:t>
            </w:r>
            <w:r w:rsidRPr="00AA3919">
              <w:rPr>
                <w:rFonts w:asciiTheme="majorHAnsi" w:eastAsia="Times New Roman" w:hAnsiTheme="majorHAnsi" w:cs="Times New Roman"/>
                <w:color w:val="000000"/>
                <w:sz w:val="20"/>
                <w:szCs w:val="20"/>
                <w:lang w:eastAsia="en-GB"/>
              </w:rPr>
              <w:t>hildren</w:t>
            </w:r>
          </w:p>
        </w:tc>
        <w:tc>
          <w:tcPr>
            <w:tcW w:w="3349" w:type="dxa"/>
            <w:tcBorders>
              <w:top w:val="nil"/>
              <w:left w:val="nil"/>
              <w:bottom w:val="nil"/>
              <w:right w:val="nil"/>
            </w:tcBorders>
            <w:shd w:val="clear" w:color="auto" w:fill="auto"/>
            <w:vAlign w:val="bottom"/>
            <w:hideMark/>
          </w:tcPr>
          <w:p w14:paraId="0D26664B"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22" w:history="1">
              <w:r w:rsidR="008017CB" w:rsidRPr="00AA3919">
                <w:rPr>
                  <w:rFonts w:asciiTheme="majorHAnsi" w:eastAsia="Times New Roman" w:hAnsiTheme="majorHAnsi" w:cs="Times New Roman"/>
                  <w:color w:val="0000FF"/>
                  <w:sz w:val="20"/>
                  <w:szCs w:val="20"/>
                  <w:u w:val="single"/>
                  <w:lang w:eastAsia="en-GB"/>
                </w:rPr>
                <w:t>leslie.koo@savethechildren.org</w:t>
              </w:r>
            </w:hyperlink>
          </w:p>
        </w:tc>
      </w:tr>
      <w:tr w:rsidR="008017CB" w:rsidRPr="00AA3919" w14:paraId="51444305" w14:textId="77777777" w:rsidTr="008017CB">
        <w:trPr>
          <w:trHeight w:val="580"/>
        </w:trPr>
        <w:tc>
          <w:tcPr>
            <w:tcW w:w="460" w:type="dxa"/>
            <w:tcBorders>
              <w:top w:val="nil"/>
              <w:left w:val="nil"/>
              <w:bottom w:val="nil"/>
              <w:right w:val="nil"/>
            </w:tcBorders>
            <w:shd w:val="clear" w:color="auto" w:fill="auto"/>
            <w:noWrap/>
            <w:vAlign w:val="bottom"/>
            <w:hideMark/>
          </w:tcPr>
          <w:p w14:paraId="47BAE7B2"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6</w:t>
            </w:r>
          </w:p>
        </w:tc>
        <w:tc>
          <w:tcPr>
            <w:tcW w:w="1900" w:type="dxa"/>
            <w:tcBorders>
              <w:top w:val="nil"/>
              <w:left w:val="nil"/>
              <w:bottom w:val="nil"/>
              <w:right w:val="nil"/>
            </w:tcBorders>
            <w:shd w:val="clear" w:color="auto" w:fill="auto"/>
            <w:noWrap/>
            <w:vAlign w:val="bottom"/>
            <w:hideMark/>
          </w:tcPr>
          <w:p w14:paraId="68577F5D"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 xml:space="preserve">Uwe Hermann </w:t>
            </w:r>
          </w:p>
        </w:tc>
        <w:tc>
          <w:tcPr>
            <w:tcW w:w="1232" w:type="dxa"/>
            <w:tcBorders>
              <w:top w:val="nil"/>
              <w:left w:val="nil"/>
              <w:bottom w:val="nil"/>
              <w:right w:val="nil"/>
            </w:tcBorders>
            <w:shd w:val="clear" w:color="auto" w:fill="auto"/>
            <w:vAlign w:val="bottom"/>
            <w:hideMark/>
          </w:tcPr>
          <w:p w14:paraId="7FBDFB9B"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HoP-WHH</w:t>
            </w:r>
          </w:p>
        </w:tc>
        <w:tc>
          <w:tcPr>
            <w:tcW w:w="1600" w:type="dxa"/>
            <w:tcBorders>
              <w:top w:val="nil"/>
              <w:left w:val="nil"/>
              <w:bottom w:val="nil"/>
              <w:right w:val="nil"/>
            </w:tcBorders>
            <w:shd w:val="clear" w:color="auto" w:fill="auto"/>
            <w:vAlign w:val="bottom"/>
            <w:hideMark/>
          </w:tcPr>
          <w:p w14:paraId="366A6DEF"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Welthungerhilfe</w:t>
            </w:r>
          </w:p>
        </w:tc>
        <w:tc>
          <w:tcPr>
            <w:tcW w:w="3349" w:type="dxa"/>
            <w:tcBorders>
              <w:top w:val="nil"/>
              <w:left w:val="nil"/>
              <w:bottom w:val="nil"/>
              <w:right w:val="nil"/>
            </w:tcBorders>
            <w:shd w:val="clear" w:color="auto" w:fill="auto"/>
            <w:vAlign w:val="bottom"/>
            <w:hideMark/>
          </w:tcPr>
          <w:p w14:paraId="2C0830C8"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23" w:history="1">
              <w:r w:rsidR="008017CB" w:rsidRPr="00AA3919">
                <w:rPr>
                  <w:rFonts w:asciiTheme="majorHAnsi" w:eastAsia="Times New Roman" w:hAnsiTheme="majorHAnsi" w:cs="Times New Roman"/>
                  <w:color w:val="0000FF"/>
                  <w:sz w:val="20"/>
                  <w:szCs w:val="20"/>
                  <w:u w:val="single"/>
                  <w:lang w:eastAsia="en-GB"/>
                </w:rPr>
                <w:t>Uwe.Hermann@welthungerhilfe.de</w:t>
              </w:r>
            </w:hyperlink>
          </w:p>
        </w:tc>
      </w:tr>
      <w:tr w:rsidR="008017CB" w:rsidRPr="00AA3919" w14:paraId="2F10F7BB" w14:textId="77777777" w:rsidTr="008017CB">
        <w:trPr>
          <w:trHeight w:val="580"/>
        </w:trPr>
        <w:tc>
          <w:tcPr>
            <w:tcW w:w="460" w:type="dxa"/>
            <w:tcBorders>
              <w:top w:val="nil"/>
              <w:left w:val="nil"/>
              <w:bottom w:val="nil"/>
              <w:right w:val="nil"/>
            </w:tcBorders>
            <w:shd w:val="clear" w:color="auto" w:fill="auto"/>
            <w:noWrap/>
            <w:vAlign w:val="bottom"/>
            <w:hideMark/>
          </w:tcPr>
          <w:p w14:paraId="42CBF2E7"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7</w:t>
            </w:r>
          </w:p>
        </w:tc>
        <w:tc>
          <w:tcPr>
            <w:tcW w:w="1900" w:type="dxa"/>
            <w:tcBorders>
              <w:top w:val="nil"/>
              <w:left w:val="nil"/>
              <w:bottom w:val="nil"/>
              <w:right w:val="nil"/>
            </w:tcBorders>
            <w:shd w:val="clear" w:color="auto" w:fill="auto"/>
            <w:noWrap/>
            <w:vAlign w:val="bottom"/>
            <w:hideMark/>
          </w:tcPr>
          <w:p w14:paraId="25326AD3"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Khin Yu Yu Win</w:t>
            </w:r>
          </w:p>
        </w:tc>
        <w:tc>
          <w:tcPr>
            <w:tcW w:w="1232" w:type="dxa"/>
            <w:tcBorders>
              <w:top w:val="nil"/>
              <w:left w:val="nil"/>
              <w:bottom w:val="nil"/>
              <w:right w:val="nil"/>
            </w:tcBorders>
            <w:shd w:val="clear" w:color="auto" w:fill="auto"/>
            <w:vAlign w:val="bottom"/>
            <w:hideMark/>
          </w:tcPr>
          <w:p w14:paraId="1A38F181"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Project Officer</w:t>
            </w:r>
          </w:p>
        </w:tc>
        <w:tc>
          <w:tcPr>
            <w:tcW w:w="1600" w:type="dxa"/>
            <w:tcBorders>
              <w:top w:val="nil"/>
              <w:left w:val="nil"/>
              <w:bottom w:val="nil"/>
              <w:right w:val="nil"/>
            </w:tcBorders>
            <w:shd w:val="clear" w:color="auto" w:fill="auto"/>
            <w:vAlign w:val="bottom"/>
            <w:hideMark/>
          </w:tcPr>
          <w:p w14:paraId="159594F8"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EcoDev</w:t>
            </w:r>
          </w:p>
        </w:tc>
        <w:tc>
          <w:tcPr>
            <w:tcW w:w="3349" w:type="dxa"/>
            <w:tcBorders>
              <w:top w:val="nil"/>
              <w:left w:val="nil"/>
              <w:bottom w:val="nil"/>
              <w:right w:val="nil"/>
            </w:tcBorders>
            <w:shd w:val="clear" w:color="auto" w:fill="auto"/>
            <w:vAlign w:val="bottom"/>
            <w:hideMark/>
          </w:tcPr>
          <w:p w14:paraId="26809CED"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24" w:history="1">
              <w:r w:rsidR="008017CB" w:rsidRPr="00AA3919">
                <w:rPr>
                  <w:rFonts w:asciiTheme="majorHAnsi" w:eastAsia="Times New Roman" w:hAnsiTheme="majorHAnsi" w:cs="Times New Roman"/>
                  <w:color w:val="0000FF"/>
                  <w:sz w:val="20"/>
                  <w:szCs w:val="20"/>
                  <w:u w:val="single"/>
                  <w:lang w:eastAsia="en-GB"/>
                </w:rPr>
                <w:t>khinyuyuwin@gmail.com</w:t>
              </w:r>
            </w:hyperlink>
          </w:p>
        </w:tc>
      </w:tr>
      <w:tr w:rsidR="008017CB" w:rsidRPr="00AA3919" w14:paraId="318D9B27" w14:textId="77777777" w:rsidTr="008017CB">
        <w:trPr>
          <w:trHeight w:val="580"/>
        </w:trPr>
        <w:tc>
          <w:tcPr>
            <w:tcW w:w="460" w:type="dxa"/>
            <w:tcBorders>
              <w:top w:val="nil"/>
              <w:left w:val="nil"/>
              <w:bottom w:val="nil"/>
              <w:right w:val="nil"/>
            </w:tcBorders>
            <w:shd w:val="clear" w:color="auto" w:fill="auto"/>
            <w:noWrap/>
            <w:vAlign w:val="bottom"/>
            <w:hideMark/>
          </w:tcPr>
          <w:p w14:paraId="38FC8D49"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8</w:t>
            </w:r>
          </w:p>
        </w:tc>
        <w:tc>
          <w:tcPr>
            <w:tcW w:w="1900" w:type="dxa"/>
            <w:tcBorders>
              <w:top w:val="nil"/>
              <w:left w:val="nil"/>
              <w:bottom w:val="nil"/>
              <w:right w:val="nil"/>
            </w:tcBorders>
            <w:shd w:val="clear" w:color="auto" w:fill="auto"/>
            <w:noWrap/>
            <w:vAlign w:val="bottom"/>
            <w:hideMark/>
          </w:tcPr>
          <w:p w14:paraId="4BC506E1"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Julia Raavad</w:t>
            </w:r>
          </w:p>
        </w:tc>
        <w:tc>
          <w:tcPr>
            <w:tcW w:w="1232" w:type="dxa"/>
            <w:tcBorders>
              <w:top w:val="nil"/>
              <w:left w:val="nil"/>
              <w:bottom w:val="nil"/>
              <w:right w:val="nil"/>
            </w:tcBorders>
            <w:shd w:val="clear" w:color="auto" w:fill="auto"/>
            <w:vAlign w:val="bottom"/>
            <w:hideMark/>
          </w:tcPr>
          <w:p w14:paraId="60A5CC04"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Youth M&amp;E advisor</w:t>
            </w:r>
          </w:p>
        </w:tc>
        <w:tc>
          <w:tcPr>
            <w:tcW w:w="1600" w:type="dxa"/>
            <w:tcBorders>
              <w:top w:val="nil"/>
              <w:left w:val="nil"/>
              <w:bottom w:val="nil"/>
              <w:right w:val="nil"/>
            </w:tcBorders>
            <w:shd w:val="clear" w:color="auto" w:fill="auto"/>
            <w:vAlign w:val="bottom"/>
            <w:hideMark/>
          </w:tcPr>
          <w:p w14:paraId="53908CF8"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Action Aid</w:t>
            </w:r>
          </w:p>
        </w:tc>
        <w:tc>
          <w:tcPr>
            <w:tcW w:w="3349" w:type="dxa"/>
            <w:tcBorders>
              <w:top w:val="nil"/>
              <w:left w:val="nil"/>
              <w:bottom w:val="nil"/>
              <w:right w:val="nil"/>
            </w:tcBorders>
            <w:shd w:val="clear" w:color="auto" w:fill="auto"/>
            <w:vAlign w:val="bottom"/>
            <w:hideMark/>
          </w:tcPr>
          <w:p w14:paraId="6B7CE5ED"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25" w:history="1">
              <w:r w:rsidR="008017CB" w:rsidRPr="00AA3919">
                <w:rPr>
                  <w:rFonts w:asciiTheme="majorHAnsi" w:eastAsia="Times New Roman" w:hAnsiTheme="majorHAnsi" w:cs="Times New Roman"/>
                  <w:color w:val="0000FF"/>
                  <w:sz w:val="20"/>
                  <w:szCs w:val="20"/>
                  <w:u w:val="single"/>
                  <w:lang w:eastAsia="en-GB"/>
                </w:rPr>
                <w:t>Julia.Raavad@actionaid.org</w:t>
              </w:r>
            </w:hyperlink>
          </w:p>
        </w:tc>
      </w:tr>
      <w:tr w:rsidR="008017CB" w:rsidRPr="00AA3919" w14:paraId="787BDCAB" w14:textId="77777777" w:rsidTr="008017CB">
        <w:trPr>
          <w:trHeight w:val="580"/>
        </w:trPr>
        <w:tc>
          <w:tcPr>
            <w:tcW w:w="460" w:type="dxa"/>
            <w:tcBorders>
              <w:top w:val="nil"/>
              <w:left w:val="nil"/>
              <w:bottom w:val="nil"/>
              <w:right w:val="nil"/>
            </w:tcBorders>
            <w:shd w:val="clear" w:color="auto" w:fill="auto"/>
            <w:noWrap/>
            <w:vAlign w:val="bottom"/>
            <w:hideMark/>
          </w:tcPr>
          <w:p w14:paraId="2085E9EE"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9</w:t>
            </w:r>
          </w:p>
        </w:tc>
        <w:tc>
          <w:tcPr>
            <w:tcW w:w="1900" w:type="dxa"/>
            <w:tcBorders>
              <w:top w:val="nil"/>
              <w:left w:val="nil"/>
              <w:bottom w:val="nil"/>
              <w:right w:val="nil"/>
            </w:tcBorders>
            <w:shd w:val="clear" w:color="auto" w:fill="auto"/>
            <w:noWrap/>
            <w:vAlign w:val="bottom"/>
            <w:hideMark/>
          </w:tcPr>
          <w:p w14:paraId="4C6C233B"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Orlen Ocleasa</w:t>
            </w:r>
          </w:p>
        </w:tc>
        <w:tc>
          <w:tcPr>
            <w:tcW w:w="1232" w:type="dxa"/>
            <w:tcBorders>
              <w:top w:val="nil"/>
              <w:left w:val="nil"/>
              <w:bottom w:val="nil"/>
              <w:right w:val="nil"/>
            </w:tcBorders>
            <w:shd w:val="clear" w:color="auto" w:fill="auto"/>
            <w:vAlign w:val="bottom"/>
            <w:hideMark/>
          </w:tcPr>
          <w:p w14:paraId="6B906B1E" w14:textId="03DEB838"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Advisor</w:t>
            </w:r>
          </w:p>
        </w:tc>
        <w:tc>
          <w:tcPr>
            <w:tcW w:w="1600" w:type="dxa"/>
            <w:tcBorders>
              <w:top w:val="nil"/>
              <w:left w:val="nil"/>
              <w:bottom w:val="nil"/>
              <w:right w:val="nil"/>
            </w:tcBorders>
            <w:shd w:val="clear" w:color="auto" w:fill="auto"/>
            <w:vAlign w:val="bottom"/>
            <w:hideMark/>
          </w:tcPr>
          <w:p w14:paraId="1E6A5231"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Action Aid</w:t>
            </w:r>
          </w:p>
        </w:tc>
        <w:tc>
          <w:tcPr>
            <w:tcW w:w="3349" w:type="dxa"/>
            <w:tcBorders>
              <w:top w:val="nil"/>
              <w:left w:val="nil"/>
              <w:bottom w:val="nil"/>
              <w:right w:val="nil"/>
            </w:tcBorders>
            <w:shd w:val="clear" w:color="auto" w:fill="auto"/>
            <w:vAlign w:val="bottom"/>
            <w:hideMark/>
          </w:tcPr>
          <w:p w14:paraId="6FDFD1AD"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26" w:history="1">
              <w:r w:rsidR="008017CB" w:rsidRPr="00AA3919">
                <w:rPr>
                  <w:rFonts w:asciiTheme="majorHAnsi" w:eastAsia="Times New Roman" w:hAnsiTheme="majorHAnsi" w:cs="Times New Roman"/>
                  <w:color w:val="0000FF"/>
                  <w:sz w:val="20"/>
                  <w:szCs w:val="20"/>
                  <w:u w:val="single"/>
                  <w:lang w:eastAsia="en-GB"/>
                </w:rPr>
                <w:t>orlen.ocleasa@actionaid.org</w:t>
              </w:r>
            </w:hyperlink>
          </w:p>
        </w:tc>
      </w:tr>
      <w:tr w:rsidR="008017CB" w:rsidRPr="00AA3919" w14:paraId="211A861B" w14:textId="77777777" w:rsidTr="008017CB">
        <w:trPr>
          <w:trHeight w:val="580"/>
        </w:trPr>
        <w:tc>
          <w:tcPr>
            <w:tcW w:w="460" w:type="dxa"/>
            <w:tcBorders>
              <w:top w:val="nil"/>
              <w:left w:val="nil"/>
              <w:bottom w:val="nil"/>
              <w:right w:val="nil"/>
            </w:tcBorders>
            <w:shd w:val="clear" w:color="auto" w:fill="auto"/>
            <w:noWrap/>
            <w:vAlign w:val="bottom"/>
            <w:hideMark/>
          </w:tcPr>
          <w:p w14:paraId="42CD9205"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10</w:t>
            </w:r>
          </w:p>
        </w:tc>
        <w:tc>
          <w:tcPr>
            <w:tcW w:w="1900" w:type="dxa"/>
            <w:tcBorders>
              <w:top w:val="nil"/>
              <w:left w:val="nil"/>
              <w:bottom w:val="nil"/>
              <w:right w:val="nil"/>
            </w:tcBorders>
            <w:shd w:val="clear" w:color="auto" w:fill="auto"/>
            <w:noWrap/>
            <w:vAlign w:val="bottom"/>
            <w:hideMark/>
          </w:tcPr>
          <w:p w14:paraId="63679412"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Masae Shimomra</w:t>
            </w:r>
          </w:p>
        </w:tc>
        <w:tc>
          <w:tcPr>
            <w:tcW w:w="1232" w:type="dxa"/>
            <w:tcBorders>
              <w:top w:val="nil"/>
              <w:left w:val="nil"/>
              <w:bottom w:val="nil"/>
              <w:right w:val="nil"/>
            </w:tcBorders>
            <w:shd w:val="clear" w:color="auto" w:fill="auto"/>
            <w:vAlign w:val="bottom"/>
            <w:hideMark/>
          </w:tcPr>
          <w:p w14:paraId="17A8509B"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EPR officer</w:t>
            </w:r>
          </w:p>
        </w:tc>
        <w:tc>
          <w:tcPr>
            <w:tcW w:w="1600" w:type="dxa"/>
            <w:tcBorders>
              <w:top w:val="nil"/>
              <w:left w:val="nil"/>
              <w:bottom w:val="nil"/>
              <w:right w:val="nil"/>
            </w:tcBorders>
            <w:shd w:val="clear" w:color="auto" w:fill="auto"/>
            <w:vAlign w:val="bottom"/>
            <w:hideMark/>
          </w:tcPr>
          <w:p w14:paraId="2F290A86"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WFP</w:t>
            </w:r>
          </w:p>
        </w:tc>
        <w:tc>
          <w:tcPr>
            <w:tcW w:w="3349" w:type="dxa"/>
            <w:tcBorders>
              <w:top w:val="nil"/>
              <w:left w:val="nil"/>
              <w:bottom w:val="nil"/>
              <w:right w:val="nil"/>
            </w:tcBorders>
            <w:shd w:val="clear" w:color="auto" w:fill="auto"/>
            <w:vAlign w:val="bottom"/>
            <w:hideMark/>
          </w:tcPr>
          <w:p w14:paraId="548583B4"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27" w:history="1">
              <w:r w:rsidR="008017CB" w:rsidRPr="00AA3919">
                <w:rPr>
                  <w:rFonts w:asciiTheme="majorHAnsi" w:eastAsia="Times New Roman" w:hAnsiTheme="majorHAnsi" w:cs="Times New Roman"/>
                  <w:color w:val="0000FF"/>
                  <w:sz w:val="20"/>
                  <w:szCs w:val="20"/>
                  <w:u w:val="single"/>
                  <w:lang w:eastAsia="en-GB"/>
                </w:rPr>
                <w:t>masae.shimomura@wfp.org</w:t>
              </w:r>
            </w:hyperlink>
          </w:p>
        </w:tc>
      </w:tr>
      <w:tr w:rsidR="008017CB" w:rsidRPr="00AA3919" w14:paraId="6C859177" w14:textId="77777777" w:rsidTr="008017CB">
        <w:trPr>
          <w:trHeight w:val="580"/>
        </w:trPr>
        <w:tc>
          <w:tcPr>
            <w:tcW w:w="460" w:type="dxa"/>
            <w:tcBorders>
              <w:top w:val="nil"/>
              <w:left w:val="nil"/>
              <w:bottom w:val="nil"/>
              <w:right w:val="nil"/>
            </w:tcBorders>
            <w:shd w:val="clear" w:color="auto" w:fill="auto"/>
            <w:noWrap/>
            <w:vAlign w:val="bottom"/>
            <w:hideMark/>
          </w:tcPr>
          <w:p w14:paraId="11977B00"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11</w:t>
            </w:r>
          </w:p>
        </w:tc>
        <w:tc>
          <w:tcPr>
            <w:tcW w:w="1900" w:type="dxa"/>
            <w:tcBorders>
              <w:top w:val="nil"/>
              <w:left w:val="nil"/>
              <w:bottom w:val="nil"/>
              <w:right w:val="nil"/>
            </w:tcBorders>
            <w:shd w:val="clear" w:color="auto" w:fill="auto"/>
            <w:noWrap/>
            <w:vAlign w:val="bottom"/>
            <w:hideMark/>
          </w:tcPr>
          <w:p w14:paraId="7B566385"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Arsen Sahakyan</w:t>
            </w:r>
          </w:p>
        </w:tc>
        <w:tc>
          <w:tcPr>
            <w:tcW w:w="1232" w:type="dxa"/>
            <w:tcBorders>
              <w:top w:val="nil"/>
              <w:left w:val="nil"/>
              <w:bottom w:val="nil"/>
              <w:right w:val="nil"/>
            </w:tcBorders>
            <w:shd w:val="clear" w:color="auto" w:fill="auto"/>
            <w:vAlign w:val="bottom"/>
            <w:hideMark/>
          </w:tcPr>
          <w:p w14:paraId="3C34F22F"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Partnership officer</w:t>
            </w:r>
          </w:p>
        </w:tc>
        <w:tc>
          <w:tcPr>
            <w:tcW w:w="1600" w:type="dxa"/>
            <w:tcBorders>
              <w:top w:val="nil"/>
              <w:left w:val="nil"/>
              <w:bottom w:val="nil"/>
              <w:right w:val="nil"/>
            </w:tcBorders>
            <w:shd w:val="clear" w:color="auto" w:fill="auto"/>
            <w:vAlign w:val="bottom"/>
            <w:hideMark/>
          </w:tcPr>
          <w:p w14:paraId="563BBB22"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WFP</w:t>
            </w:r>
          </w:p>
        </w:tc>
        <w:tc>
          <w:tcPr>
            <w:tcW w:w="3349" w:type="dxa"/>
            <w:tcBorders>
              <w:top w:val="nil"/>
              <w:left w:val="nil"/>
              <w:bottom w:val="nil"/>
              <w:right w:val="nil"/>
            </w:tcBorders>
            <w:shd w:val="clear" w:color="auto" w:fill="auto"/>
            <w:vAlign w:val="bottom"/>
            <w:hideMark/>
          </w:tcPr>
          <w:p w14:paraId="4C86DAD2"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28" w:history="1">
              <w:r w:rsidR="008017CB" w:rsidRPr="00AA3919">
                <w:rPr>
                  <w:rFonts w:asciiTheme="majorHAnsi" w:eastAsia="Times New Roman" w:hAnsiTheme="majorHAnsi" w:cs="Times New Roman"/>
                  <w:color w:val="0000FF"/>
                  <w:sz w:val="20"/>
                  <w:szCs w:val="20"/>
                  <w:u w:val="single"/>
                  <w:lang w:eastAsia="en-GB"/>
                </w:rPr>
                <w:t>ARSEN.SAHAKYAN@wfp.org</w:t>
              </w:r>
            </w:hyperlink>
          </w:p>
        </w:tc>
      </w:tr>
      <w:tr w:rsidR="008017CB" w:rsidRPr="00AA3919" w14:paraId="45CA71F7" w14:textId="77777777" w:rsidTr="008017CB">
        <w:trPr>
          <w:trHeight w:val="580"/>
        </w:trPr>
        <w:tc>
          <w:tcPr>
            <w:tcW w:w="460" w:type="dxa"/>
            <w:tcBorders>
              <w:top w:val="nil"/>
              <w:left w:val="nil"/>
              <w:bottom w:val="nil"/>
              <w:right w:val="nil"/>
            </w:tcBorders>
            <w:shd w:val="clear" w:color="auto" w:fill="auto"/>
            <w:noWrap/>
            <w:vAlign w:val="bottom"/>
            <w:hideMark/>
          </w:tcPr>
          <w:p w14:paraId="5B2A60A4"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12</w:t>
            </w:r>
          </w:p>
        </w:tc>
        <w:tc>
          <w:tcPr>
            <w:tcW w:w="1900" w:type="dxa"/>
            <w:tcBorders>
              <w:top w:val="nil"/>
              <w:left w:val="nil"/>
              <w:bottom w:val="nil"/>
              <w:right w:val="nil"/>
            </w:tcBorders>
            <w:shd w:val="clear" w:color="auto" w:fill="auto"/>
            <w:noWrap/>
            <w:vAlign w:val="bottom"/>
            <w:hideMark/>
          </w:tcPr>
          <w:p w14:paraId="03CA4853" w14:textId="77777777" w:rsidR="008017CB" w:rsidRPr="00AA3919" w:rsidRDefault="00250117"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val="en-US" w:eastAsia="en-GB"/>
              </w:rPr>
              <w:t>Victoria Garcia</w:t>
            </w:r>
          </w:p>
        </w:tc>
        <w:tc>
          <w:tcPr>
            <w:tcW w:w="1232" w:type="dxa"/>
            <w:tcBorders>
              <w:top w:val="nil"/>
              <w:left w:val="nil"/>
              <w:bottom w:val="nil"/>
              <w:right w:val="nil"/>
            </w:tcBorders>
            <w:shd w:val="clear" w:color="auto" w:fill="auto"/>
            <w:vAlign w:val="bottom"/>
            <w:hideMark/>
          </w:tcPr>
          <w:p w14:paraId="02455C57"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Project Manager</w:t>
            </w:r>
          </w:p>
        </w:tc>
        <w:tc>
          <w:tcPr>
            <w:tcW w:w="1600" w:type="dxa"/>
            <w:tcBorders>
              <w:top w:val="nil"/>
              <w:left w:val="nil"/>
              <w:bottom w:val="nil"/>
              <w:right w:val="nil"/>
            </w:tcBorders>
            <w:shd w:val="clear" w:color="auto" w:fill="auto"/>
            <w:vAlign w:val="bottom"/>
            <w:hideMark/>
          </w:tcPr>
          <w:p w14:paraId="39F43452"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Cesvi</w:t>
            </w:r>
          </w:p>
        </w:tc>
        <w:tc>
          <w:tcPr>
            <w:tcW w:w="3349" w:type="dxa"/>
            <w:tcBorders>
              <w:top w:val="nil"/>
              <w:left w:val="nil"/>
              <w:bottom w:val="nil"/>
              <w:right w:val="nil"/>
            </w:tcBorders>
            <w:shd w:val="clear" w:color="auto" w:fill="auto"/>
            <w:vAlign w:val="bottom"/>
            <w:hideMark/>
          </w:tcPr>
          <w:p w14:paraId="688808E7"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29" w:history="1">
              <w:r w:rsidR="008017CB" w:rsidRPr="00AA3919">
                <w:rPr>
                  <w:rFonts w:asciiTheme="majorHAnsi" w:eastAsia="Times New Roman" w:hAnsiTheme="majorHAnsi" w:cs="Times New Roman"/>
                  <w:color w:val="0000FF"/>
                  <w:sz w:val="20"/>
                  <w:szCs w:val="20"/>
                  <w:u w:val="single"/>
                  <w:lang w:eastAsia="en-GB"/>
                </w:rPr>
                <w:t>myanmar.fs.shan@cesvioverseas.org</w:t>
              </w:r>
            </w:hyperlink>
          </w:p>
        </w:tc>
      </w:tr>
      <w:tr w:rsidR="008017CB" w:rsidRPr="00AA3919" w14:paraId="55544407" w14:textId="77777777" w:rsidTr="008017CB">
        <w:trPr>
          <w:trHeight w:val="290"/>
        </w:trPr>
        <w:tc>
          <w:tcPr>
            <w:tcW w:w="460" w:type="dxa"/>
            <w:tcBorders>
              <w:top w:val="nil"/>
              <w:left w:val="nil"/>
              <w:bottom w:val="nil"/>
              <w:right w:val="nil"/>
            </w:tcBorders>
            <w:shd w:val="clear" w:color="auto" w:fill="auto"/>
            <w:noWrap/>
            <w:vAlign w:val="bottom"/>
            <w:hideMark/>
          </w:tcPr>
          <w:p w14:paraId="0282E7BA"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13</w:t>
            </w:r>
          </w:p>
        </w:tc>
        <w:tc>
          <w:tcPr>
            <w:tcW w:w="1900" w:type="dxa"/>
            <w:tcBorders>
              <w:top w:val="nil"/>
              <w:left w:val="nil"/>
              <w:bottom w:val="nil"/>
              <w:right w:val="nil"/>
            </w:tcBorders>
            <w:shd w:val="clear" w:color="auto" w:fill="auto"/>
            <w:noWrap/>
            <w:vAlign w:val="bottom"/>
            <w:hideMark/>
          </w:tcPr>
          <w:p w14:paraId="7300799F"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Celine Allaverdian</w:t>
            </w:r>
          </w:p>
        </w:tc>
        <w:tc>
          <w:tcPr>
            <w:tcW w:w="1232" w:type="dxa"/>
            <w:tcBorders>
              <w:top w:val="nil"/>
              <w:left w:val="nil"/>
              <w:bottom w:val="nil"/>
              <w:right w:val="nil"/>
            </w:tcBorders>
            <w:shd w:val="clear" w:color="auto" w:fill="auto"/>
            <w:vAlign w:val="bottom"/>
            <w:hideMark/>
          </w:tcPr>
          <w:p w14:paraId="7446CBA9"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Project Manager</w:t>
            </w:r>
          </w:p>
        </w:tc>
        <w:tc>
          <w:tcPr>
            <w:tcW w:w="1600" w:type="dxa"/>
            <w:tcBorders>
              <w:top w:val="nil"/>
              <w:left w:val="nil"/>
              <w:bottom w:val="nil"/>
              <w:right w:val="nil"/>
            </w:tcBorders>
            <w:shd w:val="clear" w:color="auto" w:fill="auto"/>
            <w:vAlign w:val="bottom"/>
            <w:hideMark/>
          </w:tcPr>
          <w:p w14:paraId="5B000FC0"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Gret</w:t>
            </w:r>
          </w:p>
        </w:tc>
        <w:tc>
          <w:tcPr>
            <w:tcW w:w="3349" w:type="dxa"/>
            <w:tcBorders>
              <w:top w:val="nil"/>
              <w:left w:val="nil"/>
              <w:bottom w:val="nil"/>
              <w:right w:val="nil"/>
            </w:tcBorders>
            <w:shd w:val="clear" w:color="auto" w:fill="auto"/>
            <w:vAlign w:val="bottom"/>
            <w:hideMark/>
          </w:tcPr>
          <w:p w14:paraId="2C690E3F"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30" w:history="1">
              <w:r w:rsidR="008017CB" w:rsidRPr="00AA3919">
                <w:rPr>
                  <w:rFonts w:asciiTheme="majorHAnsi" w:eastAsia="Times New Roman" w:hAnsiTheme="majorHAnsi" w:cs="Times New Roman"/>
                  <w:color w:val="0000FF"/>
                  <w:sz w:val="20"/>
                  <w:szCs w:val="20"/>
                  <w:u w:val="single"/>
                  <w:lang w:eastAsia="en-GB"/>
                </w:rPr>
                <w:t>allaverdian@gret.org</w:t>
              </w:r>
            </w:hyperlink>
          </w:p>
        </w:tc>
      </w:tr>
      <w:tr w:rsidR="008017CB" w:rsidRPr="00AA3919" w14:paraId="52876903" w14:textId="77777777" w:rsidTr="008017CB">
        <w:trPr>
          <w:trHeight w:val="580"/>
        </w:trPr>
        <w:tc>
          <w:tcPr>
            <w:tcW w:w="460" w:type="dxa"/>
            <w:tcBorders>
              <w:top w:val="nil"/>
              <w:left w:val="nil"/>
              <w:bottom w:val="nil"/>
              <w:right w:val="nil"/>
            </w:tcBorders>
            <w:shd w:val="clear" w:color="auto" w:fill="auto"/>
            <w:noWrap/>
            <w:vAlign w:val="bottom"/>
            <w:hideMark/>
          </w:tcPr>
          <w:p w14:paraId="1CC2A2C7"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14</w:t>
            </w:r>
          </w:p>
        </w:tc>
        <w:tc>
          <w:tcPr>
            <w:tcW w:w="1900" w:type="dxa"/>
            <w:tcBorders>
              <w:top w:val="nil"/>
              <w:left w:val="nil"/>
              <w:bottom w:val="nil"/>
              <w:right w:val="nil"/>
            </w:tcBorders>
            <w:shd w:val="clear" w:color="auto" w:fill="auto"/>
            <w:noWrap/>
            <w:vAlign w:val="bottom"/>
            <w:hideMark/>
          </w:tcPr>
          <w:p w14:paraId="71EB64C9"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May Phyu Win</w:t>
            </w:r>
          </w:p>
        </w:tc>
        <w:tc>
          <w:tcPr>
            <w:tcW w:w="1232" w:type="dxa"/>
            <w:tcBorders>
              <w:top w:val="nil"/>
              <w:left w:val="nil"/>
              <w:bottom w:val="nil"/>
              <w:right w:val="nil"/>
            </w:tcBorders>
            <w:shd w:val="clear" w:color="auto" w:fill="auto"/>
            <w:vAlign w:val="bottom"/>
            <w:hideMark/>
          </w:tcPr>
          <w:p w14:paraId="6E867192"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Grants Officer</w:t>
            </w:r>
          </w:p>
        </w:tc>
        <w:tc>
          <w:tcPr>
            <w:tcW w:w="1600" w:type="dxa"/>
            <w:tcBorders>
              <w:top w:val="nil"/>
              <w:left w:val="nil"/>
              <w:bottom w:val="nil"/>
              <w:right w:val="nil"/>
            </w:tcBorders>
            <w:shd w:val="clear" w:color="auto" w:fill="auto"/>
            <w:vAlign w:val="bottom"/>
            <w:hideMark/>
          </w:tcPr>
          <w:p w14:paraId="36BFE64D" w14:textId="5B7E818F"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 xml:space="preserve">Save the </w:t>
            </w:r>
            <w:r w:rsidR="00887B75" w:rsidRPr="00AA3919">
              <w:rPr>
                <w:rFonts w:asciiTheme="majorHAnsi" w:eastAsia="Times New Roman" w:hAnsiTheme="majorHAnsi" w:cs="Times New Roman"/>
                <w:color w:val="000000"/>
                <w:sz w:val="20"/>
                <w:szCs w:val="20"/>
                <w:lang w:eastAsia="en-GB"/>
              </w:rPr>
              <w:t>C</w:t>
            </w:r>
            <w:r w:rsidRPr="00AA3919">
              <w:rPr>
                <w:rFonts w:asciiTheme="majorHAnsi" w:eastAsia="Times New Roman" w:hAnsiTheme="majorHAnsi" w:cs="Times New Roman"/>
                <w:color w:val="000000"/>
                <w:sz w:val="20"/>
                <w:szCs w:val="20"/>
                <w:lang w:eastAsia="en-GB"/>
              </w:rPr>
              <w:t>hildren</w:t>
            </w:r>
          </w:p>
        </w:tc>
        <w:tc>
          <w:tcPr>
            <w:tcW w:w="3349" w:type="dxa"/>
            <w:tcBorders>
              <w:top w:val="nil"/>
              <w:left w:val="nil"/>
              <w:bottom w:val="nil"/>
              <w:right w:val="nil"/>
            </w:tcBorders>
            <w:shd w:val="clear" w:color="auto" w:fill="auto"/>
            <w:vAlign w:val="bottom"/>
            <w:hideMark/>
          </w:tcPr>
          <w:p w14:paraId="7AF2DFFA"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31" w:history="1">
              <w:r w:rsidR="008017CB" w:rsidRPr="00AA3919">
                <w:rPr>
                  <w:rFonts w:asciiTheme="majorHAnsi" w:eastAsia="Times New Roman" w:hAnsiTheme="majorHAnsi" w:cs="Times New Roman"/>
                  <w:color w:val="0000FF"/>
                  <w:sz w:val="20"/>
                  <w:szCs w:val="20"/>
                  <w:u w:val="single"/>
                  <w:lang w:eastAsia="en-GB"/>
                </w:rPr>
                <w:t>mayphyu.win@savethechildren.org</w:t>
              </w:r>
            </w:hyperlink>
          </w:p>
        </w:tc>
      </w:tr>
      <w:tr w:rsidR="008017CB" w:rsidRPr="00AA3919" w14:paraId="57EA6FD8" w14:textId="77777777" w:rsidTr="008017CB">
        <w:trPr>
          <w:trHeight w:val="580"/>
        </w:trPr>
        <w:tc>
          <w:tcPr>
            <w:tcW w:w="460" w:type="dxa"/>
            <w:tcBorders>
              <w:top w:val="nil"/>
              <w:left w:val="nil"/>
              <w:bottom w:val="nil"/>
              <w:right w:val="nil"/>
            </w:tcBorders>
            <w:shd w:val="clear" w:color="auto" w:fill="auto"/>
            <w:noWrap/>
            <w:vAlign w:val="bottom"/>
            <w:hideMark/>
          </w:tcPr>
          <w:p w14:paraId="2FD48736"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15</w:t>
            </w:r>
          </w:p>
        </w:tc>
        <w:tc>
          <w:tcPr>
            <w:tcW w:w="1900" w:type="dxa"/>
            <w:tcBorders>
              <w:top w:val="nil"/>
              <w:left w:val="nil"/>
              <w:bottom w:val="nil"/>
              <w:right w:val="nil"/>
            </w:tcBorders>
            <w:shd w:val="clear" w:color="auto" w:fill="auto"/>
            <w:noWrap/>
            <w:vAlign w:val="bottom"/>
            <w:hideMark/>
          </w:tcPr>
          <w:p w14:paraId="0753E468"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Dr Khin Thawda Win</w:t>
            </w:r>
          </w:p>
        </w:tc>
        <w:tc>
          <w:tcPr>
            <w:tcW w:w="1232" w:type="dxa"/>
            <w:tcBorders>
              <w:top w:val="nil"/>
              <w:left w:val="nil"/>
              <w:bottom w:val="nil"/>
              <w:right w:val="nil"/>
            </w:tcBorders>
            <w:shd w:val="clear" w:color="auto" w:fill="auto"/>
            <w:vAlign w:val="bottom"/>
            <w:hideMark/>
          </w:tcPr>
          <w:p w14:paraId="386E2FB1" w14:textId="77777777" w:rsidR="008017CB" w:rsidRPr="00AA3919" w:rsidRDefault="00250117"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Post-Doctoral</w:t>
            </w:r>
            <w:r w:rsidR="008017CB" w:rsidRPr="00AA3919">
              <w:rPr>
                <w:rFonts w:asciiTheme="majorHAnsi" w:eastAsia="Times New Roman" w:hAnsiTheme="majorHAnsi" w:cs="Times New Roman"/>
                <w:color w:val="000000"/>
                <w:sz w:val="20"/>
                <w:szCs w:val="20"/>
                <w:lang w:eastAsia="en-GB"/>
              </w:rPr>
              <w:t xml:space="preserve"> Fellow</w:t>
            </w:r>
          </w:p>
        </w:tc>
        <w:tc>
          <w:tcPr>
            <w:tcW w:w="1600" w:type="dxa"/>
            <w:tcBorders>
              <w:top w:val="nil"/>
              <w:left w:val="nil"/>
              <w:bottom w:val="nil"/>
              <w:right w:val="nil"/>
            </w:tcBorders>
            <w:shd w:val="clear" w:color="auto" w:fill="auto"/>
            <w:vAlign w:val="bottom"/>
            <w:hideMark/>
          </w:tcPr>
          <w:p w14:paraId="76285ED5"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IRRI</w:t>
            </w:r>
          </w:p>
        </w:tc>
        <w:tc>
          <w:tcPr>
            <w:tcW w:w="3349" w:type="dxa"/>
            <w:tcBorders>
              <w:top w:val="nil"/>
              <w:left w:val="nil"/>
              <w:bottom w:val="nil"/>
              <w:right w:val="nil"/>
            </w:tcBorders>
            <w:shd w:val="clear" w:color="auto" w:fill="auto"/>
            <w:vAlign w:val="bottom"/>
            <w:hideMark/>
          </w:tcPr>
          <w:p w14:paraId="05CB00CD"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32" w:history="1">
              <w:r w:rsidR="008017CB" w:rsidRPr="00AA3919">
                <w:rPr>
                  <w:rFonts w:asciiTheme="majorHAnsi" w:eastAsia="Times New Roman" w:hAnsiTheme="majorHAnsi" w:cs="Times New Roman"/>
                  <w:color w:val="0000FF"/>
                  <w:sz w:val="20"/>
                  <w:szCs w:val="20"/>
                  <w:u w:val="single"/>
                  <w:lang w:eastAsia="en-GB"/>
                </w:rPr>
                <w:t>k.win@irri.org</w:t>
              </w:r>
            </w:hyperlink>
          </w:p>
        </w:tc>
      </w:tr>
      <w:tr w:rsidR="008017CB" w:rsidRPr="00AA3919" w14:paraId="72E30B01" w14:textId="77777777" w:rsidTr="008017CB">
        <w:trPr>
          <w:trHeight w:val="580"/>
        </w:trPr>
        <w:tc>
          <w:tcPr>
            <w:tcW w:w="460" w:type="dxa"/>
            <w:tcBorders>
              <w:top w:val="nil"/>
              <w:left w:val="nil"/>
              <w:bottom w:val="nil"/>
              <w:right w:val="nil"/>
            </w:tcBorders>
            <w:shd w:val="clear" w:color="auto" w:fill="auto"/>
            <w:noWrap/>
            <w:vAlign w:val="bottom"/>
            <w:hideMark/>
          </w:tcPr>
          <w:p w14:paraId="57D19439"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16</w:t>
            </w:r>
          </w:p>
        </w:tc>
        <w:tc>
          <w:tcPr>
            <w:tcW w:w="1900" w:type="dxa"/>
            <w:tcBorders>
              <w:top w:val="nil"/>
              <w:left w:val="nil"/>
              <w:bottom w:val="nil"/>
              <w:right w:val="nil"/>
            </w:tcBorders>
            <w:shd w:val="clear" w:color="auto" w:fill="auto"/>
            <w:noWrap/>
            <w:vAlign w:val="bottom"/>
            <w:hideMark/>
          </w:tcPr>
          <w:p w14:paraId="1E3037FC"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Zarni Aung</w:t>
            </w:r>
          </w:p>
        </w:tc>
        <w:tc>
          <w:tcPr>
            <w:tcW w:w="1232" w:type="dxa"/>
            <w:tcBorders>
              <w:top w:val="nil"/>
              <w:left w:val="nil"/>
              <w:bottom w:val="nil"/>
              <w:right w:val="nil"/>
            </w:tcBorders>
            <w:shd w:val="clear" w:color="auto" w:fill="auto"/>
            <w:vAlign w:val="bottom"/>
            <w:hideMark/>
          </w:tcPr>
          <w:p w14:paraId="3AE079E4"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MIS/MER officer</w:t>
            </w:r>
          </w:p>
        </w:tc>
        <w:tc>
          <w:tcPr>
            <w:tcW w:w="1600" w:type="dxa"/>
            <w:tcBorders>
              <w:top w:val="nil"/>
              <w:left w:val="nil"/>
              <w:bottom w:val="nil"/>
              <w:right w:val="nil"/>
            </w:tcBorders>
            <w:shd w:val="clear" w:color="auto" w:fill="auto"/>
            <w:vAlign w:val="bottom"/>
            <w:hideMark/>
          </w:tcPr>
          <w:p w14:paraId="50B0F446"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PGMF</w:t>
            </w:r>
          </w:p>
        </w:tc>
        <w:tc>
          <w:tcPr>
            <w:tcW w:w="3349" w:type="dxa"/>
            <w:tcBorders>
              <w:top w:val="nil"/>
              <w:left w:val="nil"/>
              <w:bottom w:val="nil"/>
              <w:right w:val="nil"/>
            </w:tcBorders>
            <w:shd w:val="clear" w:color="auto" w:fill="auto"/>
            <w:vAlign w:val="bottom"/>
            <w:hideMark/>
          </w:tcPr>
          <w:p w14:paraId="2F97F01B"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33" w:history="1">
              <w:r w:rsidR="008017CB" w:rsidRPr="00AA3919">
                <w:rPr>
                  <w:rFonts w:asciiTheme="majorHAnsi" w:eastAsia="Times New Roman" w:hAnsiTheme="majorHAnsi" w:cs="Times New Roman"/>
                  <w:color w:val="0000FF"/>
                  <w:sz w:val="20"/>
                  <w:szCs w:val="20"/>
                  <w:u w:val="single"/>
                  <w:lang w:eastAsia="en-GB"/>
                </w:rPr>
                <w:t>Zaung@pactworld.org</w:t>
              </w:r>
            </w:hyperlink>
          </w:p>
        </w:tc>
      </w:tr>
      <w:tr w:rsidR="008017CB" w:rsidRPr="00AA3919" w14:paraId="03DF434F" w14:textId="77777777" w:rsidTr="008017CB">
        <w:trPr>
          <w:trHeight w:val="580"/>
        </w:trPr>
        <w:tc>
          <w:tcPr>
            <w:tcW w:w="460" w:type="dxa"/>
            <w:tcBorders>
              <w:top w:val="nil"/>
              <w:left w:val="nil"/>
              <w:bottom w:val="nil"/>
              <w:right w:val="nil"/>
            </w:tcBorders>
            <w:shd w:val="clear" w:color="auto" w:fill="auto"/>
            <w:noWrap/>
            <w:vAlign w:val="bottom"/>
            <w:hideMark/>
          </w:tcPr>
          <w:p w14:paraId="0B2A2558"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17</w:t>
            </w:r>
          </w:p>
        </w:tc>
        <w:tc>
          <w:tcPr>
            <w:tcW w:w="1900" w:type="dxa"/>
            <w:tcBorders>
              <w:top w:val="nil"/>
              <w:left w:val="nil"/>
              <w:bottom w:val="nil"/>
              <w:right w:val="nil"/>
            </w:tcBorders>
            <w:shd w:val="clear" w:color="auto" w:fill="auto"/>
            <w:noWrap/>
            <w:vAlign w:val="bottom"/>
            <w:hideMark/>
          </w:tcPr>
          <w:p w14:paraId="6AE75DBC"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LAURA GRANAGIA</w:t>
            </w:r>
          </w:p>
        </w:tc>
        <w:tc>
          <w:tcPr>
            <w:tcW w:w="1232" w:type="dxa"/>
            <w:tcBorders>
              <w:top w:val="nil"/>
              <w:left w:val="nil"/>
              <w:bottom w:val="nil"/>
              <w:right w:val="nil"/>
            </w:tcBorders>
            <w:shd w:val="clear" w:color="auto" w:fill="auto"/>
            <w:vAlign w:val="bottom"/>
            <w:hideMark/>
          </w:tcPr>
          <w:p w14:paraId="4903DB0D"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PC</w:t>
            </w:r>
          </w:p>
        </w:tc>
        <w:tc>
          <w:tcPr>
            <w:tcW w:w="1600" w:type="dxa"/>
            <w:tcBorders>
              <w:top w:val="nil"/>
              <w:left w:val="nil"/>
              <w:bottom w:val="nil"/>
              <w:right w:val="nil"/>
            </w:tcBorders>
            <w:shd w:val="clear" w:color="auto" w:fill="auto"/>
            <w:vAlign w:val="bottom"/>
            <w:hideMark/>
          </w:tcPr>
          <w:p w14:paraId="33F74EFA"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Action Aid</w:t>
            </w:r>
          </w:p>
        </w:tc>
        <w:tc>
          <w:tcPr>
            <w:tcW w:w="3349" w:type="dxa"/>
            <w:tcBorders>
              <w:top w:val="nil"/>
              <w:left w:val="nil"/>
              <w:bottom w:val="nil"/>
              <w:right w:val="nil"/>
            </w:tcBorders>
            <w:shd w:val="clear" w:color="auto" w:fill="auto"/>
            <w:vAlign w:val="bottom"/>
            <w:hideMark/>
          </w:tcPr>
          <w:p w14:paraId="319D8AB6"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34" w:history="1">
              <w:r w:rsidR="008017CB" w:rsidRPr="00AA3919">
                <w:rPr>
                  <w:rFonts w:asciiTheme="majorHAnsi" w:eastAsia="Times New Roman" w:hAnsiTheme="majorHAnsi" w:cs="Times New Roman"/>
                  <w:color w:val="0000FF"/>
                  <w:sz w:val="20"/>
                  <w:szCs w:val="20"/>
                  <w:u w:val="single"/>
                  <w:lang w:eastAsia="en-GB"/>
                </w:rPr>
                <w:t>laura.gvandglia@actionaid.org</w:t>
              </w:r>
            </w:hyperlink>
          </w:p>
        </w:tc>
      </w:tr>
      <w:tr w:rsidR="008017CB" w:rsidRPr="00AA3919" w14:paraId="7682DFBB" w14:textId="77777777" w:rsidTr="008017CB">
        <w:trPr>
          <w:trHeight w:val="870"/>
        </w:trPr>
        <w:tc>
          <w:tcPr>
            <w:tcW w:w="460" w:type="dxa"/>
            <w:tcBorders>
              <w:top w:val="nil"/>
              <w:left w:val="nil"/>
              <w:bottom w:val="nil"/>
              <w:right w:val="nil"/>
            </w:tcBorders>
            <w:shd w:val="clear" w:color="auto" w:fill="auto"/>
            <w:noWrap/>
            <w:vAlign w:val="bottom"/>
            <w:hideMark/>
          </w:tcPr>
          <w:p w14:paraId="2725E35A"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18</w:t>
            </w:r>
          </w:p>
        </w:tc>
        <w:tc>
          <w:tcPr>
            <w:tcW w:w="1900" w:type="dxa"/>
            <w:tcBorders>
              <w:top w:val="nil"/>
              <w:left w:val="nil"/>
              <w:bottom w:val="nil"/>
              <w:right w:val="nil"/>
            </w:tcBorders>
            <w:shd w:val="clear" w:color="auto" w:fill="auto"/>
            <w:noWrap/>
            <w:vAlign w:val="bottom"/>
            <w:hideMark/>
          </w:tcPr>
          <w:p w14:paraId="738FA944"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Floor Verbeek</w:t>
            </w:r>
          </w:p>
        </w:tc>
        <w:tc>
          <w:tcPr>
            <w:tcW w:w="1232" w:type="dxa"/>
            <w:tcBorders>
              <w:top w:val="nil"/>
              <w:left w:val="nil"/>
              <w:bottom w:val="nil"/>
              <w:right w:val="nil"/>
            </w:tcBorders>
            <w:shd w:val="clear" w:color="auto" w:fill="auto"/>
            <w:vAlign w:val="bottom"/>
            <w:hideMark/>
          </w:tcPr>
          <w:p w14:paraId="695D9108"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Mgr Project Management Support</w:t>
            </w:r>
          </w:p>
        </w:tc>
        <w:tc>
          <w:tcPr>
            <w:tcW w:w="1600" w:type="dxa"/>
            <w:tcBorders>
              <w:top w:val="nil"/>
              <w:left w:val="nil"/>
              <w:bottom w:val="nil"/>
              <w:right w:val="nil"/>
            </w:tcBorders>
            <w:shd w:val="clear" w:color="auto" w:fill="auto"/>
            <w:vAlign w:val="bottom"/>
            <w:hideMark/>
          </w:tcPr>
          <w:p w14:paraId="4591DF82"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Action Aid</w:t>
            </w:r>
          </w:p>
        </w:tc>
        <w:tc>
          <w:tcPr>
            <w:tcW w:w="3349" w:type="dxa"/>
            <w:tcBorders>
              <w:top w:val="nil"/>
              <w:left w:val="nil"/>
              <w:bottom w:val="nil"/>
              <w:right w:val="nil"/>
            </w:tcBorders>
            <w:shd w:val="clear" w:color="auto" w:fill="auto"/>
            <w:vAlign w:val="bottom"/>
            <w:hideMark/>
          </w:tcPr>
          <w:p w14:paraId="083864E2"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35" w:history="1">
              <w:r w:rsidR="008017CB" w:rsidRPr="00AA3919">
                <w:rPr>
                  <w:rFonts w:asciiTheme="majorHAnsi" w:eastAsia="Times New Roman" w:hAnsiTheme="majorHAnsi" w:cs="Times New Roman"/>
                  <w:color w:val="0000FF"/>
                  <w:sz w:val="20"/>
                  <w:szCs w:val="20"/>
                  <w:u w:val="single"/>
                  <w:lang w:eastAsia="en-GB"/>
                </w:rPr>
                <w:t>Floor.Verbeek@actionaid.org</w:t>
              </w:r>
            </w:hyperlink>
          </w:p>
        </w:tc>
      </w:tr>
      <w:tr w:rsidR="008017CB" w:rsidRPr="00AA3919" w14:paraId="4EB527A7" w14:textId="77777777" w:rsidTr="008017CB">
        <w:trPr>
          <w:trHeight w:val="1160"/>
        </w:trPr>
        <w:tc>
          <w:tcPr>
            <w:tcW w:w="460" w:type="dxa"/>
            <w:tcBorders>
              <w:top w:val="nil"/>
              <w:left w:val="nil"/>
              <w:bottom w:val="nil"/>
              <w:right w:val="nil"/>
            </w:tcBorders>
            <w:shd w:val="clear" w:color="auto" w:fill="auto"/>
            <w:noWrap/>
            <w:vAlign w:val="bottom"/>
            <w:hideMark/>
          </w:tcPr>
          <w:p w14:paraId="15CDFA87"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19</w:t>
            </w:r>
          </w:p>
        </w:tc>
        <w:tc>
          <w:tcPr>
            <w:tcW w:w="1900" w:type="dxa"/>
            <w:tcBorders>
              <w:top w:val="nil"/>
              <w:left w:val="nil"/>
              <w:bottom w:val="nil"/>
              <w:right w:val="nil"/>
            </w:tcBorders>
            <w:shd w:val="clear" w:color="auto" w:fill="auto"/>
            <w:noWrap/>
            <w:vAlign w:val="bottom"/>
            <w:hideMark/>
          </w:tcPr>
          <w:p w14:paraId="1A10CE9C"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JULIA DI KANG</w:t>
            </w:r>
          </w:p>
        </w:tc>
        <w:tc>
          <w:tcPr>
            <w:tcW w:w="1232" w:type="dxa"/>
            <w:tcBorders>
              <w:top w:val="nil"/>
              <w:left w:val="nil"/>
              <w:bottom w:val="nil"/>
              <w:right w:val="nil"/>
            </w:tcBorders>
            <w:shd w:val="clear" w:color="auto" w:fill="auto"/>
            <w:vAlign w:val="bottom"/>
            <w:hideMark/>
          </w:tcPr>
          <w:p w14:paraId="11D2E7AE"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Program Coordinator</w:t>
            </w:r>
          </w:p>
        </w:tc>
        <w:tc>
          <w:tcPr>
            <w:tcW w:w="1600" w:type="dxa"/>
            <w:tcBorders>
              <w:top w:val="nil"/>
              <w:left w:val="nil"/>
              <w:bottom w:val="nil"/>
              <w:right w:val="nil"/>
            </w:tcBorders>
            <w:shd w:val="clear" w:color="auto" w:fill="auto"/>
            <w:vAlign w:val="bottom"/>
            <w:hideMark/>
          </w:tcPr>
          <w:p w14:paraId="630EA9BE" w14:textId="77777777" w:rsidR="008017CB" w:rsidRPr="00AA3919" w:rsidRDefault="00250117"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Entrepreneurship</w:t>
            </w:r>
            <w:r w:rsidR="008017CB" w:rsidRPr="00AA3919">
              <w:rPr>
                <w:rFonts w:asciiTheme="majorHAnsi" w:eastAsia="Times New Roman" w:hAnsiTheme="majorHAnsi" w:cs="Times New Roman"/>
                <w:color w:val="000000"/>
                <w:sz w:val="20"/>
                <w:szCs w:val="20"/>
                <w:lang w:eastAsia="en-GB"/>
              </w:rPr>
              <w:t xml:space="preserve"> Development Network Asia</w:t>
            </w:r>
          </w:p>
        </w:tc>
        <w:tc>
          <w:tcPr>
            <w:tcW w:w="3349" w:type="dxa"/>
            <w:tcBorders>
              <w:top w:val="nil"/>
              <w:left w:val="nil"/>
              <w:bottom w:val="nil"/>
              <w:right w:val="nil"/>
            </w:tcBorders>
            <w:shd w:val="clear" w:color="auto" w:fill="auto"/>
            <w:vAlign w:val="bottom"/>
            <w:hideMark/>
          </w:tcPr>
          <w:p w14:paraId="4492CC51"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36" w:history="1">
              <w:r w:rsidR="008017CB" w:rsidRPr="00AA3919">
                <w:rPr>
                  <w:rFonts w:asciiTheme="majorHAnsi" w:eastAsia="Times New Roman" w:hAnsiTheme="majorHAnsi" w:cs="Times New Roman"/>
                  <w:color w:val="0000FF"/>
                  <w:sz w:val="20"/>
                  <w:szCs w:val="20"/>
                  <w:u w:val="single"/>
                  <w:lang w:eastAsia="en-GB"/>
                </w:rPr>
                <w:t>JULIA.DI.KANG@gmail.com</w:t>
              </w:r>
            </w:hyperlink>
          </w:p>
        </w:tc>
      </w:tr>
      <w:tr w:rsidR="008017CB" w:rsidRPr="00AA3919" w14:paraId="1FEDDD8B" w14:textId="77777777" w:rsidTr="008017CB">
        <w:trPr>
          <w:trHeight w:val="580"/>
        </w:trPr>
        <w:tc>
          <w:tcPr>
            <w:tcW w:w="460" w:type="dxa"/>
            <w:tcBorders>
              <w:top w:val="nil"/>
              <w:left w:val="nil"/>
              <w:bottom w:val="nil"/>
              <w:right w:val="nil"/>
            </w:tcBorders>
            <w:shd w:val="clear" w:color="auto" w:fill="auto"/>
            <w:noWrap/>
            <w:vAlign w:val="bottom"/>
            <w:hideMark/>
          </w:tcPr>
          <w:p w14:paraId="16BEFE8C"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20</w:t>
            </w:r>
          </w:p>
        </w:tc>
        <w:tc>
          <w:tcPr>
            <w:tcW w:w="1900" w:type="dxa"/>
            <w:tcBorders>
              <w:top w:val="nil"/>
              <w:left w:val="nil"/>
              <w:bottom w:val="nil"/>
              <w:right w:val="nil"/>
            </w:tcBorders>
            <w:shd w:val="clear" w:color="auto" w:fill="auto"/>
            <w:noWrap/>
            <w:vAlign w:val="bottom"/>
            <w:hideMark/>
          </w:tcPr>
          <w:p w14:paraId="38380246"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Kyaw Thu</w:t>
            </w:r>
          </w:p>
        </w:tc>
        <w:tc>
          <w:tcPr>
            <w:tcW w:w="1232" w:type="dxa"/>
            <w:tcBorders>
              <w:top w:val="nil"/>
              <w:left w:val="nil"/>
              <w:bottom w:val="nil"/>
              <w:right w:val="nil"/>
            </w:tcBorders>
            <w:shd w:val="clear" w:color="auto" w:fill="auto"/>
            <w:vAlign w:val="bottom"/>
            <w:hideMark/>
          </w:tcPr>
          <w:p w14:paraId="57BC00DC" w14:textId="2878DBC4"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p>
        </w:tc>
        <w:tc>
          <w:tcPr>
            <w:tcW w:w="1600" w:type="dxa"/>
            <w:tcBorders>
              <w:top w:val="nil"/>
              <w:left w:val="nil"/>
              <w:bottom w:val="nil"/>
              <w:right w:val="nil"/>
            </w:tcBorders>
            <w:shd w:val="clear" w:color="auto" w:fill="auto"/>
            <w:vAlign w:val="bottom"/>
            <w:hideMark/>
          </w:tcPr>
          <w:p w14:paraId="6279D20F"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Pact Global MF</w:t>
            </w:r>
          </w:p>
        </w:tc>
        <w:tc>
          <w:tcPr>
            <w:tcW w:w="3349" w:type="dxa"/>
            <w:tcBorders>
              <w:top w:val="nil"/>
              <w:left w:val="nil"/>
              <w:bottom w:val="nil"/>
              <w:right w:val="nil"/>
            </w:tcBorders>
            <w:shd w:val="clear" w:color="auto" w:fill="auto"/>
            <w:vAlign w:val="bottom"/>
            <w:hideMark/>
          </w:tcPr>
          <w:p w14:paraId="767C76FE"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37" w:history="1">
              <w:r w:rsidR="008017CB" w:rsidRPr="00AA3919">
                <w:rPr>
                  <w:rFonts w:asciiTheme="majorHAnsi" w:eastAsia="Times New Roman" w:hAnsiTheme="majorHAnsi" w:cs="Times New Roman"/>
                  <w:color w:val="0000FF"/>
                  <w:sz w:val="20"/>
                  <w:szCs w:val="20"/>
                  <w:u w:val="single"/>
                  <w:lang w:eastAsia="en-GB"/>
                </w:rPr>
                <w:t>kthu@pactworld.org</w:t>
              </w:r>
            </w:hyperlink>
          </w:p>
        </w:tc>
      </w:tr>
      <w:tr w:rsidR="008017CB" w:rsidRPr="00AA3919" w14:paraId="59491228" w14:textId="77777777" w:rsidTr="008017CB">
        <w:trPr>
          <w:trHeight w:val="580"/>
        </w:trPr>
        <w:tc>
          <w:tcPr>
            <w:tcW w:w="460" w:type="dxa"/>
            <w:tcBorders>
              <w:top w:val="nil"/>
              <w:left w:val="nil"/>
              <w:bottom w:val="nil"/>
              <w:right w:val="nil"/>
            </w:tcBorders>
            <w:shd w:val="clear" w:color="auto" w:fill="auto"/>
            <w:noWrap/>
            <w:vAlign w:val="bottom"/>
            <w:hideMark/>
          </w:tcPr>
          <w:p w14:paraId="0358ED4C"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21</w:t>
            </w:r>
          </w:p>
        </w:tc>
        <w:tc>
          <w:tcPr>
            <w:tcW w:w="1900" w:type="dxa"/>
            <w:tcBorders>
              <w:top w:val="nil"/>
              <w:left w:val="nil"/>
              <w:bottom w:val="nil"/>
              <w:right w:val="nil"/>
            </w:tcBorders>
            <w:shd w:val="clear" w:color="auto" w:fill="auto"/>
            <w:noWrap/>
            <w:vAlign w:val="bottom"/>
            <w:hideMark/>
          </w:tcPr>
          <w:p w14:paraId="0594413F"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Nilan Fernando</w:t>
            </w:r>
          </w:p>
        </w:tc>
        <w:tc>
          <w:tcPr>
            <w:tcW w:w="1232" w:type="dxa"/>
            <w:tcBorders>
              <w:top w:val="nil"/>
              <w:left w:val="nil"/>
              <w:bottom w:val="nil"/>
              <w:right w:val="nil"/>
            </w:tcBorders>
            <w:shd w:val="clear" w:color="auto" w:fill="auto"/>
            <w:vAlign w:val="bottom"/>
            <w:hideMark/>
          </w:tcPr>
          <w:p w14:paraId="2397D00D"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Country Director</w:t>
            </w:r>
          </w:p>
        </w:tc>
        <w:tc>
          <w:tcPr>
            <w:tcW w:w="1600" w:type="dxa"/>
            <w:tcBorders>
              <w:top w:val="nil"/>
              <w:left w:val="nil"/>
              <w:bottom w:val="nil"/>
              <w:right w:val="nil"/>
            </w:tcBorders>
            <w:shd w:val="clear" w:color="auto" w:fill="auto"/>
            <w:vAlign w:val="bottom"/>
            <w:hideMark/>
          </w:tcPr>
          <w:p w14:paraId="1215451D"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Mercy Corps</w:t>
            </w:r>
          </w:p>
        </w:tc>
        <w:tc>
          <w:tcPr>
            <w:tcW w:w="3349" w:type="dxa"/>
            <w:tcBorders>
              <w:top w:val="nil"/>
              <w:left w:val="nil"/>
              <w:bottom w:val="nil"/>
              <w:right w:val="nil"/>
            </w:tcBorders>
            <w:shd w:val="clear" w:color="auto" w:fill="auto"/>
            <w:vAlign w:val="bottom"/>
            <w:hideMark/>
          </w:tcPr>
          <w:p w14:paraId="55091A76"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38" w:history="1">
              <w:r w:rsidR="008017CB" w:rsidRPr="00AA3919">
                <w:rPr>
                  <w:rFonts w:asciiTheme="majorHAnsi" w:eastAsia="Times New Roman" w:hAnsiTheme="majorHAnsi" w:cs="Times New Roman"/>
                  <w:color w:val="0000FF"/>
                  <w:sz w:val="20"/>
                  <w:szCs w:val="20"/>
                  <w:u w:val="single"/>
                  <w:lang w:eastAsia="en-GB"/>
                </w:rPr>
                <w:t>nfernando@mm.mercycorps.org</w:t>
              </w:r>
            </w:hyperlink>
          </w:p>
        </w:tc>
      </w:tr>
      <w:tr w:rsidR="008017CB" w:rsidRPr="00AA3919" w14:paraId="280E8445" w14:textId="77777777" w:rsidTr="008017CB">
        <w:trPr>
          <w:trHeight w:val="580"/>
        </w:trPr>
        <w:tc>
          <w:tcPr>
            <w:tcW w:w="460" w:type="dxa"/>
            <w:tcBorders>
              <w:top w:val="nil"/>
              <w:left w:val="nil"/>
              <w:bottom w:val="nil"/>
              <w:right w:val="nil"/>
            </w:tcBorders>
            <w:shd w:val="clear" w:color="auto" w:fill="auto"/>
            <w:noWrap/>
            <w:vAlign w:val="bottom"/>
            <w:hideMark/>
          </w:tcPr>
          <w:p w14:paraId="634A7AF2" w14:textId="77777777" w:rsidR="008017CB" w:rsidRPr="00AA3919" w:rsidRDefault="008017CB" w:rsidP="008017CB">
            <w:pPr>
              <w:spacing w:after="0" w:line="240" w:lineRule="auto"/>
              <w:jc w:val="right"/>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22</w:t>
            </w:r>
          </w:p>
        </w:tc>
        <w:tc>
          <w:tcPr>
            <w:tcW w:w="1900" w:type="dxa"/>
            <w:tcBorders>
              <w:top w:val="nil"/>
              <w:left w:val="nil"/>
              <w:bottom w:val="nil"/>
              <w:right w:val="nil"/>
            </w:tcBorders>
            <w:shd w:val="clear" w:color="auto" w:fill="auto"/>
            <w:noWrap/>
            <w:vAlign w:val="bottom"/>
            <w:hideMark/>
          </w:tcPr>
          <w:p w14:paraId="3B5B7DC4"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Thura Aung</w:t>
            </w:r>
          </w:p>
        </w:tc>
        <w:tc>
          <w:tcPr>
            <w:tcW w:w="1232" w:type="dxa"/>
            <w:tcBorders>
              <w:top w:val="nil"/>
              <w:left w:val="nil"/>
              <w:bottom w:val="nil"/>
              <w:right w:val="nil"/>
            </w:tcBorders>
            <w:shd w:val="clear" w:color="auto" w:fill="auto"/>
            <w:vAlign w:val="bottom"/>
            <w:hideMark/>
          </w:tcPr>
          <w:p w14:paraId="3FF4989A"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Director of Program</w:t>
            </w:r>
          </w:p>
        </w:tc>
        <w:tc>
          <w:tcPr>
            <w:tcW w:w="1600" w:type="dxa"/>
            <w:tcBorders>
              <w:top w:val="nil"/>
              <w:left w:val="nil"/>
              <w:bottom w:val="nil"/>
              <w:right w:val="nil"/>
            </w:tcBorders>
            <w:shd w:val="clear" w:color="auto" w:fill="auto"/>
            <w:vAlign w:val="bottom"/>
            <w:hideMark/>
          </w:tcPr>
          <w:p w14:paraId="258F21F7" w14:textId="77777777" w:rsidR="008017CB" w:rsidRPr="00AA3919" w:rsidRDefault="008017CB" w:rsidP="008017CB">
            <w:pPr>
              <w:spacing w:after="0" w:line="240" w:lineRule="auto"/>
              <w:rPr>
                <w:rFonts w:asciiTheme="majorHAnsi" w:eastAsia="Times New Roman" w:hAnsiTheme="majorHAnsi" w:cs="Times New Roman"/>
                <w:color w:val="000000"/>
                <w:sz w:val="20"/>
                <w:szCs w:val="20"/>
                <w:lang w:eastAsia="en-GB"/>
              </w:rPr>
            </w:pPr>
            <w:r w:rsidRPr="00AA3919">
              <w:rPr>
                <w:rFonts w:asciiTheme="majorHAnsi" w:eastAsia="Times New Roman" w:hAnsiTheme="majorHAnsi" w:cs="Times New Roman"/>
                <w:color w:val="000000"/>
                <w:sz w:val="20"/>
                <w:szCs w:val="20"/>
                <w:lang w:eastAsia="en-GB"/>
              </w:rPr>
              <w:t>Radanar Ayar</w:t>
            </w:r>
          </w:p>
        </w:tc>
        <w:tc>
          <w:tcPr>
            <w:tcW w:w="3349" w:type="dxa"/>
            <w:tcBorders>
              <w:top w:val="nil"/>
              <w:left w:val="nil"/>
              <w:bottom w:val="nil"/>
              <w:right w:val="nil"/>
            </w:tcBorders>
            <w:shd w:val="clear" w:color="auto" w:fill="auto"/>
            <w:vAlign w:val="bottom"/>
            <w:hideMark/>
          </w:tcPr>
          <w:p w14:paraId="7F16C849" w14:textId="77777777" w:rsidR="008017CB" w:rsidRPr="00AA3919" w:rsidRDefault="00D96714" w:rsidP="008017CB">
            <w:pPr>
              <w:spacing w:after="0" w:line="240" w:lineRule="auto"/>
              <w:rPr>
                <w:rFonts w:asciiTheme="majorHAnsi" w:eastAsia="Times New Roman" w:hAnsiTheme="majorHAnsi" w:cs="Times New Roman"/>
                <w:color w:val="0000FF"/>
                <w:sz w:val="20"/>
                <w:szCs w:val="20"/>
                <w:u w:val="single"/>
                <w:lang w:eastAsia="en-GB"/>
              </w:rPr>
            </w:pPr>
            <w:hyperlink r:id="rId39" w:history="1">
              <w:r w:rsidR="008017CB" w:rsidRPr="00AA3919">
                <w:rPr>
                  <w:rFonts w:asciiTheme="majorHAnsi" w:eastAsia="Times New Roman" w:hAnsiTheme="majorHAnsi" w:cs="Times New Roman"/>
                  <w:color w:val="0000FF"/>
                  <w:sz w:val="20"/>
                  <w:szCs w:val="20"/>
                  <w:u w:val="single"/>
                  <w:lang w:eastAsia="en-GB"/>
                </w:rPr>
                <w:t>thuraaung@radanarayar.org</w:t>
              </w:r>
            </w:hyperlink>
          </w:p>
        </w:tc>
      </w:tr>
    </w:tbl>
    <w:p w14:paraId="0600DEB9" w14:textId="77777777" w:rsidR="00DC30DD" w:rsidRPr="00AA3919" w:rsidRDefault="00DC30DD" w:rsidP="007A45CF">
      <w:pPr>
        <w:rPr>
          <w:rFonts w:asciiTheme="majorHAnsi" w:hAnsiTheme="majorHAnsi"/>
          <w:lang w:val="en-US"/>
        </w:rPr>
      </w:pPr>
    </w:p>
    <w:p w14:paraId="3CE4C9E1" w14:textId="3612E184" w:rsidR="00766860" w:rsidRPr="00AA3919" w:rsidRDefault="00766860" w:rsidP="00F327AE">
      <w:pPr>
        <w:pStyle w:val="Heading3"/>
      </w:pPr>
      <w:bookmarkStart w:id="41" w:name="_Toc408242877"/>
      <w:r w:rsidRPr="00AA3919">
        <w:t>Annex 3: List of IPs attending VFM Seminar 2</w:t>
      </w:r>
      <w:bookmarkEnd w:id="41"/>
    </w:p>
    <w:p w14:paraId="6A6D0BA3" w14:textId="6917F8E6" w:rsidR="00DC30DD" w:rsidRPr="00AA3919" w:rsidRDefault="00DC30DD" w:rsidP="00DC30DD">
      <w:pPr>
        <w:pStyle w:val="Heading4"/>
      </w:pPr>
    </w:p>
    <w:tbl>
      <w:tblPr>
        <w:tblStyle w:val="TableGrid"/>
        <w:tblW w:w="0" w:type="auto"/>
        <w:tblLook w:val="04A0" w:firstRow="1" w:lastRow="0" w:firstColumn="1" w:lastColumn="0" w:noHBand="0" w:noVBand="1"/>
      </w:tblPr>
      <w:tblGrid>
        <w:gridCol w:w="457"/>
        <w:gridCol w:w="1332"/>
        <w:gridCol w:w="1594"/>
        <w:gridCol w:w="2660"/>
        <w:gridCol w:w="3533"/>
      </w:tblGrid>
      <w:tr w:rsidR="00DC30DD" w:rsidRPr="00AA3919" w14:paraId="2A40CD05" w14:textId="77777777" w:rsidTr="00DC30DD">
        <w:trPr>
          <w:trHeight w:val="290"/>
        </w:trPr>
        <w:tc>
          <w:tcPr>
            <w:tcW w:w="300" w:type="dxa"/>
            <w:noWrap/>
            <w:hideMark/>
          </w:tcPr>
          <w:p w14:paraId="74646166" w14:textId="77777777" w:rsidR="00DC30DD" w:rsidRPr="00AA3919" w:rsidRDefault="00DC30DD">
            <w:pPr>
              <w:rPr>
                <w:rFonts w:asciiTheme="majorHAnsi" w:hAnsiTheme="majorHAnsi"/>
                <w:b/>
                <w:bCs/>
              </w:rPr>
            </w:pPr>
            <w:r w:rsidRPr="00AA3919">
              <w:rPr>
                <w:rFonts w:asciiTheme="majorHAnsi" w:hAnsiTheme="majorHAnsi"/>
                <w:b/>
                <w:bCs/>
              </w:rPr>
              <w:t>Sr.</w:t>
            </w:r>
          </w:p>
        </w:tc>
        <w:tc>
          <w:tcPr>
            <w:tcW w:w="1900" w:type="dxa"/>
            <w:hideMark/>
          </w:tcPr>
          <w:p w14:paraId="49F9898E" w14:textId="77777777" w:rsidR="00DC30DD" w:rsidRPr="00AA3919" w:rsidRDefault="00DC30DD">
            <w:pPr>
              <w:rPr>
                <w:rFonts w:asciiTheme="majorHAnsi" w:hAnsiTheme="majorHAnsi"/>
                <w:b/>
                <w:bCs/>
              </w:rPr>
            </w:pPr>
            <w:r w:rsidRPr="00AA3919">
              <w:rPr>
                <w:rFonts w:asciiTheme="majorHAnsi" w:hAnsiTheme="majorHAnsi"/>
                <w:b/>
                <w:bCs/>
              </w:rPr>
              <w:t>Name</w:t>
            </w:r>
          </w:p>
        </w:tc>
        <w:tc>
          <w:tcPr>
            <w:tcW w:w="1800" w:type="dxa"/>
            <w:hideMark/>
          </w:tcPr>
          <w:p w14:paraId="051EDE09" w14:textId="77777777" w:rsidR="00DC30DD" w:rsidRPr="00AA3919" w:rsidRDefault="00DC30DD">
            <w:pPr>
              <w:rPr>
                <w:rFonts w:asciiTheme="majorHAnsi" w:hAnsiTheme="majorHAnsi"/>
                <w:b/>
                <w:bCs/>
              </w:rPr>
            </w:pPr>
            <w:r w:rsidRPr="00AA3919">
              <w:rPr>
                <w:rFonts w:asciiTheme="majorHAnsi" w:hAnsiTheme="majorHAnsi"/>
                <w:b/>
                <w:bCs/>
              </w:rPr>
              <w:t>Title</w:t>
            </w:r>
          </w:p>
        </w:tc>
        <w:tc>
          <w:tcPr>
            <w:tcW w:w="2660" w:type="dxa"/>
            <w:noWrap/>
            <w:hideMark/>
          </w:tcPr>
          <w:p w14:paraId="0C38C3C2" w14:textId="77777777" w:rsidR="00DC30DD" w:rsidRPr="00AA3919" w:rsidRDefault="00DC30DD">
            <w:pPr>
              <w:rPr>
                <w:rFonts w:asciiTheme="majorHAnsi" w:hAnsiTheme="majorHAnsi"/>
                <w:b/>
                <w:bCs/>
              </w:rPr>
            </w:pPr>
            <w:r w:rsidRPr="00AA3919">
              <w:rPr>
                <w:rFonts w:asciiTheme="majorHAnsi" w:hAnsiTheme="majorHAnsi"/>
                <w:b/>
                <w:bCs/>
              </w:rPr>
              <w:t>Organization</w:t>
            </w:r>
          </w:p>
        </w:tc>
        <w:tc>
          <w:tcPr>
            <w:tcW w:w="3520" w:type="dxa"/>
            <w:hideMark/>
          </w:tcPr>
          <w:p w14:paraId="78BA9DB3" w14:textId="77777777" w:rsidR="00DC30DD" w:rsidRPr="00AA3919" w:rsidRDefault="00DC30DD">
            <w:pPr>
              <w:rPr>
                <w:rFonts w:asciiTheme="majorHAnsi" w:hAnsiTheme="majorHAnsi"/>
                <w:b/>
                <w:bCs/>
              </w:rPr>
            </w:pPr>
            <w:r w:rsidRPr="00AA3919">
              <w:rPr>
                <w:rFonts w:asciiTheme="majorHAnsi" w:hAnsiTheme="majorHAnsi"/>
                <w:b/>
                <w:bCs/>
              </w:rPr>
              <w:t>Contact No./Email address</w:t>
            </w:r>
          </w:p>
        </w:tc>
      </w:tr>
      <w:tr w:rsidR="00DC30DD" w:rsidRPr="00AA3919" w14:paraId="544B2627" w14:textId="77777777" w:rsidTr="00DC30DD">
        <w:trPr>
          <w:trHeight w:val="870"/>
        </w:trPr>
        <w:tc>
          <w:tcPr>
            <w:tcW w:w="300" w:type="dxa"/>
            <w:noWrap/>
            <w:hideMark/>
          </w:tcPr>
          <w:p w14:paraId="13060F5D" w14:textId="77777777" w:rsidR="00DC30DD" w:rsidRPr="00AA3919" w:rsidRDefault="00DC30DD" w:rsidP="00DC30DD">
            <w:pPr>
              <w:rPr>
                <w:rFonts w:asciiTheme="majorHAnsi" w:hAnsiTheme="majorHAnsi"/>
              </w:rPr>
            </w:pPr>
            <w:r w:rsidRPr="00AA3919">
              <w:rPr>
                <w:rFonts w:asciiTheme="majorHAnsi" w:hAnsiTheme="majorHAnsi"/>
              </w:rPr>
              <w:t>1</w:t>
            </w:r>
          </w:p>
        </w:tc>
        <w:tc>
          <w:tcPr>
            <w:tcW w:w="1900" w:type="dxa"/>
            <w:hideMark/>
          </w:tcPr>
          <w:p w14:paraId="6A880E64" w14:textId="77777777" w:rsidR="00DC30DD" w:rsidRPr="00AA3919" w:rsidRDefault="00DC30DD">
            <w:pPr>
              <w:rPr>
                <w:rFonts w:asciiTheme="majorHAnsi" w:hAnsiTheme="majorHAnsi"/>
              </w:rPr>
            </w:pPr>
            <w:r w:rsidRPr="00AA3919">
              <w:rPr>
                <w:rFonts w:asciiTheme="majorHAnsi" w:hAnsiTheme="majorHAnsi"/>
              </w:rPr>
              <w:t>Tin Tin Moe</w:t>
            </w:r>
          </w:p>
        </w:tc>
        <w:tc>
          <w:tcPr>
            <w:tcW w:w="1800" w:type="dxa"/>
            <w:hideMark/>
          </w:tcPr>
          <w:p w14:paraId="009D0798" w14:textId="77777777" w:rsidR="00DC30DD" w:rsidRPr="00AA3919" w:rsidRDefault="00DC30DD">
            <w:pPr>
              <w:rPr>
                <w:rFonts w:asciiTheme="majorHAnsi" w:hAnsiTheme="majorHAnsi"/>
              </w:rPr>
            </w:pPr>
            <w:r w:rsidRPr="00AA3919">
              <w:rPr>
                <w:rFonts w:asciiTheme="majorHAnsi" w:hAnsiTheme="majorHAnsi"/>
              </w:rPr>
              <w:t>MAFF &amp; SHG responsible person</w:t>
            </w:r>
          </w:p>
        </w:tc>
        <w:tc>
          <w:tcPr>
            <w:tcW w:w="2660" w:type="dxa"/>
            <w:noWrap/>
            <w:hideMark/>
          </w:tcPr>
          <w:p w14:paraId="23390FF6" w14:textId="77777777" w:rsidR="00DC30DD" w:rsidRPr="00AA3919" w:rsidRDefault="00DC30DD">
            <w:pPr>
              <w:rPr>
                <w:rFonts w:asciiTheme="majorHAnsi" w:hAnsiTheme="majorHAnsi"/>
              </w:rPr>
            </w:pPr>
            <w:r w:rsidRPr="00AA3919">
              <w:rPr>
                <w:rFonts w:asciiTheme="majorHAnsi" w:hAnsiTheme="majorHAnsi"/>
              </w:rPr>
              <w:t>WHH</w:t>
            </w:r>
          </w:p>
        </w:tc>
        <w:tc>
          <w:tcPr>
            <w:tcW w:w="3520" w:type="dxa"/>
            <w:hideMark/>
          </w:tcPr>
          <w:p w14:paraId="5F261D9E" w14:textId="77777777" w:rsidR="00DC30DD" w:rsidRPr="00AA3919" w:rsidRDefault="00D96714">
            <w:pPr>
              <w:rPr>
                <w:rFonts w:asciiTheme="majorHAnsi" w:hAnsiTheme="majorHAnsi"/>
                <w:u w:val="single"/>
              </w:rPr>
            </w:pPr>
            <w:hyperlink r:id="rId40" w:history="1">
              <w:r w:rsidR="00DC30DD" w:rsidRPr="00AA3919">
                <w:rPr>
                  <w:rStyle w:val="Hyperlink"/>
                  <w:rFonts w:asciiTheme="majorHAnsi" w:hAnsiTheme="majorHAnsi"/>
                </w:rPr>
                <w:t>tintinmoe76@gmail.com</w:t>
              </w:r>
            </w:hyperlink>
          </w:p>
        </w:tc>
      </w:tr>
      <w:tr w:rsidR="00DC30DD" w:rsidRPr="00AA3919" w14:paraId="6D0C99ED" w14:textId="77777777" w:rsidTr="00DC30DD">
        <w:trPr>
          <w:trHeight w:val="580"/>
        </w:trPr>
        <w:tc>
          <w:tcPr>
            <w:tcW w:w="300" w:type="dxa"/>
            <w:noWrap/>
            <w:hideMark/>
          </w:tcPr>
          <w:p w14:paraId="62038FF7" w14:textId="77777777" w:rsidR="00DC30DD" w:rsidRPr="00AA3919" w:rsidRDefault="00DC30DD" w:rsidP="00DC30DD">
            <w:pPr>
              <w:rPr>
                <w:rFonts w:asciiTheme="majorHAnsi" w:hAnsiTheme="majorHAnsi"/>
              </w:rPr>
            </w:pPr>
            <w:r w:rsidRPr="00AA3919">
              <w:rPr>
                <w:rFonts w:asciiTheme="majorHAnsi" w:hAnsiTheme="majorHAnsi"/>
              </w:rPr>
              <w:t>2</w:t>
            </w:r>
          </w:p>
        </w:tc>
        <w:tc>
          <w:tcPr>
            <w:tcW w:w="1900" w:type="dxa"/>
            <w:hideMark/>
          </w:tcPr>
          <w:p w14:paraId="3DB6E2DA" w14:textId="77777777" w:rsidR="00DC30DD" w:rsidRPr="00AA3919" w:rsidRDefault="00DC30DD">
            <w:pPr>
              <w:rPr>
                <w:rFonts w:asciiTheme="majorHAnsi" w:hAnsiTheme="majorHAnsi"/>
              </w:rPr>
            </w:pPr>
            <w:r w:rsidRPr="00AA3919">
              <w:rPr>
                <w:rFonts w:asciiTheme="majorHAnsi" w:hAnsiTheme="majorHAnsi"/>
              </w:rPr>
              <w:t>Dr Khin Thawda Win</w:t>
            </w:r>
          </w:p>
        </w:tc>
        <w:tc>
          <w:tcPr>
            <w:tcW w:w="1800" w:type="dxa"/>
            <w:hideMark/>
          </w:tcPr>
          <w:p w14:paraId="2C29A328" w14:textId="77777777" w:rsidR="00DC30DD" w:rsidRPr="00AA3919" w:rsidRDefault="00250117">
            <w:pPr>
              <w:rPr>
                <w:rFonts w:asciiTheme="majorHAnsi" w:hAnsiTheme="majorHAnsi"/>
              </w:rPr>
            </w:pPr>
            <w:r w:rsidRPr="00AA3919">
              <w:rPr>
                <w:rFonts w:asciiTheme="majorHAnsi" w:hAnsiTheme="majorHAnsi"/>
              </w:rPr>
              <w:t>Post-Doctoral</w:t>
            </w:r>
            <w:r w:rsidR="00DC30DD" w:rsidRPr="00AA3919">
              <w:rPr>
                <w:rFonts w:asciiTheme="majorHAnsi" w:hAnsiTheme="majorHAnsi"/>
              </w:rPr>
              <w:t xml:space="preserve"> Fellow</w:t>
            </w:r>
          </w:p>
        </w:tc>
        <w:tc>
          <w:tcPr>
            <w:tcW w:w="2660" w:type="dxa"/>
            <w:noWrap/>
            <w:hideMark/>
          </w:tcPr>
          <w:p w14:paraId="546506D4" w14:textId="77777777" w:rsidR="00DC30DD" w:rsidRPr="00AA3919" w:rsidRDefault="00DC30DD">
            <w:pPr>
              <w:rPr>
                <w:rFonts w:asciiTheme="majorHAnsi" w:hAnsiTheme="majorHAnsi"/>
              </w:rPr>
            </w:pPr>
            <w:r w:rsidRPr="00AA3919">
              <w:rPr>
                <w:rFonts w:asciiTheme="majorHAnsi" w:hAnsiTheme="majorHAnsi"/>
              </w:rPr>
              <w:t>IRRI</w:t>
            </w:r>
          </w:p>
        </w:tc>
        <w:tc>
          <w:tcPr>
            <w:tcW w:w="3520" w:type="dxa"/>
            <w:hideMark/>
          </w:tcPr>
          <w:p w14:paraId="42C3CFED" w14:textId="77777777" w:rsidR="00DC30DD" w:rsidRPr="00AA3919" w:rsidRDefault="00D96714">
            <w:pPr>
              <w:rPr>
                <w:rFonts w:asciiTheme="majorHAnsi" w:hAnsiTheme="majorHAnsi"/>
                <w:u w:val="single"/>
              </w:rPr>
            </w:pPr>
            <w:hyperlink r:id="rId41" w:history="1">
              <w:r w:rsidR="00DC30DD" w:rsidRPr="00AA3919">
                <w:rPr>
                  <w:rStyle w:val="Hyperlink"/>
                  <w:rFonts w:asciiTheme="majorHAnsi" w:hAnsiTheme="majorHAnsi"/>
                </w:rPr>
                <w:t>k.win@irri.org</w:t>
              </w:r>
            </w:hyperlink>
          </w:p>
        </w:tc>
      </w:tr>
      <w:tr w:rsidR="00DC30DD" w:rsidRPr="00AA3919" w14:paraId="537BF0F4" w14:textId="77777777" w:rsidTr="00DC30DD">
        <w:trPr>
          <w:trHeight w:val="870"/>
        </w:trPr>
        <w:tc>
          <w:tcPr>
            <w:tcW w:w="300" w:type="dxa"/>
            <w:noWrap/>
            <w:hideMark/>
          </w:tcPr>
          <w:p w14:paraId="177A0958" w14:textId="77777777" w:rsidR="00DC30DD" w:rsidRPr="00AA3919" w:rsidRDefault="00DC30DD" w:rsidP="00DC30DD">
            <w:pPr>
              <w:rPr>
                <w:rFonts w:asciiTheme="majorHAnsi" w:hAnsiTheme="majorHAnsi"/>
              </w:rPr>
            </w:pPr>
            <w:r w:rsidRPr="00AA3919">
              <w:rPr>
                <w:rFonts w:asciiTheme="majorHAnsi" w:hAnsiTheme="majorHAnsi"/>
              </w:rPr>
              <w:t>3</w:t>
            </w:r>
          </w:p>
        </w:tc>
        <w:tc>
          <w:tcPr>
            <w:tcW w:w="1900" w:type="dxa"/>
            <w:hideMark/>
          </w:tcPr>
          <w:p w14:paraId="3FC52C57" w14:textId="77777777" w:rsidR="00DC30DD" w:rsidRPr="00AA3919" w:rsidRDefault="00DC30DD">
            <w:pPr>
              <w:rPr>
                <w:rFonts w:asciiTheme="majorHAnsi" w:hAnsiTheme="majorHAnsi"/>
              </w:rPr>
            </w:pPr>
            <w:r w:rsidRPr="00AA3919">
              <w:rPr>
                <w:rFonts w:asciiTheme="majorHAnsi" w:hAnsiTheme="majorHAnsi"/>
              </w:rPr>
              <w:t>Leslie Koo</w:t>
            </w:r>
          </w:p>
        </w:tc>
        <w:tc>
          <w:tcPr>
            <w:tcW w:w="1800" w:type="dxa"/>
            <w:hideMark/>
          </w:tcPr>
          <w:p w14:paraId="0A42E85D" w14:textId="77777777" w:rsidR="00DC30DD" w:rsidRPr="00AA3919" w:rsidRDefault="00DC30DD">
            <w:pPr>
              <w:rPr>
                <w:rFonts w:asciiTheme="majorHAnsi" w:hAnsiTheme="majorHAnsi"/>
              </w:rPr>
            </w:pPr>
            <w:r w:rsidRPr="00AA3919">
              <w:rPr>
                <w:rFonts w:asciiTheme="majorHAnsi" w:hAnsiTheme="majorHAnsi"/>
              </w:rPr>
              <w:t>LEARN Programme Manager</w:t>
            </w:r>
          </w:p>
        </w:tc>
        <w:tc>
          <w:tcPr>
            <w:tcW w:w="2660" w:type="dxa"/>
            <w:noWrap/>
            <w:hideMark/>
          </w:tcPr>
          <w:p w14:paraId="43D8FAB2" w14:textId="1F3D2491" w:rsidR="00DC30DD" w:rsidRPr="00AA3919" w:rsidRDefault="00DC30DD">
            <w:pPr>
              <w:rPr>
                <w:rFonts w:asciiTheme="majorHAnsi" w:hAnsiTheme="majorHAnsi"/>
              </w:rPr>
            </w:pPr>
            <w:r w:rsidRPr="00AA3919">
              <w:rPr>
                <w:rFonts w:asciiTheme="majorHAnsi" w:hAnsiTheme="majorHAnsi"/>
              </w:rPr>
              <w:t xml:space="preserve">Save the </w:t>
            </w:r>
            <w:r w:rsidR="00887B75" w:rsidRPr="00AA3919">
              <w:rPr>
                <w:rFonts w:asciiTheme="majorHAnsi" w:hAnsiTheme="majorHAnsi"/>
              </w:rPr>
              <w:t>C</w:t>
            </w:r>
            <w:r w:rsidRPr="00AA3919">
              <w:rPr>
                <w:rFonts w:asciiTheme="majorHAnsi" w:hAnsiTheme="majorHAnsi"/>
              </w:rPr>
              <w:t>hildren</w:t>
            </w:r>
          </w:p>
        </w:tc>
        <w:tc>
          <w:tcPr>
            <w:tcW w:w="3520" w:type="dxa"/>
            <w:hideMark/>
          </w:tcPr>
          <w:p w14:paraId="7616605E" w14:textId="77777777" w:rsidR="00DC30DD" w:rsidRPr="00AA3919" w:rsidRDefault="00D96714">
            <w:pPr>
              <w:rPr>
                <w:rFonts w:asciiTheme="majorHAnsi" w:hAnsiTheme="majorHAnsi"/>
                <w:u w:val="single"/>
              </w:rPr>
            </w:pPr>
            <w:hyperlink r:id="rId42" w:history="1">
              <w:r w:rsidR="00DC30DD" w:rsidRPr="00AA3919">
                <w:rPr>
                  <w:rStyle w:val="Hyperlink"/>
                  <w:rFonts w:asciiTheme="majorHAnsi" w:hAnsiTheme="majorHAnsi"/>
                </w:rPr>
                <w:t>leslie.koo@savethechildren.org</w:t>
              </w:r>
            </w:hyperlink>
          </w:p>
        </w:tc>
      </w:tr>
      <w:tr w:rsidR="00DC30DD" w:rsidRPr="00AA3919" w14:paraId="58AFD8B6" w14:textId="77777777" w:rsidTr="00DC30DD">
        <w:trPr>
          <w:trHeight w:val="290"/>
        </w:trPr>
        <w:tc>
          <w:tcPr>
            <w:tcW w:w="300" w:type="dxa"/>
            <w:noWrap/>
            <w:hideMark/>
          </w:tcPr>
          <w:p w14:paraId="54D7B5C1" w14:textId="77777777" w:rsidR="00DC30DD" w:rsidRPr="00AA3919" w:rsidRDefault="00DC30DD" w:rsidP="00DC30DD">
            <w:pPr>
              <w:rPr>
                <w:rFonts w:asciiTheme="majorHAnsi" w:hAnsiTheme="majorHAnsi"/>
              </w:rPr>
            </w:pPr>
            <w:r w:rsidRPr="00AA3919">
              <w:rPr>
                <w:rFonts w:asciiTheme="majorHAnsi" w:hAnsiTheme="majorHAnsi"/>
              </w:rPr>
              <w:t>4</w:t>
            </w:r>
          </w:p>
        </w:tc>
        <w:tc>
          <w:tcPr>
            <w:tcW w:w="1900" w:type="dxa"/>
            <w:hideMark/>
          </w:tcPr>
          <w:p w14:paraId="72648347" w14:textId="77777777" w:rsidR="00DC30DD" w:rsidRPr="00AA3919" w:rsidRDefault="00DC30DD">
            <w:pPr>
              <w:rPr>
                <w:rFonts w:asciiTheme="majorHAnsi" w:hAnsiTheme="majorHAnsi"/>
              </w:rPr>
            </w:pPr>
            <w:r w:rsidRPr="00AA3919">
              <w:rPr>
                <w:rFonts w:asciiTheme="majorHAnsi" w:hAnsiTheme="majorHAnsi"/>
              </w:rPr>
              <w:t>Nilan Fernando</w:t>
            </w:r>
          </w:p>
        </w:tc>
        <w:tc>
          <w:tcPr>
            <w:tcW w:w="1800" w:type="dxa"/>
            <w:hideMark/>
          </w:tcPr>
          <w:p w14:paraId="150D36A7" w14:textId="77777777" w:rsidR="00DC30DD" w:rsidRPr="00AA3919" w:rsidRDefault="00DC30DD">
            <w:pPr>
              <w:rPr>
                <w:rFonts w:asciiTheme="majorHAnsi" w:hAnsiTheme="majorHAnsi"/>
              </w:rPr>
            </w:pPr>
            <w:r w:rsidRPr="00AA3919">
              <w:rPr>
                <w:rFonts w:asciiTheme="majorHAnsi" w:hAnsiTheme="majorHAnsi"/>
              </w:rPr>
              <w:t>Country Director</w:t>
            </w:r>
          </w:p>
        </w:tc>
        <w:tc>
          <w:tcPr>
            <w:tcW w:w="2660" w:type="dxa"/>
            <w:noWrap/>
            <w:hideMark/>
          </w:tcPr>
          <w:p w14:paraId="36F661E3" w14:textId="77777777" w:rsidR="00DC30DD" w:rsidRPr="00AA3919" w:rsidRDefault="00DC30DD">
            <w:pPr>
              <w:rPr>
                <w:rFonts w:asciiTheme="majorHAnsi" w:hAnsiTheme="majorHAnsi"/>
              </w:rPr>
            </w:pPr>
            <w:r w:rsidRPr="00AA3919">
              <w:rPr>
                <w:rFonts w:asciiTheme="majorHAnsi" w:hAnsiTheme="majorHAnsi"/>
              </w:rPr>
              <w:t>Mercy Corps</w:t>
            </w:r>
          </w:p>
        </w:tc>
        <w:tc>
          <w:tcPr>
            <w:tcW w:w="3520" w:type="dxa"/>
            <w:hideMark/>
          </w:tcPr>
          <w:p w14:paraId="2516044E" w14:textId="77777777" w:rsidR="00DC30DD" w:rsidRPr="00AA3919" w:rsidRDefault="00D96714">
            <w:pPr>
              <w:rPr>
                <w:rFonts w:asciiTheme="majorHAnsi" w:hAnsiTheme="majorHAnsi"/>
                <w:u w:val="single"/>
              </w:rPr>
            </w:pPr>
            <w:hyperlink r:id="rId43" w:history="1">
              <w:r w:rsidR="00DC30DD" w:rsidRPr="00AA3919">
                <w:rPr>
                  <w:rStyle w:val="Hyperlink"/>
                  <w:rFonts w:asciiTheme="majorHAnsi" w:hAnsiTheme="majorHAnsi"/>
                </w:rPr>
                <w:t>nfernando@mm.mercycorps.org</w:t>
              </w:r>
            </w:hyperlink>
          </w:p>
        </w:tc>
      </w:tr>
      <w:tr w:rsidR="00DC30DD" w:rsidRPr="00AA3919" w14:paraId="5BAD6DB0" w14:textId="77777777" w:rsidTr="00DC30DD">
        <w:trPr>
          <w:trHeight w:val="290"/>
        </w:trPr>
        <w:tc>
          <w:tcPr>
            <w:tcW w:w="300" w:type="dxa"/>
            <w:noWrap/>
            <w:hideMark/>
          </w:tcPr>
          <w:p w14:paraId="6D1996AE" w14:textId="77777777" w:rsidR="00DC30DD" w:rsidRPr="00AA3919" w:rsidRDefault="00DC30DD" w:rsidP="00DC30DD">
            <w:pPr>
              <w:rPr>
                <w:rFonts w:asciiTheme="majorHAnsi" w:hAnsiTheme="majorHAnsi"/>
              </w:rPr>
            </w:pPr>
            <w:r w:rsidRPr="00AA3919">
              <w:rPr>
                <w:rFonts w:asciiTheme="majorHAnsi" w:hAnsiTheme="majorHAnsi"/>
              </w:rPr>
              <w:t>5</w:t>
            </w:r>
          </w:p>
        </w:tc>
        <w:tc>
          <w:tcPr>
            <w:tcW w:w="1900" w:type="dxa"/>
            <w:hideMark/>
          </w:tcPr>
          <w:p w14:paraId="09B685E1" w14:textId="77777777" w:rsidR="00DC30DD" w:rsidRPr="00AA3919" w:rsidRDefault="00DC30DD">
            <w:pPr>
              <w:rPr>
                <w:rFonts w:asciiTheme="majorHAnsi" w:hAnsiTheme="majorHAnsi"/>
              </w:rPr>
            </w:pPr>
            <w:r w:rsidRPr="00AA3919">
              <w:rPr>
                <w:rFonts w:asciiTheme="majorHAnsi" w:hAnsiTheme="majorHAnsi"/>
              </w:rPr>
              <w:t>Saw Mor Taw Gyi</w:t>
            </w:r>
          </w:p>
        </w:tc>
        <w:tc>
          <w:tcPr>
            <w:tcW w:w="1800" w:type="dxa"/>
            <w:hideMark/>
          </w:tcPr>
          <w:p w14:paraId="3A3AB52C" w14:textId="77777777" w:rsidR="00DC30DD" w:rsidRPr="00AA3919" w:rsidRDefault="00DC30DD">
            <w:pPr>
              <w:rPr>
                <w:rFonts w:asciiTheme="majorHAnsi" w:hAnsiTheme="majorHAnsi"/>
              </w:rPr>
            </w:pPr>
            <w:r w:rsidRPr="00AA3919">
              <w:rPr>
                <w:rFonts w:asciiTheme="majorHAnsi" w:hAnsiTheme="majorHAnsi"/>
              </w:rPr>
              <w:t>M&amp;E Coordinator</w:t>
            </w:r>
          </w:p>
        </w:tc>
        <w:tc>
          <w:tcPr>
            <w:tcW w:w="2660" w:type="dxa"/>
            <w:noWrap/>
            <w:hideMark/>
          </w:tcPr>
          <w:p w14:paraId="794527CE" w14:textId="124DEE06" w:rsidR="00DC30DD" w:rsidRPr="00AA3919" w:rsidRDefault="00DC30DD">
            <w:pPr>
              <w:rPr>
                <w:rFonts w:asciiTheme="majorHAnsi" w:hAnsiTheme="majorHAnsi"/>
              </w:rPr>
            </w:pPr>
            <w:r w:rsidRPr="00AA3919">
              <w:rPr>
                <w:rFonts w:asciiTheme="majorHAnsi" w:hAnsiTheme="majorHAnsi"/>
              </w:rPr>
              <w:t>Thanda</w:t>
            </w:r>
            <w:r w:rsidR="00144092" w:rsidRPr="00AA3919">
              <w:rPr>
                <w:rFonts w:asciiTheme="majorHAnsi" w:hAnsiTheme="majorHAnsi"/>
              </w:rPr>
              <w:t>r</w:t>
            </w:r>
            <w:r w:rsidRPr="00AA3919">
              <w:rPr>
                <w:rFonts w:asciiTheme="majorHAnsi" w:hAnsiTheme="majorHAnsi"/>
              </w:rPr>
              <w:t xml:space="preserve"> </w:t>
            </w:r>
            <w:r w:rsidR="00250117" w:rsidRPr="00AA3919">
              <w:rPr>
                <w:rFonts w:asciiTheme="majorHAnsi" w:hAnsiTheme="majorHAnsi"/>
              </w:rPr>
              <w:t>Consortium</w:t>
            </w:r>
          </w:p>
        </w:tc>
        <w:tc>
          <w:tcPr>
            <w:tcW w:w="3520" w:type="dxa"/>
            <w:hideMark/>
          </w:tcPr>
          <w:p w14:paraId="6D150D55" w14:textId="77777777" w:rsidR="00DC30DD" w:rsidRPr="00AA3919" w:rsidRDefault="00D96714">
            <w:pPr>
              <w:rPr>
                <w:rFonts w:asciiTheme="majorHAnsi" w:hAnsiTheme="majorHAnsi"/>
                <w:u w:val="single"/>
              </w:rPr>
            </w:pPr>
            <w:hyperlink r:id="rId44" w:history="1">
              <w:r w:rsidR="00DC30DD" w:rsidRPr="00AA3919">
                <w:rPr>
                  <w:rStyle w:val="Hyperlink"/>
                  <w:rFonts w:asciiTheme="majorHAnsi" w:hAnsiTheme="majorHAnsi"/>
                </w:rPr>
                <w:t>sawmtg@gmail.com</w:t>
              </w:r>
            </w:hyperlink>
          </w:p>
        </w:tc>
      </w:tr>
      <w:tr w:rsidR="00DC30DD" w:rsidRPr="00AA3919" w14:paraId="13EFD1E8" w14:textId="77777777" w:rsidTr="00DC30DD">
        <w:trPr>
          <w:trHeight w:val="580"/>
        </w:trPr>
        <w:tc>
          <w:tcPr>
            <w:tcW w:w="300" w:type="dxa"/>
            <w:noWrap/>
            <w:hideMark/>
          </w:tcPr>
          <w:p w14:paraId="2755E3DD" w14:textId="77777777" w:rsidR="00DC30DD" w:rsidRPr="00AA3919" w:rsidRDefault="00DC30DD" w:rsidP="00DC30DD">
            <w:pPr>
              <w:rPr>
                <w:rFonts w:asciiTheme="majorHAnsi" w:hAnsiTheme="majorHAnsi"/>
              </w:rPr>
            </w:pPr>
            <w:r w:rsidRPr="00AA3919">
              <w:rPr>
                <w:rFonts w:asciiTheme="majorHAnsi" w:hAnsiTheme="majorHAnsi"/>
              </w:rPr>
              <w:t>6</w:t>
            </w:r>
          </w:p>
        </w:tc>
        <w:tc>
          <w:tcPr>
            <w:tcW w:w="1900" w:type="dxa"/>
            <w:hideMark/>
          </w:tcPr>
          <w:p w14:paraId="2513507B" w14:textId="6B009B88" w:rsidR="00DC30DD" w:rsidRPr="00AA3919" w:rsidRDefault="00DC30DD">
            <w:pPr>
              <w:rPr>
                <w:rFonts w:asciiTheme="majorHAnsi" w:hAnsiTheme="majorHAnsi"/>
              </w:rPr>
            </w:pPr>
            <w:r w:rsidRPr="00AA3919">
              <w:rPr>
                <w:rFonts w:asciiTheme="majorHAnsi" w:hAnsiTheme="majorHAnsi"/>
              </w:rPr>
              <w:t>Victo</w:t>
            </w:r>
            <w:r w:rsidR="009C294C" w:rsidRPr="00AA3919">
              <w:rPr>
                <w:rFonts w:asciiTheme="majorHAnsi" w:hAnsiTheme="majorHAnsi"/>
              </w:rPr>
              <w:t>r</w:t>
            </w:r>
            <w:r w:rsidRPr="00AA3919">
              <w:rPr>
                <w:rFonts w:asciiTheme="majorHAnsi" w:hAnsiTheme="majorHAnsi"/>
              </w:rPr>
              <w:t xml:space="preserve">ia </w:t>
            </w:r>
            <w:r w:rsidR="00250117" w:rsidRPr="00AA3919">
              <w:rPr>
                <w:rFonts w:asciiTheme="majorHAnsi" w:hAnsiTheme="majorHAnsi"/>
              </w:rPr>
              <w:t>Garcia</w:t>
            </w:r>
          </w:p>
        </w:tc>
        <w:tc>
          <w:tcPr>
            <w:tcW w:w="1800" w:type="dxa"/>
            <w:hideMark/>
          </w:tcPr>
          <w:p w14:paraId="71034530" w14:textId="77777777" w:rsidR="00DC30DD" w:rsidRPr="00AA3919" w:rsidRDefault="00DC30DD">
            <w:pPr>
              <w:rPr>
                <w:rFonts w:asciiTheme="majorHAnsi" w:hAnsiTheme="majorHAnsi"/>
              </w:rPr>
            </w:pPr>
            <w:r w:rsidRPr="00AA3919">
              <w:rPr>
                <w:rFonts w:asciiTheme="majorHAnsi" w:hAnsiTheme="majorHAnsi"/>
              </w:rPr>
              <w:t>Project Manager</w:t>
            </w:r>
          </w:p>
        </w:tc>
        <w:tc>
          <w:tcPr>
            <w:tcW w:w="2660" w:type="dxa"/>
            <w:noWrap/>
            <w:hideMark/>
          </w:tcPr>
          <w:p w14:paraId="25823FB8" w14:textId="77777777" w:rsidR="00DC30DD" w:rsidRPr="00AA3919" w:rsidRDefault="00DC30DD">
            <w:pPr>
              <w:rPr>
                <w:rFonts w:asciiTheme="majorHAnsi" w:hAnsiTheme="majorHAnsi"/>
              </w:rPr>
            </w:pPr>
            <w:r w:rsidRPr="00AA3919">
              <w:rPr>
                <w:rFonts w:asciiTheme="majorHAnsi" w:hAnsiTheme="majorHAnsi"/>
              </w:rPr>
              <w:t>Cesvi</w:t>
            </w:r>
          </w:p>
        </w:tc>
        <w:tc>
          <w:tcPr>
            <w:tcW w:w="3520" w:type="dxa"/>
            <w:hideMark/>
          </w:tcPr>
          <w:p w14:paraId="10D3444C" w14:textId="77777777" w:rsidR="00DC30DD" w:rsidRPr="00AA3919" w:rsidRDefault="00D96714">
            <w:pPr>
              <w:rPr>
                <w:rFonts w:asciiTheme="majorHAnsi" w:hAnsiTheme="majorHAnsi"/>
                <w:u w:val="single"/>
              </w:rPr>
            </w:pPr>
            <w:hyperlink r:id="rId45" w:history="1">
              <w:r w:rsidR="00DC30DD" w:rsidRPr="00AA3919">
                <w:rPr>
                  <w:rStyle w:val="Hyperlink"/>
                  <w:rFonts w:asciiTheme="majorHAnsi" w:hAnsiTheme="majorHAnsi"/>
                </w:rPr>
                <w:t>myanmar.fs.shan@cesvioverseas.org</w:t>
              </w:r>
            </w:hyperlink>
          </w:p>
        </w:tc>
      </w:tr>
      <w:tr w:rsidR="00DC30DD" w:rsidRPr="00AA3919" w14:paraId="3E0E0B73" w14:textId="77777777" w:rsidTr="00DC30DD">
        <w:trPr>
          <w:trHeight w:val="580"/>
        </w:trPr>
        <w:tc>
          <w:tcPr>
            <w:tcW w:w="300" w:type="dxa"/>
            <w:noWrap/>
            <w:hideMark/>
          </w:tcPr>
          <w:p w14:paraId="725470E5" w14:textId="77777777" w:rsidR="00DC30DD" w:rsidRPr="00AA3919" w:rsidRDefault="00DC30DD" w:rsidP="00DC30DD">
            <w:pPr>
              <w:rPr>
                <w:rFonts w:asciiTheme="majorHAnsi" w:hAnsiTheme="majorHAnsi"/>
              </w:rPr>
            </w:pPr>
            <w:r w:rsidRPr="00AA3919">
              <w:rPr>
                <w:rFonts w:asciiTheme="majorHAnsi" w:hAnsiTheme="majorHAnsi"/>
              </w:rPr>
              <w:t>7</w:t>
            </w:r>
          </w:p>
        </w:tc>
        <w:tc>
          <w:tcPr>
            <w:tcW w:w="1900" w:type="dxa"/>
            <w:hideMark/>
          </w:tcPr>
          <w:p w14:paraId="2C7BE333" w14:textId="77777777" w:rsidR="00DC30DD" w:rsidRPr="00AA3919" w:rsidRDefault="00DC30DD">
            <w:pPr>
              <w:rPr>
                <w:rFonts w:asciiTheme="majorHAnsi" w:hAnsiTheme="majorHAnsi"/>
              </w:rPr>
            </w:pPr>
            <w:r w:rsidRPr="00AA3919">
              <w:rPr>
                <w:rFonts w:asciiTheme="majorHAnsi" w:hAnsiTheme="majorHAnsi"/>
              </w:rPr>
              <w:t>Laurence Tommasino</w:t>
            </w:r>
          </w:p>
        </w:tc>
        <w:tc>
          <w:tcPr>
            <w:tcW w:w="1800" w:type="dxa"/>
            <w:hideMark/>
          </w:tcPr>
          <w:p w14:paraId="27C7E57C" w14:textId="77777777" w:rsidR="00DC30DD" w:rsidRPr="00AA3919" w:rsidRDefault="00DC30DD">
            <w:pPr>
              <w:rPr>
                <w:rFonts w:asciiTheme="majorHAnsi" w:hAnsiTheme="majorHAnsi"/>
              </w:rPr>
            </w:pPr>
            <w:r w:rsidRPr="00AA3919">
              <w:rPr>
                <w:rFonts w:asciiTheme="majorHAnsi" w:hAnsiTheme="majorHAnsi"/>
              </w:rPr>
              <w:t>Country Representative</w:t>
            </w:r>
          </w:p>
        </w:tc>
        <w:tc>
          <w:tcPr>
            <w:tcW w:w="2660" w:type="dxa"/>
            <w:noWrap/>
            <w:hideMark/>
          </w:tcPr>
          <w:p w14:paraId="3ABB843D" w14:textId="77777777" w:rsidR="00DC30DD" w:rsidRPr="00AA3919" w:rsidRDefault="00DC30DD">
            <w:pPr>
              <w:rPr>
                <w:rFonts w:asciiTheme="majorHAnsi" w:hAnsiTheme="majorHAnsi"/>
              </w:rPr>
            </w:pPr>
            <w:r w:rsidRPr="00AA3919">
              <w:rPr>
                <w:rFonts w:asciiTheme="majorHAnsi" w:hAnsiTheme="majorHAnsi"/>
              </w:rPr>
              <w:t>GRET</w:t>
            </w:r>
          </w:p>
        </w:tc>
        <w:tc>
          <w:tcPr>
            <w:tcW w:w="3520" w:type="dxa"/>
            <w:hideMark/>
          </w:tcPr>
          <w:p w14:paraId="46CCE8DC" w14:textId="77777777" w:rsidR="00DC30DD" w:rsidRPr="00AA3919" w:rsidRDefault="00D96714">
            <w:pPr>
              <w:rPr>
                <w:rFonts w:asciiTheme="majorHAnsi" w:hAnsiTheme="majorHAnsi"/>
                <w:u w:val="single"/>
              </w:rPr>
            </w:pPr>
            <w:hyperlink r:id="rId46" w:history="1">
              <w:r w:rsidR="00DC30DD" w:rsidRPr="00AA3919">
                <w:rPr>
                  <w:rStyle w:val="Hyperlink"/>
                  <w:rFonts w:asciiTheme="majorHAnsi" w:hAnsiTheme="majorHAnsi"/>
                </w:rPr>
                <w:t>gret.ygn.rep@gmail.com</w:t>
              </w:r>
            </w:hyperlink>
          </w:p>
        </w:tc>
      </w:tr>
      <w:tr w:rsidR="00DC30DD" w:rsidRPr="00AA3919" w14:paraId="21F59ECA" w14:textId="77777777" w:rsidTr="00DC30DD">
        <w:trPr>
          <w:trHeight w:val="290"/>
        </w:trPr>
        <w:tc>
          <w:tcPr>
            <w:tcW w:w="300" w:type="dxa"/>
            <w:noWrap/>
            <w:hideMark/>
          </w:tcPr>
          <w:p w14:paraId="3BDA1837" w14:textId="77777777" w:rsidR="00DC30DD" w:rsidRPr="00AA3919" w:rsidRDefault="00DC30DD" w:rsidP="00DC30DD">
            <w:pPr>
              <w:rPr>
                <w:rFonts w:asciiTheme="majorHAnsi" w:hAnsiTheme="majorHAnsi"/>
              </w:rPr>
            </w:pPr>
            <w:r w:rsidRPr="00AA3919">
              <w:rPr>
                <w:rFonts w:asciiTheme="majorHAnsi" w:hAnsiTheme="majorHAnsi"/>
              </w:rPr>
              <w:t>8</w:t>
            </w:r>
          </w:p>
        </w:tc>
        <w:tc>
          <w:tcPr>
            <w:tcW w:w="1900" w:type="dxa"/>
            <w:hideMark/>
          </w:tcPr>
          <w:p w14:paraId="38DFBCDD" w14:textId="77777777" w:rsidR="00DC30DD" w:rsidRPr="00AA3919" w:rsidRDefault="00DC30DD">
            <w:pPr>
              <w:rPr>
                <w:rFonts w:asciiTheme="majorHAnsi" w:hAnsiTheme="majorHAnsi"/>
              </w:rPr>
            </w:pPr>
            <w:r w:rsidRPr="00AA3919">
              <w:rPr>
                <w:rFonts w:asciiTheme="majorHAnsi" w:hAnsiTheme="majorHAnsi"/>
              </w:rPr>
              <w:t>Claire Light</w:t>
            </w:r>
          </w:p>
        </w:tc>
        <w:tc>
          <w:tcPr>
            <w:tcW w:w="1800" w:type="dxa"/>
            <w:hideMark/>
          </w:tcPr>
          <w:p w14:paraId="7A5D3DAD" w14:textId="77777777" w:rsidR="00DC30DD" w:rsidRPr="00AA3919" w:rsidRDefault="00DC30DD">
            <w:pPr>
              <w:rPr>
                <w:rFonts w:asciiTheme="majorHAnsi" w:hAnsiTheme="majorHAnsi"/>
              </w:rPr>
            </w:pPr>
            <w:r w:rsidRPr="00AA3919">
              <w:rPr>
                <w:rFonts w:asciiTheme="majorHAnsi" w:hAnsiTheme="majorHAnsi"/>
              </w:rPr>
              <w:t>CC</w:t>
            </w:r>
          </w:p>
        </w:tc>
        <w:tc>
          <w:tcPr>
            <w:tcW w:w="2660" w:type="dxa"/>
            <w:noWrap/>
            <w:hideMark/>
          </w:tcPr>
          <w:p w14:paraId="66141C6B" w14:textId="77777777" w:rsidR="00DC30DD" w:rsidRPr="00AA3919" w:rsidRDefault="00DC30DD">
            <w:pPr>
              <w:rPr>
                <w:rFonts w:asciiTheme="majorHAnsi" w:hAnsiTheme="majorHAnsi"/>
              </w:rPr>
            </w:pPr>
            <w:r w:rsidRPr="00AA3919">
              <w:rPr>
                <w:rFonts w:asciiTheme="majorHAnsi" w:hAnsiTheme="majorHAnsi"/>
              </w:rPr>
              <w:t>SWISSAID</w:t>
            </w:r>
          </w:p>
        </w:tc>
        <w:tc>
          <w:tcPr>
            <w:tcW w:w="3520" w:type="dxa"/>
            <w:hideMark/>
          </w:tcPr>
          <w:p w14:paraId="2C931767" w14:textId="77777777" w:rsidR="00DC30DD" w:rsidRPr="00AA3919" w:rsidRDefault="00D96714">
            <w:pPr>
              <w:rPr>
                <w:rFonts w:asciiTheme="majorHAnsi" w:hAnsiTheme="majorHAnsi"/>
                <w:u w:val="single"/>
              </w:rPr>
            </w:pPr>
            <w:hyperlink r:id="rId47" w:history="1">
              <w:r w:rsidR="00DC30DD" w:rsidRPr="00AA3919">
                <w:rPr>
                  <w:rStyle w:val="Hyperlink"/>
                  <w:rFonts w:asciiTheme="majorHAnsi" w:hAnsiTheme="majorHAnsi"/>
                </w:rPr>
                <w:t>swmy.cc@gmail.com</w:t>
              </w:r>
            </w:hyperlink>
          </w:p>
        </w:tc>
      </w:tr>
      <w:tr w:rsidR="00DC30DD" w:rsidRPr="00AA3919" w14:paraId="67AAA728" w14:textId="77777777" w:rsidTr="00DC30DD">
        <w:trPr>
          <w:trHeight w:val="870"/>
        </w:trPr>
        <w:tc>
          <w:tcPr>
            <w:tcW w:w="300" w:type="dxa"/>
            <w:noWrap/>
            <w:hideMark/>
          </w:tcPr>
          <w:p w14:paraId="66D97316" w14:textId="77777777" w:rsidR="00DC30DD" w:rsidRPr="00AA3919" w:rsidRDefault="00DC30DD" w:rsidP="00DC30DD">
            <w:pPr>
              <w:rPr>
                <w:rFonts w:asciiTheme="majorHAnsi" w:hAnsiTheme="majorHAnsi"/>
              </w:rPr>
            </w:pPr>
            <w:r w:rsidRPr="00AA3919">
              <w:rPr>
                <w:rFonts w:asciiTheme="majorHAnsi" w:hAnsiTheme="majorHAnsi"/>
              </w:rPr>
              <w:t>9</w:t>
            </w:r>
          </w:p>
        </w:tc>
        <w:tc>
          <w:tcPr>
            <w:tcW w:w="1900" w:type="dxa"/>
            <w:hideMark/>
          </w:tcPr>
          <w:p w14:paraId="3F210CAD" w14:textId="77777777" w:rsidR="00DC30DD" w:rsidRPr="00AA3919" w:rsidRDefault="00DC30DD">
            <w:pPr>
              <w:rPr>
                <w:rFonts w:asciiTheme="majorHAnsi" w:hAnsiTheme="majorHAnsi"/>
              </w:rPr>
            </w:pPr>
            <w:r w:rsidRPr="00AA3919">
              <w:rPr>
                <w:rFonts w:asciiTheme="majorHAnsi" w:hAnsiTheme="majorHAnsi"/>
              </w:rPr>
              <w:t>Khin Khin Aye</w:t>
            </w:r>
          </w:p>
        </w:tc>
        <w:tc>
          <w:tcPr>
            <w:tcW w:w="1800" w:type="dxa"/>
            <w:hideMark/>
          </w:tcPr>
          <w:p w14:paraId="71F02216" w14:textId="77777777" w:rsidR="00DC30DD" w:rsidRPr="00AA3919" w:rsidRDefault="00250117">
            <w:pPr>
              <w:rPr>
                <w:rFonts w:asciiTheme="majorHAnsi" w:hAnsiTheme="majorHAnsi"/>
              </w:rPr>
            </w:pPr>
            <w:r w:rsidRPr="00AA3919">
              <w:rPr>
                <w:rFonts w:asciiTheme="majorHAnsi" w:hAnsiTheme="majorHAnsi"/>
              </w:rPr>
              <w:t>Liaison</w:t>
            </w:r>
            <w:r w:rsidR="00DC30DD" w:rsidRPr="00AA3919">
              <w:rPr>
                <w:rFonts w:asciiTheme="majorHAnsi" w:hAnsiTheme="majorHAnsi"/>
              </w:rPr>
              <w:t xml:space="preserve"> Programme Coordinator</w:t>
            </w:r>
          </w:p>
        </w:tc>
        <w:tc>
          <w:tcPr>
            <w:tcW w:w="2660" w:type="dxa"/>
            <w:noWrap/>
            <w:hideMark/>
          </w:tcPr>
          <w:p w14:paraId="24588CA5" w14:textId="77777777" w:rsidR="00DC30DD" w:rsidRPr="00AA3919" w:rsidRDefault="00DC30DD">
            <w:pPr>
              <w:rPr>
                <w:rFonts w:asciiTheme="majorHAnsi" w:hAnsiTheme="majorHAnsi"/>
              </w:rPr>
            </w:pPr>
            <w:r w:rsidRPr="00AA3919">
              <w:rPr>
                <w:rFonts w:asciiTheme="majorHAnsi" w:hAnsiTheme="majorHAnsi"/>
              </w:rPr>
              <w:t>TDH Italia</w:t>
            </w:r>
          </w:p>
        </w:tc>
        <w:tc>
          <w:tcPr>
            <w:tcW w:w="3520" w:type="dxa"/>
            <w:hideMark/>
          </w:tcPr>
          <w:p w14:paraId="74186A15" w14:textId="77777777" w:rsidR="00DC30DD" w:rsidRPr="00AA3919" w:rsidRDefault="00D96714">
            <w:pPr>
              <w:rPr>
                <w:rFonts w:asciiTheme="majorHAnsi" w:hAnsiTheme="majorHAnsi"/>
                <w:u w:val="single"/>
              </w:rPr>
            </w:pPr>
            <w:hyperlink r:id="rId48" w:history="1">
              <w:r w:rsidR="00DC30DD" w:rsidRPr="00AA3919">
                <w:rPr>
                  <w:rStyle w:val="Hyperlink"/>
                  <w:rFonts w:asciiTheme="majorHAnsi" w:hAnsiTheme="majorHAnsi"/>
                </w:rPr>
                <w:t>lpc.dz.tdh@gmail.com</w:t>
              </w:r>
            </w:hyperlink>
          </w:p>
        </w:tc>
      </w:tr>
      <w:tr w:rsidR="00DC30DD" w:rsidRPr="00AA3919" w14:paraId="1E954079" w14:textId="77777777" w:rsidTr="00DC30DD">
        <w:trPr>
          <w:trHeight w:val="580"/>
        </w:trPr>
        <w:tc>
          <w:tcPr>
            <w:tcW w:w="300" w:type="dxa"/>
            <w:noWrap/>
            <w:hideMark/>
          </w:tcPr>
          <w:p w14:paraId="18DB895E" w14:textId="77777777" w:rsidR="00DC30DD" w:rsidRPr="00AA3919" w:rsidRDefault="00DC30DD" w:rsidP="00DC30DD">
            <w:pPr>
              <w:rPr>
                <w:rFonts w:asciiTheme="majorHAnsi" w:hAnsiTheme="majorHAnsi"/>
              </w:rPr>
            </w:pPr>
            <w:r w:rsidRPr="00AA3919">
              <w:rPr>
                <w:rFonts w:asciiTheme="majorHAnsi" w:hAnsiTheme="majorHAnsi"/>
              </w:rPr>
              <w:t>10</w:t>
            </w:r>
          </w:p>
        </w:tc>
        <w:tc>
          <w:tcPr>
            <w:tcW w:w="1900" w:type="dxa"/>
            <w:hideMark/>
          </w:tcPr>
          <w:p w14:paraId="39319AD7" w14:textId="77777777" w:rsidR="00DC30DD" w:rsidRPr="00AA3919" w:rsidRDefault="00DC30DD">
            <w:pPr>
              <w:rPr>
                <w:rFonts w:asciiTheme="majorHAnsi" w:hAnsiTheme="majorHAnsi"/>
              </w:rPr>
            </w:pPr>
            <w:r w:rsidRPr="00AA3919">
              <w:rPr>
                <w:rFonts w:asciiTheme="majorHAnsi" w:hAnsiTheme="majorHAnsi"/>
              </w:rPr>
              <w:t>Regina Feindt</w:t>
            </w:r>
          </w:p>
        </w:tc>
        <w:tc>
          <w:tcPr>
            <w:tcW w:w="1800" w:type="dxa"/>
            <w:hideMark/>
          </w:tcPr>
          <w:p w14:paraId="3F0DECB8" w14:textId="77777777" w:rsidR="00DC30DD" w:rsidRPr="00AA3919" w:rsidRDefault="00DC30DD">
            <w:pPr>
              <w:rPr>
                <w:rFonts w:asciiTheme="majorHAnsi" w:hAnsiTheme="majorHAnsi"/>
              </w:rPr>
            </w:pPr>
            <w:r w:rsidRPr="00AA3919">
              <w:rPr>
                <w:rFonts w:asciiTheme="majorHAnsi" w:hAnsiTheme="majorHAnsi"/>
              </w:rPr>
              <w:t>Country Director</w:t>
            </w:r>
          </w:p>
        </w:tc>
        <w:tc>
          <w:tcPr>
            <w:tcW w:w="2660" w:type="dxa"/>
            <w:noWrap/>
            <w:hideMark/>
          </w:tcPr>
          <w:p w14:paraId="143F14AE" w14:textId="77777777" w:rsidR="00DC30DD" w:rsidRPr="00AA3919" w:rsidRDefault="00DC30DD">
            <w:pPr>
              <w:rPr>
                <w:rFonts w:asciiTheme="majorHAnsi" w:hAnsiTheme="majorHAnsi"/>
              </w:rPr>
            </w:pPr>
            <w:r w:rsidRPr="00AA3919">
              <w:rPr>
                <w:rFonts w:asciiTheme="majorHAnsi" w:hAnsiTheme="majorHAnsi"/>
              </w:rPr>
              <w:t>Welthungerhilfe</w:t>
            </w:r>
          </w:p>
        </w:tc>
        <w:tc>
          <w:tcPr>
            <w:tcW w:w="3520" w:type="dxa"/>
            <w:hideMark/>
          </w:tcPr>
          <w:p w14:paraId="530915C6" w14:textId="77777777" w:rsidR="00DC30DD" w:rsidRPr="00AA3919" w:rsidRDefault="00D96714">
            <w:pPr>
              <w:rPr>
                <w:rFonts w:asciiTheme="majorHAnsi" w:hAnsiTheme="majorHAnsi"/>
                <w:u w:val="single"/>
              </w:rPr>
            </w:pPr>
            <w:hyperlink r:id="rId49" w:history="1">
              <w:r w:rsidR="00DC30DD" w:rsidRPr="00AA3919">
                <w:rPr>
                  <w:rStyle w:val="Hyperlink"/>
                  <w:rFonts w:asciiTheme="majorHAnsi" w:hAnsiTheme="majorHAnsi"/>
                </w:rPr>
                <w:t>regina.feindt@welthungerhilfe.de</w:t>
              </w:r>
            </w:hyperlink>
          </w:p>
        </w:tc>
      </w:tr>
      <w:tr w:rsidR="00DC30DD" w:rsidRPr="008017CB" w14:paraId="4F50C05A" w14:textId="77777777" w:rsidTr="00DC30DD">
        <w:trPr>
          <w:trHeight w:val="580"/>
        </w:trPr>
        <w:tc>
          <w:tcPr>
            <w:tcW w:w="300" w:type="dxa"/>
            <w:noWrap/>
            <w:hideMark/>
          </w:tcPr>
          <w:p w14:paraId="5ED718E1" w14:textId="77777777" w:rsidR="00DC30DD" w:rsidRPr="00AA3919" w:rsidRDefault="00DC30DD" w:rsidP="00DC30DD">
            <w:pPr>
              <w:rPr>
                <w:rFonts w:asciiTheme="majorHAnsi" w:hAnsiTheme="majorHAnsi"/>
              </w:rPr>
            </w:pPr>
            <w:r w:rsidRPr="00AA3919">
              <w:rPr>
                <w:rFonts w:asciiTheme="majorHAnsi" w:hAnsiTheme="majorHAnsi"/>
              </w:rPr>
              <w:t>11</w:t>
            </w:r>
          </w:p>
        </w:tc>
        <w:tc>
          <w:tcPr>
            <w:tcW w:w="1900" w:type="dxa"/>
            <w:hideMark/>
          </w:tcPr>
          <w:p w14:paraId="7CE24F0B" w14:textId="77777777" w:rsidR="00DC30DD" w:rsidRPr="00AA3919" w:rsidRDefault="00DC30DD">
            <w:pPr>
              <w:rPr>
                <w:rFonts w:asciiTheme="majorHAnsi" w:hAnsiTheme="majorHAnsi"/>
              </w:rPr>
            </w:pPr>
            <w:r w:rsidRPr="00AA3919">
              <w:rPr>
                <w:rFonts w:asciiTheme="majorHAnsi" w:hAnsiTheme="majorHAnsi"/>
              </w:rPr>
              <w:t>Anne Laure HAUAIRE</w:t>
            </w:r>
          </w:p>
        </w:tc>
        <w:tc>
          <w:tcPr>
            <w:tcW w:w="1800" w:type="dxa"/>
            <w:hideMark/>
          </w:tcPr>
          <w:p w14:paraId="10FF5B00" w14:textId="77777777" w:rsidR="00DC30DD" w:rsidRPr="00AA3919" w:rsidRDefault="00DC30DD">
            <w:pPr>
              <w:rPr>
                <w:rFonts w:asciiTheme="majorHAnsi" w:hAnsiTheme="majorHAnsi"/>
              </w:rPr>
            </w:pPr>
            <w:r w:rsidRPr="00AA3919">
              <w:rPr>
                <w:rFonts w:asciiTheme="majorHAnsi" w:hAnsiTheme="majorHAnsi"/>
              </w:rPr>
              <w:t>Dy CD</w:t>
            </w:r>
          </w:p>
        </w:tc>
        <w:tc>
          <w:tcPr>
            <w:tcW w:w="2660" w:type="dxa"/>
            <w:noWrap/>
            <w:hideMark/>
          </w:tcPr>
          <w:p w14:paraId="2F52C82C" w14:textId="77777777" w:rsidR="00DC30DD" w:rsidRPr="00AA3919" w:rsidRDefault="00DC30DD">
            <w:pPr>
              <w:rPr>
                <w:rFonts w:asciiTheme="majorHAnsi" w:hAnsiTheme="majorHAnsi"/>
              </w:rPr>
            </w:pPr>
            <w:r w:rsidRPr="00AA3919">
              <w:rPr>
                <w:rFonts w:asciiTheme="majorHAnsi" w:hAnsiTheme="majorHAnsi"/>
              </w:rPr>
              <w:t>HelpAge</w:t>
            </w:r>
          </w:p>
        </w:tc>
        <w:tc>
          <w:tcPr>
            <w:tcW w:w="3520" w:type="dxa"/>
            <w:hideMark/>
          </w:tcPr>
          <w:p w14:paraId="15D60A2B" w14:textId="77777777" w:rsidR="00DC30DD" w:rsidRPr="008017CB" w:rsidRDefault="00D96714">
            <w:pPr>
              <w:rPr>
                <w:rFonts w:asciiTheme="majorHAnsi" w:hAnsiTheme="majorHAnsi"/>
                <w:u w:val="single"/>
              </w:rPr>
            </w:pPr>
            <w:hyperlink r:id="rId50" w:history="1">
              <w:r w:rsidR="00DC30DD" w:rsidRPr="00AA3919">
                <w:rPr>
                  <w:rStyle w:val="Hyperlink"/>
                  <w:rFonts w:asciiTheme="majorHAnsi" w:hAnsiTheme="majorHAnsi"/>
                </w:rPr>
                <w:t>anne.hallaire@helpagemyanmar.org</w:t>
              </w:r>
            </w:hyperlink>
          </w:p>
        </w:tc>
      </w:tr>
      <w:tr w:rsidR="00DC30DD" w:rsidRPr="008017CB" w14:paraId="269EB416" w14:textId="77777777" w:rsidTr="00DC30DD">
        <w:trPr>
          <w:trHeight w:val="290"/>
        </w:trPr>
        <w:tc>
          <w:tcPr>
            <w:tcW w:w="300" w:type="dxa"/>
            <w:noWrap/>
            <w:hideMark/>
          </w:tcPr>
          <w:p w14:paraId="67F02764" w14:textId="77777777" w:rsidR="00DC30DD" w:rsidRPr="008017CB" w:rsidRDefault="00DC30DD" w:rsidP="00DC30DD">
            <w:pPr>
              <w:rPr>
                <w:rFonts w:asciiTheme="majorHAnsi" w:hAnsiTheme="majorHAnsi"/>
              </w:rPr>
            </w:pPr>
            <w:r w:rsidRPr="008017CB">
              <w:rPr>
                <w:rFonts w:asciiTheme="majorHAnsi" w:hAnsiTheme="majorHAnsi"/>
              </w:rPr>
              <w:t>12</w:t>
            </w:r>
          </w:p>
        </w:tc>
        <w:tc>
          <w:tcPr>
            <w:tcW w:w="1900" w:type="dxa"/>
            <w:hideMark/>
          </w:tcPr>
          <w:p w14:paraId="03241A59" w14:textId="77777777" w:rsidR="00DC30DD" w:rsidRPr="008017CB" w:rsidRDefault="00DC30DD">
            <w:pPr>
              <w:rPr>
                <w:rFonts w:asciiTheme="majorHAnsi" w:hAnsiTheme="majorHAnsi"/>
              </w:rPr>
            </w:pPr>
            <w:r w:rsidRPr="008017CB">
              <w:rPr>
                <w:rFonts w:asciiTheme="majorHAnsi" w:hAnsiTheme="majorHAnsi"/>
              </w:rPr>
              <w:t>Aye Myat Phyu</w:t>
            </w:r>
          </w:p>
        </w:tc>
        <w:tc>
          <w:tcPr>
            <w:tcW w:w="1800" w:type="dxa"/>
            <w:hideMark/>
          </w:tcPr>
          <w:p w14:paraId="1B1374D8" w14:textId="77777777" w:rsidR="00DC30DD" w:rsidRPr="008017CB" w:rsidRDefault="00DC30DD">
            <w:pPr>
              <w:rPr>
                <w:rFonts w:asciiTheme="majorHAnsi" w:hAnsiTheme="majorHAnsi"/>
              </w:rPr>
            </w:pPr>
            <w:r w:rsidRPr="008017CB">
              <w:rPr>
                <w:rFonts w:asciiTheme="majorHAnsi" w:hAnsiTheme="majorHAnsi"/>
              </w:rPr>
              <w:t>PM</w:t>
            </w:r>
          </w:p>
        </w:tc>
        <w:tc>
          <w:tcPr>
            <w:tcW w:w="2660" w:type="dxa"/>
            <w:noWrap/>
            <w:hideMark/>
          </w:tcPr>
          <w:p w14:paraId="547631E6" w14:textId="77777777" w:rsidR="00DC30DD" w:rsidRPr="008017CB" w:rsidRDefault="00DC30DD">
            <w:pPr>
              <w:rPr>
                <w:rFonts w:asciiTheme="majorHAnsi" w:hAnsiTheme="majorHAnsi"/>
              </w:rPr>
            </w:pPr>
            <w:r w:rsidRPr="008017CB">
              <w:rPr>
                <w:rFonts w:asciiTheme="majorHAnsi" w:hAnsiTheme="majorHAnsi"/>
              </w:rPr>
              <w:t>HelpAge</w:t>
            </w:r>
          </w:p>
        </w:tc>
        <w:tc>
          <w:tcPr>
            <w:tcW w:w="3520" w:type="dxa"/>
            <w:hideMark/>
          </w:tcPr>
          <w:p w14:paraId="55653492" w14:textId="77777777" w:rsidR="00DC30DD" w:rsidRPr="008017CB" w:rsidRDefault="00D96714">
            <w:pPr>
              <w:rPr>
                <w:rFonts w:asciiTheme="majorHAnsi" w:hAnsiTheme="majorHAnsi"/>
                <w:u w:val="single"/>
              </w:rPr>
            </w:pPr>
            <w:hyperlink r:id="rId51" w:history="1">
              <w:r w:rsidR="00DC30DD" w:rsidRPr="008017CB">
                <w:rPr>
                  <w:rStyle w:val="Hyperlink"/>
                  <w:rFonts w:asciiTheme="majorHAnsi" w:hAnsiTheme="majorHAnsi"/>
                </w:rPr>
                <w:t>aye.phyu@helpagemyanmar.org</w:t>
              </w:r>
            </w:hyperlink>
          </w:p>
        </w:tc>
      </w:tr>
    </w:tbl>
    <w:p w14:paraId="2E4F91BF" w14:textId="77777777" w:rsidR="0037565C" w:rsidRDefault="0037565C" w:rsidP="007A45CF">
      <w:pPr>
        <w:rPr>
          <w:rFonts w:asciiTheme="majorHAnsi" w:hAnsiTheme="majorHAnsi"/>
          <w:lang w:val="en-US"/>
        </w:rPr>
        <w:sectPr w:rsidR="0037565C" w:rsidSect="007A45CF">
          <w:pgSz w:w="12240" w:h="15840"/>
          <w:pgMar w:top="1440" w:right="1440" w:bottom="1440" w:left="1440" w:header="720" w:footer="720" w:gutter="0"/>
          <w:cols w:space="720"/>
          <w:docGrid w:linePitch="360"/>
        </w:sectPr>
      </w:pPr>
    </w:p>
    <w:p w14:paraId="0F661C61" w14:textId="3F7BD8C9" w:rsidR="00B324F0" w:rsidRDefault="00B324F0" w:rsidP="00F327AE">
      <w:pPr>
        <w:pStyle w:val="Heading3"/>
      </w:pPr>
      <w:bookmarkStart w:id="42" w:name="_Toc408242878"/>
      <w:r>
        <w:t>Annex 4    Framework for Monitoring VFM</w:t>
      </w:r>
      <w:bookmarkEnd w:id="42"/>
    </w:p>
    <w:tbl>
      <w:tblPr>
        <w:tblpPr w:leftFromText="180" w:rightFromText="180" w:vertAnchor="page" w:horzAnchor="margin" w:tblpY="3358"/>
        <w:tblW w:w="12078" w:type="dxa"/>
        <w:tblLayout w:type="fixed"/>
        <w:tblLook w:val="04A0" w:firstRow="1" w:lastRow="0" w:firstColumn="1" w:lastColumn="0" w:noHBand="0" w:noVBand="1"/>
      </w:tblPr>
      <w:tblGrid>
        <w:gridCol w:w="918"/>
        <w:gridCol w:w="270"/>
        <w:gridCol w:w="1800"/>
        <w:gridCol w:w="990"/>
        <w:gridCol w:w="2070"/>
        <w:gridCol w:w="2340"/>
        <w:gridCol w:w="270"/>
        <w:gridCol w:w="1080"/>
        <w:gridCol w:w="630"/>
        <w:gridCol w:w="180"/>
        <w:gridCol w:w="630"/>
        <w:gridCol w:w="180"/>
        <w:gridCol w:w="720"/>
      </w:tblGrid>
      <w:tr w:rsidR="00C2178D" w:rsidRPr="007A45CF" w14:paraId="2AB441A7" w14:textId="77777777" w:rsidTr="00B324F0">
        <w:trPr>
          <w:trHeight w:val="260"/>
        </w:trPr>
        <w:tc>
          <w:tcPr>
            <w:tcW w:w="12078" w:type="dxa"/>
            <w:gridSpan w:val="13"/>
            <w:tcBorders>
              <w:top w:val="single" w:sz="4" w:space="0" w:color="auto"/>
              <w:left w:val="single" w:sz="4" w:space="0" w:color="auto"/>
              <w:bottom w:val="single" w:sz="4" w:space="0" w:color="auto"/>
              <w:right w:val="nil"/>
            </w:tcBorders>
            <w:shd w:val="clear" w:color="000000" w:fill="D9D9D9"/>
            <w:noWrap/>
            <w:vAlign w:val="bottom"/>
            <w:hideMark/>
          </w:tcPr>
          <w:p w14:paraId="65F60896"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xml:space="preserve">Framework for Monitoring </w:t>
            </w:r>
            <w:r>
              <w:rPr>
                <w:rFonts w:asciiTheme="majorHAnsi" w:eastAsia="Times New Roman" w:hAnsiTheme="majorHAnsi" w:cs="Times New Roman"/>
                <w:b/>
                <w:bCs/>
                <w:color w:val="000000"/>
                <w:sz w:val="18"/>
                <w:szCs w:val="18"/>
                <w:lang w:eastAsia="en-GB"/>
              </w:rPr>
              <w:t>VFM</w:t>
            </w:r>
            <w:r w:rsidRPr="007A45CF">
              <w:rPr>
                <w:rFonts w:asciiTheme="majorHAnsi" w:eastAsia="Times New Roman" w:hAnsiTheme="majorHAnsi" w:cs="Times New Roman"/>
                <w:b/>
                <w:bCs/>
                <w:color w:val="000000"/>
                <w:sz w:val="18"/>
                <w:szCs w:val="18"/>
                <w:lang w:eastAsia="en-GB"/>
              </w:rPr>
              <w:t xml:space="preserve"> in IPs</w:t>
            </w:r>
          </w:p>
        </w:tc>
      </w:tr>
      <w:tr w:rsidR="00C2178D" w:rsidRPr="007A45CF" w14:paraId="2FD50ADA" w14:textId="77777777" w:rsidTr="00B324F0">
        <w:trPr>
          <w:trHeight w:val="260"/>
        </w:trPr>
        <w:tc>
          <w:tcPr>
            <w:tcW w:w="12078" w:type="dxa"/>
            <w:gridSpan w:val="13"/>
            <w:tcBorders>
              <w:top w:val="single" w:sz="4" w:space="0" w:color="auto"/>
              <w:left w:val="single" w:sz="4" w:space="0" w:color="auto"/>
              <w:bottom w:val="single" w:sz="4" w:space="0" w:color="auto"/>
              <w:right w:val="nil"/>
            </w:tcBorders>
            <w:shd w:val="clear" w:color="000000" w:fill="FFFF00"/>
            <w:noWrap/>
            <w:vAlign w:val="bottom"/>
            <w:hideMark/>
          </w:tcPr>
          <w:p w14:paraId="6047715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Application Stage</w:t>
            </w:r>
          </w:p>
        </w:tc>
      </w:tr>
      <w:tr w:rsidR="00C2178D" w:rsidRPr="007A45CF" w14:paraId="13175F1D" w14:textId="77777777" w:rsidTr="00B324F0">
        <w:trPr>
          <w:trHeight w:val="920"/>
        </w:trPr>
        <w:tc>
          <w:tcPr>
            <w:tcW w:w="918" w:type="dxa"/>
            <w:tcBorders>
              <w:top w:val="nil"/>
              <w:left w:val="single" w:sz="4" w:space="0" w:color="auto"/>
              <w:bottom w:val="single" w:sz="4" w:space="0" w:color="auto"/>
              <w:right w:val="single" w:sz="4" w:space="0" w:color="auto"/>
            </w:tcBorders>
            <w:shd w:val="clear" w:color="auto" w:fill="auto"/>
            <w:noWrap/>
            <w:vAlign w:val="center"/>
            <w:hideMark/>
          </w:tcPr>
          <w:p w14:paraId="1B0E0FA9"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Pr>
                <w:rFonts w:asciiTheme="majorHAnsi" w:eastAsia="Times New Roman" w:hAnsiTheme="majorHAnsi" w:cs="Times New Roman"/>
                <w:b/>
                <w:bCs/>
                <w:color w:val="000000"/>
                <w:sz w:val="18"/>
                <w:szCs w:val="18"/>
                <w:lang w:eastAsia="en-GB"/>
              </w:rPr>
              <w:t>VFM</w:t>
            </w:r>
            <w:r w:rsidRPr="007A45CF">
              <w:rPr>
                <w:rFonts w:asciiTheme="majorHAnsi" w:eastAsia="Times New Roman" w:hAnsiTheme="majorHAnsi" w:cs="Times New Roman"/>
                <w:b/>
                <w:bCs/>
                <w:color w:val="000000"/>
                <w:sz w:val="18"/>
                <w:szCs w:val="18"/>
                <w:lang w:eastAsia="en-GB"/>
              </w:rPr>
              <w:t xml:space="preserve"> FACTOR</w:t>
            </w:r>
          </w:p>
        </w:tc>
        <w:tc>
          <w:tcPr>
            <w:tcW w:w="270" w:type="dxa"/>
            <w:tcBorders>
              <w:top w:val="nil"/>
              <w:left w:val="nil"/>
              <w:bottom w:val="single" w:sz="4" w:space="0" w:color="auto"/>
              <w:right w:val="single" w:sz="4" w:space="0" w:color="auto"/>
            </w:tcBorders>
            <w:shd w:val="clear" w:color="auto" w:fill="auto"/>
            <w:vAlign w:val="center"/>
            <w:hideMark/>
          </w:tcPr>
          <w:p w14:paraId="057B7E4C"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vAlign w:val="center"/>
            <w:hideMark/>
          </w:tcPr>
          <w:p w14:paraId="6DA8CA0D"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DATA</w:t>
            </w:r>
          </w:p>
        </w:tc>
        <w:tc>
          <w:tcPr>
            <w:tcW w:w="990" w:type="dxa"/>
            <w:tcBorders>
              <w:top w:val="nil"/>
              <w:left w:val="nil"/>
              <w:bottom w:val="single" w:sz="4" w:space="0" w:color="auto"/>
              <w:right w:val="single" w:sz="4" w:space="0" w:color="auto"/>
            </w:tcBorders>
            <w:shd w:val="clear" w:color="auto" w:fill="auto"/>
            <w:noWrap/>
            <w:vAlign w:val="center"/>
            <w:hideMark/>
          </w:tcPr>
          <w:p w14:paraId="7F5C4782"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WHO</w:t>
            </w:r>
            <w:r w:rsidRPr="007A45CF">
              <w:rPr>
                <w:rFonts w:asciiTheme="majorHAnsi" w:eastAsia="Times New Roman" w:hAnsiTheme="majorHAnsi" w:cs="Times New Roman"/>
                <w:b/>
                <w:bCs/>
                <w:color w:val="000000"/>
                <w:sz w:val="18"/>
                <w:szCs w:val="18"/>
                <w:vertAlign w:val="superscript"/>
                <w:lang w:eastAsia="en-GB"/>
              </w:rPr>
              <w:t>1</w:t>
            </w:r>
          </w:p>
        </w:tc>
        <w:tc>
          <w:tcPr>
            <w:tcW w:w="2070" w:type="dxa"/>
            <w:tcBorders>
              <w:top w:val="nil"/>
              <w:left w:val="nil"/>
              <w:bottom w:val="single" w:sz="4" w:space="0" w:color="auto"/>
              <w:right w:val="single" w:sz="4" w:space="0" w:color="auto"/>
            </w:tcBorders>
            <w:shd w:val="clear" w:color="auto" w:fill="auto"/>
            <w:vAlign w:val="center"/>
            <w:hideMark/>
          </w:tcPr>
          <w:p w14:paraId="123050EC"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EVIDENCE</w:t>
            </w:r>
          </w:p>
        </w:tc>
        <w:tc>
          <w:tcPr>
            <w:tcW w:w="2610" w:type="dxa"/>
            <w:gridSpan w:val="2"/>
            <w:tcBorders>
              <w:top w:val="nil"/>
              <w:left w:val="nil"/>
              <w:bottom w:val="single" w:sz="4" w:space="0" w:color="auto"/>
              <w:right w:val="single" w:sz="4" w:space="0" w:color="auto"/>
            </w:tcBorders>
            <w:shd w:val="clear" w:color="auto" w:fill="auto"/>
            <w:noWrap/>
            <w:vAlign w:val="center"/>
            <w:hideMark/>
          </w:tcPr>
          <w:p w14:paraId="629D299A"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Pr>
                <w:rFonts w:asciiTheme="majorHAnsi" w:eastAsia="Times New Roman" w:hAnsiTheme="majorHAnsi" w:cs="Times New Roman"/>
                <w:b/>
                <w:bCs/>
                <w:color w:val="000000"/>
                <w:sz w:val="18"/>
                <w:szCs w:val="18"/>
                <w:lang w:eastAsia="en-GB"/>
              </w:rPr>
              <w:t>VFM</w:t>
            </w:r>
            <w:r w:rsidRPr="007A45CF">
              <w:rPr>
                <w:rFonts w:asciiTheme="majorHAnsi" w:eastAsia="Times New Roman" w:hAnsiTheme="majorHAnsi" w:cs="Times New Roman"/>
                <w:b/>
                <w:bCs/>
                <w:color w:val="000000"/>
                <w:sz w:val="18"/>
                <w:szCs w:val="18"/>
                <w:lang w:eastAsia="en-GB"/>
              </w:rPr>
              <w:t xml:space="preserve"> indicator</w:t>
            </w:r>
          </w:p>
        </w:tc>
        <w:tc>
          <w:tcPr>
            <w:tcW w:w="1890" w:type="dxa"/>
            <w:gridSpan w:val="3"/>
            <w:tcBorders>
              <w:top w:val="nil"/>
              <w:left w:val="nil"/>
              <w:bottom w:val="single" w:sz="4" w:space="0" w:color="auto"/>
              <w:right w:val="single" w:sz="4" w:space="0" w:color="auto"/>
            </w:tcBorders>
            <w:shd w:val="clear" w:color="auto" w:fill="auto"/>
            <w:vAlign w:val="center"/>
            <w:hideMark/>
          </w:tcPr>
          <w:p w14:paraId="4251D7C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xml:space="preserve">APPLICATION REVIEW: </w:t>
            </w:r>
            <w:r>
              <w:rPr>
                <w:rFonts w:asciiTheme="majorHAnsi" w:eastAsia="Times New Roman" w:hAnsiTheme="majorHAnsi" w:cs="Times New Roman"/>
                <w:b/>
                <w:bCs/>
                <w:color w:val="000000"/>
                <w:sz w:val="18"/>
                <w:szCs w:val="18"/>
                <w:lang w:eastAsia="en-GB"/>
              </w:rPr>
              <w:t>VFM</w:t>
            </w:r>
            <w:r w:rsidRPr="007A45CF">
              <w:rPr>
                <w:rFonts w:asciiTheme="majorHAnsi" w:eastAsia="Times New Roman" w:hAnsiTheme="majorHAnsi" w:cs="Times New Roman"/>
                <w:b/>
                <w:bCs/>
                <w:color w:val="000000"/>
                <w:sz w:val="18"/>
                <w:szCs w:val="18"/>
                <w:lang w:eastAsia="en-GB"/>
              </w:rPr>
              <w:t xml:space="preserve"> ASSESSMENT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8D0D206" w14:textId="551B0661"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NGO</w:t>
            </w:r>
          </w:p>
        </w:tc>
        <w:tc>
          <w:tcPr>
            <w:tcW w:w="720" w:type="dxa"/>
            <w:tcBorders>
              <w:top w:val="nil"/>
              <w:left w:val="nil"/>
              <w:bottom w:val="single" w:sz="4" w:space="0" w:color="auto"/>
              <w:right w:val="single" w:sz="4" w:space="0" w:color="auto"/>
            </w:tcBorders>
            <w:shd w:val="clear" w:color="auto" w:fill="auto"/>
            <w:noWrap/>
            <w:vAlign w:val="center"/>
            <w:hideMark/>
          </w:tcPr>
          <w:p w14:paraId="5E16285D" w14:textId="3B0BF041"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xml:space="preserve"> INGO</w:t>
            </w:r>
          </w:p>
        </w:tc>
      </w:tr>
      <w:tr w:rsidR="00C2178D" w:rsidRPr="007A45CF" w14:paraId="54ABAA0F" w14:textId="77777777" w:rsidTr="00B324F0">
        <w:trPr>
          <w:trHeight w:val="1130"/>
        </w:trPr>
        <w:tc>
          <w:tcPr>
            <w:tcW w:w="918" w:type="dxa"/>
            <w:vMerge w:val="restart"/>
            <w:tcBorders>
              <w:top w:val="nil"/>
              <w:left w:val="single" w:sz="4" w:space="0" w:color="auto"/>
              <w:bottom w:val="single" w:sz="4" w:space="0" w:color="auto"/>
              <w:right w:val="single" w:sz="4" w:space="0" w:color="auto"/>
            </w:tcBorders>
            <w:shd w:val="clear" w:color="000000" w:fill="C5D9F1"/>
            <w:noWrap/>
            <w:textDirection w:val="btLr"/>
            <w:vAlign w:val="center"/>
            <w:hideMark/>
          </w:tcPr>
          <w:p w14:paraId="02A8A186" w14:textId="77777777" w:rsidR="00C2178D" w:rsidRPr="007A45CF" w:rsidRDefault="00C2178D" w:rsidP="00B324F0">
            <w:pPr>
              <w:spacing w:after="0" w:line="240" w:lineRule="auto"/>
              <w:ind w:left="113" w:right="113"/>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ACROSS FACTORS</w:t>
            </w:r>
          </w:p>
        </w:tc>
        <w:tc>
          <w:tcPr>
            <w:tcW w:w="270" w:type="dxa"/>
            <w:tcBorders>
              <w:top w:val="nil"/>
              <w:left w:val="nil"/>
              <w:bottom w:val="single" w:sz="4" w:space="0" w:color="auto"/>
              <w:right w:val="single" w:sz="4" w:space="0" w:color="auto"/>
            </w:tcBorders>
            <w:shd w:val="clear" w:color="auto" w:fill="auto"/>
            <w:hideMark/>
          </w:tcPr>
          <w:p w14:paraId="1A4937D2"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05EF383B" w14:textId="1C6003E2"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Compare and link planned budget</w:t>
            </w:r>
            <w:r w:rsidR="00B113BA">
              <w:rPr>
                <w:rFonts w:asciiTheme="majorHAnsi" w:eastAsia="Times New Roman" w:hAnsiTheme="majorHAnsi" w:cs="Times New Roman"/>
                <w:color w:val="000000"/>
                <w:sz w:val="18"/>
                <w:szCs w:val="18"/>
                <w:lang w:eastAsia="en-GB"/>
              </w:rPr>
              <w:t xml:space="preserve"> to the planned activity or log</w:t>
            </w:r>
            <w:r w:rsidRPr="007A45CF">
              <w:rPr>
                <w:rFonts w:asciiTheme="majorHAnsi" w:eastAsia="Times New Roman" w:hAnsiTheme="majorHAnsi" w:cs="Times New Roman"/>
                <w:color w:val="000000"/>
                <w:sz w:val="18"/>
                <w:szCs w:val="18"/>
                <w:lang w:eastAsia="en-GB"/>
              </w:rPr>
              <w:t>frame outputs at the activity level</w:t>
            </w:r>
            <w:r w:rsidR="00B113BA">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454CD7B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auto" w:fill="auto"/>
            <w:hideMark/>
          </w:tcPr>
          <w:p w14:paraId="2FFD8996" w14:textId="2A81B8D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Completed templates or other satisfactory documentation</w:t>
            </w:r>
          </w:p>
        </w:tc>
        <w:tc>
          <w:tcPr>
            <w:tcW w:w="2610" w:type="dxa"/>
            <w:gridSpan w:val="2"/>
            <w:tcBorders>
              <w:top w:val="nil"/>
              <w:left w:val="nil"/>
              <w:bottom w:val="single" w:sz="4" w:space="0" w:color="auto"/>
              <w:right w:val="single" w:sz="4" w:space="0" w:color="auto"/>
            </w:tcBorders>
            <w:shd w:val="clear" w:color="auto" w:fill="auto"/>
            <w:hideMark/>
          </w:tcPr>
          <w:p w14:paraId="2C94191C" w14:textId="59D90A99"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Budgets and </w:t>
            </w:r>
            <w:r>
              <w:rPr>
                <w:rFonts w:asciiTheme="majorHAnsi" w:eastAsia="Times New Roman" w:hAnsiTheme="majorHAnsi" w:cs="Times New Roman"/>
                <w:color w:val="000000"/>
                <w:sz w:val="18"/>
                <w:szCs w:val="18"/>
                <w:lang w:eastAsia="en-GB"/>
              </w:rPr>
              <w:t xml:space="preserve">work </w:t>
            </w:r>
            <w:r w:rsidRPr="007A45CF">
              <w:rPr>
                <w:rFonts w:asciiTheme="majorHAnsi" w:eastAsia="Times New Roman" w:hAnsiTheme="majorHAnsi" w:cs="Times New Roman"/>
                <w:color w:val="000000"/>
                <w:sz w:val="18"/>
                <w:szCs w:val="18"/>
                <w:lang w:eastAsia="en-GB"/>
              </w:rPr>
              <w:t>plan are</w:t>
            </w:r>
            <w:r>
              <w:rPr>
                <w:rFonts w:asciiTheme="majorHAnsi" w:eastAsia="Times New Roman" w:hAnsiTheme="majorHAnsi" w:cs="Times New Roman"/>
                <w:color w:val="000000"/>
                <w:sz w:val="18"/>
                <w:szCs w:val="18"/>
                <w:lang w:eastAsia="en-GB"/>
              </w:rPr>
              <w:t xml:space="preserve"> presented with outputs and activities aligned in one spreadsheet with the expected budget at the activity level. </w:t>
            </w:r>
          </w:p>
        </w:tc>
        <w:tc>
          <w:tcPr>
            <w:tcW w:w="1890" w:type="dxa"/>
            <w:gridSpan w:val="3"/>
            <w:tcBorders>
              <w:top w:val="nil"/>
              <w:left w:val="nil"/>
              <w:bottom w:val="single" w:sz="4" w:space="0" w:color="auto"/>
              <w:right w:val="single" w:sz="4" w:space="0" w:color="auto"/>
            </w:tcBorders>
            <w:shd w:val="clear" w:color="auto" w:fill="auto"/>
            <w:hideMark/>
          </w:tcPr>
          <w:p w14:paraId="489403F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Pr>
                <w:rFonts w:asciiTheme="majorHAnsi" w:eastAsia="Times New Roman" w:hAnsiTheme="majorHAnsi" w:cs="Times New Roman"/>
                <w:color w:val="000000"/>
                <w:sz w:val="18"/>
                <w:szCs w:val="18"/>
                <w:lang w:eastAsia="en-GB"/>
              </w:rPr>
              <w:t>Are the budgets and work plans aligned in application?  Revisions proposed as needed.</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167F3F0"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3C0631A7"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74B5DCDF" w14:textId="77777777" w:rsidTr="00B324F0">
        <w:trPr>
          <w:trHeight w:val="1076"/>
        </w:trPr>
        <w:tc>
          <w:tcPr>
            <w:tcW w:w="918" w:type="dxa"/>
            <w:vMerge/>
            <w:tcBorders>
              <w:top w:val="nil"/>
              <w:left w:val="single" w:sz="4" w:space="0" w:color="auto"/>
              <w:bottom w:val="single" w:sz="4" w:space="0" w:color="auto"/>
              <w:right w:val="single" w:sz="4" w:space="0" w:color="auto"/>
            </w:tcBorders>
            <w:vAlign w:val="center"/>
            <w:hideMark/>
          </w:tcPr>
          <w:p w14:paraId="58A7EBD9"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hideMark/>
          </w:tcPr>
          <w:p w14:paraId="3D0FBAF9"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1F84C5D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Gap </w:t>
            </w:r>
            <w:r>
              <w:rPr>
                <w:rFonts w:asciiTheme="majorHAnsi" w:eastAsia="Times New Roman" w:hAnsiTheme="majorHAnsi" w:cs="Times New Roman"/>
                <w:color w:val="000000"/>
                <w:sz w:val="18"/>
                <w:szCs w:val="18"/>
                <w:lang w:eastAsia="en-GB"/>
              </w:rPr>
              <w:t>and intervention need identified</w:t>
            </w:r>
          </w:p>
        </w:tc>
        <w:tc>
          <w:tcPr>
            <w:tcW w:w="990" w:type="dxa"/>
            <w:tcBorders>
              <w:top w:val="nil"/>
              <w:left w:val="nil"/>
              <w:bottom w:val="single" w:sz="4" w:space="0" w:color="auto"/>
              <w:right w:val="single" w:sz="4" w:space="0" w:color="auto"/>
            </w:tcBorders>
            <w:shd w:val="clear" w:color="auto" w:fill="auto"/>
            <w:hideMark/>
          </w:tcPr>
          <w:p w14:paraId="43A590DB"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auto" w:fill="auto"/>
            <w:hideMark/>
          </w:tcPr>
          <w:p w14:paraId="41B308A9" w14:textId="76786CB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Gap analysis: identify and quantify the current situation, the desired outcome, and plan to meet the gap</w:t>
            </w:r>
            <w:r w:rsidR="00B113BA">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auto" w:fill="auto"/>
            <w:hideMark/>
          </w:tcPr>
          <w:p w14:paraId="0C6012D7" w14:textId="7231D81A"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Gap Identified</w:t>
            </w:r>
            <w:r>
              <w:rPr>
                <w:rFonts w:asciiTheme="majorHAnsi" w:eastAsia="Times New Roman" w:hAnsiTheme="majorHAnsi" w:cs="Times New Roman"/>
                <w:color w:val="000000"/>
                <w:sz w:val="18"/>
                <w:szCs w:val="18"/>
                <w:lang w:eastAsia="en-GB"/>
              </w:rPr>
              <w:t xml:space="preserve"> (Rapid Assessment, beneficiary surveys, government data, other donor data or experience, etc.)</w:t>
            </w:r>
          </w:p>
        </w:tc>
        <w:tc>
          <w:tcPr>
            <w:tcW w:w="1890" w:type="dxa"/>
            <w:gridSpan w:val="3"/>
            <w:tcBorders>
              <w:top w:val="nil"/>
              <w:left w:val="nil"/>
              <w:bottom w:val="single" w:sz="4" w:space="0" w:color="auto"/>
              <w:right w:val="single" w:sz="4" w:space="0" w:color="auto"/>
            </w:tcBorders>
            <w:shd w:val="clear" w:color="auto" w:fill="auto"/>
            <w:hideMark/>
          </w:tcPr>
          <w:p w14:paraId="5CBF749B"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Pr>
                <w:rFonts w:asciiTheme="majorHAnsi" w:eastAsia="Times New Roman" w:hAnsiTheme="majorHAnsi" w:cs="Times New Roman"/>
                <w:color w:val="000000"/>
                <w:sz w:val="18"/>
                <w:szCs w:val="18"/>
                <w:lang w:eastAsia="en-GB"/>
              </w:rPr>
              <w:t xml:space="preserve">? </w:t>
            </w:r>
            <w:r w:rsidRPr="00C2178D">
              <w:rPr>
                <w:rFonts w:asciiTheme="majorHAnsi" w:eastAsia="Times New Roman" w:hAnsiTheme="majorHAnsi" w:cs="Times New Roman"/>
                <w:color w:val="000000"/>
                <w:sz w:val="18"/>
                <w:szCs w:val="18"/>
                <w:lang w:eastAsia="en-GB"/>
              </w:rPr>
              <w:t xml:space="preserve"> Revisions proposed as needed.</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7E9487C"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0B8E7F49"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391F3788" w14:textId="77777777" w:rsidTr="00B324F0">
        <w:trPr>
          <w:trHeight w:val="150"/>
        </w:trPr>
        <w:tc>
          <w:tcPr>
            <w:tcW w:w="918" w:type="dxa"/>
            <w:tcBorders>
              <w:top w:val="nil"/>
              <w:left w:val="single" w:sz="4" w:space="0" w:color="auto"/>
              <w:bottom w:val="single" w:sz="4" w:space="0" w:color="auto"/>
              <w:right w:val="single" w:sz="4" w:space="0" w:color="auto"/>
            </w:tcBorders>
            <w:shd w:val="clear" w:color="000000" w:fill="D9D9D9"/>
            <w:noWrap/>
            <w:vAlign w:val="center"/>
            <w:hideMark/>
          </w:tcPr>
          <w:p w14:paraId="7FE7508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270" w:type="dxa"/>
            <w:tcBorders>
              <w:top w:val="nil"/>
              <w:left w:val="nil"/>
              <w:bottom w:val="single" w:sz="4" w:space="0" w:color="auto"/>
              <w:right w:val="single" w:sz="4" w:space="0" w:color="auto"/>
            </w:tcBorders>
            <w:shd w:val="clear" w:color="000000" w:fill="D9D9D9"/>
            <w:hideMark/>
          </w:tcPr>
          <w:p w14:paraId="6809D629"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000000" w:fill="D9D9D9"/>
            <w:hideMark/>
          </w:tcPr>
          <w:p w14:paraId="5C69D1D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990" w:type="dxa"/>
            <w:tcBorders>
              <w:top w:val="nil"/>
              <w:left w:val="nil"/>
              <w:bottom w:val="single" w:sz="4" w:space="0" w:color="auto"/>
              <w:right w:val="single" w:sz="4" w:space="0" w:color="auto"/>
            </w:tcBorders>
            <w:shd w:val="clear" w:color="000000" w:fill="D9D9D9"/>
            <w:hideMark/>
          </w:tcPr>
          <w:p w14:paraId="62A4E57F"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070" w:type="dxa"/>
            <w:tcBorders>
              <w:top w:val="nil"/>
              <w:left w:val="nil"/>
              <w:bottom w:val="single" w:sz="4" w:space="0" w:color="auto"/>
              <w:right w:val="single" w:sz="4" w:space="0" w:color="auto"/>
            </w:tcBorders>
            <w:shd w:val="clear" w:color="000000" w:fill="D9D9D9"/>
            <w:hideMark/>
          </w:tcPr>
          <w:p w14:paraId="6B052DA6"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610" w:type="dxa"/>
            <w:gridSpan w:val="2"/>
            <w:tcBorders>
              <w:top w:val="nil"/>
              <w:left w:val="nil"/>
              <w:bottom w:val="single" w:sz="4" w:space="0" w:color="auto"/>
              <w:right w:val="single" w:sz="4" w:space="0" w:color="auto"/>
            </w:tcBorders>
            <w:shd w:val="clear" w:color="000000" w:fill="D9D9D9"/>
            <w:hideMark/>
          </w:tcPr>
          <w:p w14:paraId="40B52474"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90" w:type="dxa"/>
            <w:gridSpan w:val="3"/>
            <w:tcBorders>
              <w:top w:val="nil"/>
              <w:left w:val="nil"/>
              <w:bottom w:val="single" w:sz="4" w:space="0" w:color="auto"/>
              <w:right w:val="single" w:sz="4" w:space="0" w:color="auto"/>
            </w:tcBorders>
            <w:shd w:val="clear" w:color="000000" w:fill="D9D9D9"/>
            <w:hideMark/>
          </w:tcPr>
          <w:p w14:paraId="0044463E"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810" w:type="dxa"/>
            <w:gridSpan w:val="2"/>
            <w:tcBorders>
              <w:top w:val="nil"/>
              <w:left w:val="nil"/>
              <w:bottom w:val="single" w:sz="4" w:space="0" w:color="auto"/>
              <w:right w:val="single" w:sz="4" w:space="0" w:color="auto"/>
            </w:tcBorders>
            <w:shd w:val="clear" w:color="000000" w:fill="D9D9D9"/>
            <w:noWrap/>
            <w:vAlign w:val="center"/>
            <w:hideMark/>
          </w:tcPr>
          <w:p w14:paraId="564772A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000000" w:fill="D9D9D9"/>
            <w:noWrap/>
            <w:vAlign w:val="center"/>
            <w:hideMark/>
          </w:tcPr>
          <w:p w14:paraId="0E06E22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r>
      <w:tr w:rsidR="00C2178D" w:rsidRPr="007A45CF" w14:paraId="1E10FE18" w14:textId="77777777" w:rsidTr="00B324F0">
        <w:trPr>
          <w:trHeight w:val="1895"/>
        </w:trPr>
        <w:tc>
          <w:tcPr>
            <w:tcW w:w="918" w:type="dxa"/>
            <w:vMerge w:val="restart"/>
            <w:tcBorders>
              <w:top w:val="nil"/>
              <w:left w:val="single" w:sz="4" w:space="0" w:color="auto"/>
              <w:bottom w:val="single" w:sz="4" w:space="0" w:color="auto"/>
              <w:right w:val="single" w:sz="4" w:space="0" w:color="auto"/>
            </w:tcBorders>
            <w:shd w:val="clear" w:color="000000" w:fill="95B3D7"/>
            <w:noWrap/>
            <w:textDirection w:val="btLr"/>
            <w:vAlign w:val="center"/>
            <w:hideMark/>
          </w:tcPr>
          <w:p w14:paraId="7DA220D0" w14:textId="77777777" w:rsidR="00C2178D" w:rsidRPr="007A45CF" w:rsidRDefault="00C2178D" w:rsidP="00B324F0">
            <w:pPr>
              <w:spacing w:after="0" w:line="240" w:lineRule="auto"/>
              <w:ind w:left="113" w:right="113"/>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ECONOMY</w:t>
            </w:r>
          </w:p>
        </w:tc>
        <w:tc>
          <w:tcPr>
            <w:tcW w:w="270" w:type="dxa"/>
            <w:tcBorders>
              <w:top w:val="nil"/>
              <w:left w:val="nil"/>
              <w:bottom w:val="single" w:sz="4" w:space="0" w:color="auto"/>
              <w:right w:val="single" w:sz="4" w:space="0" w:color="auto"/>
            </w:tcBorders>
            <w:shd w:val="clear" w:color="auto" w:fill="auto"/>
            <w:hideMark/>
          </w:tcPr>
          <w:p w14:paraId="4FD1C58C"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3D945A9C" w14:textId="677BD78D"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Present a financial management plan </w:t>
            </w:r>
            <w:r w:rsidR="00B113BA">
              <w:rPr>
                <w:rFonts w:asciiTheme="majorHAnsi" w:eastAsia="Times New Roman" w:hAnsiTheme="majorHAnsi" w:cs="Times New Roman"/>
                <w:color w:val="000000"/>
                <w:sz w:val="18"/>
                <w:szCs w:val="18"/>
                <w:lang w:eastAsia="en-GB"/>
              </w:rPr>
              <w:t>including</w:t>
            </w:r>
            <w:r w:rsidRPr="007A45CF">
              <w:rPr>
                <w:rFonts w:asciiTheme="majorHAnsi" w:eastAsia="Times New Roman" w:hAnsiTheme="majorHAnsi" w:cs="Times New Roman"/>
                <w:color w:val="000000"/>
                <w:sz w:val="18"/>
                <w:szCs w:val="18"/>
                <w:lang w:eastAsia="en-GB"/>
              </w:rPr>
              <w:t xml:space="preserve"> regular expe</w:t>
            </w:r>
            <w:r w:rsidR="00B113BA">
              <w:rPr>
                <w:rFonts w:asciiTheme="majorHAnsi" w:eastAsia="Times New Roman" w:hAnsiTheme="majorHAnsi" w:cs="Times New Roman"/>
                <w:color w:val="000000"/>
                <w:sz w:val="18"/>
                <w:szCs w:val="18"/>
                <w:lang w:eastAsia="en-GB"/>
              </w:rPr>
              <w:t>nse reporting to FMO (Finance and POs)</w:t>
            </w:r>
            <w:r w:rsidRPr="007A45CF">
              <w:rPr>
                <w:rFonts w:asciiTheme="majorHAnsi" w:eastAsia="Times New Roman" w:hAnsiTheme="majorHAnsi" w:cs="Times New Roman"/>
                <w:color w:val="000000"/>
                <w:sz w:val="18"/>
                <w:szCs w:val="18"/>
                <w:lang w:eastAsia="en-GB"/>
              </w:rPr>
              <w:t xml:space="preserve"> and how that information will be used by programme management</w:t>
            </w:r>
            <w:r w:rsidR="00B113BA">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7F64E8D6"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auto" w:fill="auto"/>
            <w:hideMark/>
          </w:tcPr>
          <w:p w14:paraId="5D455599" w14:textId="4DA49E1B"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Consistent method to commu</w:t>
            </w:r>
            <w:r w:rsidR="00B113BA">
              <w:rPr>
                <w:rFonts w:asciiTheme="majorHAnsi" w:eastAsia="Times New Roman" w:hAnsiTheme="majorHAnsi" w:cs="Times New Roman"/>
                <w:color w:val="000000"/>
                <w:sz w:val="18"/>
                <w:szCs w:val="18"/>
                <w:lang w:eastAsia="en-GB"/>
              </w:rPr>
              <w:t>nicate with programme staff re: variance&gt;20%</w:t>
            </w:r>
          </w:p>
        </w:tc>
        <w:tc>
          <w:tcPr>
            <w:tcW w:w="2610" w:type="dxa"/>
            <w:gridSpan w:val="2"/>
            <w:tcBorders>
              <w:top w:val="nil"/>
              <w:left w:val="nil"/>
              <w:bottom w:val="single" w:sz="4" w:space="0" w:color="auto"/>
              <w:right w:val="single" w:sz="4" w:space="0" w:color="auto"/>
            </w:tcBorders>
            <w:shd w:val="clear" w:color="auto" w:fill="auto"/>
            <w:hideMark/>
          </w:tcPr>
          <w:p w14:paraId="47F1B229" w14:textId="5AE09AC2"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There is a system planned or in place to communic</w:t>
            </w:r>
            <w:r>
              <w:rPr>
                <w:rFonts w:asciiTheme="majorHAnsi" w:eastAsia="Times New Roman" w:hAnsiTheme="majorHAnsi" w:cs="Times New Roman"/>
                <w:color w:val="000000"/>
                <w:sz w:val="18"/>
                <w:szCs w:val="18"/>
                <w:lang w:eastAsia="en-GB"/>
              </w:rPr>
              <w:t xml:space="preserve">ate budget data from IP to FMO in written form and  </w:t>
            </w:r>
            <w:r w:rsidR="00B113BA">
              <w:rPr>
                <w:rFonts w:asciiTheme="majorHAnsi" w:eastAsia="Times New Roman" w:hAnsiTheme="majorHAnsi" w:cs="Times New Roman"/>
                <w:color w:val="000000"/>
                <w:sz w:val="18"/>
                <w:szCs w:val="18"/>
                <w:lang w:eastAsia="en-GB"/>
              </w:rPr>
              <w:t xml:space="preserve"> the IP has a </w:t>
            </w:r>
            <w:r>
              <w:rPr>
                <w:rFonts w:asciiTheme="majorHAnsi" w:eastAsia="Times New Roman" w:hAnsiTheme="majorHAnsi" w:cs="Times New Roman"/>
                <w:color w:val="000000"/>
                <w:sz w:val="18"/>
                <w:szCs w:val="18"/>
                <w:lang w:eastAsia="en-GB"/>
              </w:rPr>
              <w:t xml:space="preserve">plan </w:t>
            </w:r>
            <w:r w:rsidR="00B113BA">
              <w:rPr>
                <w:rFonts w:asciiTheme="majorHAnsi" w:eastAsia="Times New Roman" w:hAnsiTheme="majorHAnsi" w:cs="Times New Roman"/>
                <w:color w:val="000000"/>
                <w:sz w:val="18"/>
                <w:szCs w:val="18"/>
                <w:lang w:eastAsia="en-GB"/>
              </w:rPr>
              <w:t>to</w:t>
            </w:r>
            <w:r>
              <w:rPr>
                <w:rFonts w:asciiTheme="majorHAnsi" w:eastAsia="Times New Roman" w:hAnsiTheme="majorHAnsi" w:cs="Times New Roman"/>
                <w:color w:val="000000"/>
                <w:sz w:val="18"/>
                <w:szCs w:val="18"/>
                <w:lang w:eastAsia="en-GB"/>
              </w:rPr>
              <w:t xml:space="preserve"> address variances </w:t>
            </w:r>
            <w:r w:rsidR="00B113BA">
              <w:rPr>
                <w:rFonts w:asciiTheme="majorHAnsi" w:eastAsia="Times New Roman" w:hAnsiTheme="majorHAnsi" w:cs="Times New Roman"/>
                <w:color w:val="000000"/>
                <w:sz w:val="18"/>
                <w:szCs w:val="18"/>
                <w:lang w:eastAsia="en-GB"/>
              </w:rPr>
              <w:t>&gt;</w:t>
            </w:r>
            <w:r>
              <w:rPr>
                <w:rFonts w:asciiTheme="majorHAnsi" w:eastAsia="Times New Roman" w:hAnsiTheme="majorHAnsi" w:cs="Times New Roman"/>
                <w:color w:val="000000"/>
                <w:sz w:val="18"/>
                <w:szCs w:val="18"/>
                <w:lang w:eastAsia="en-GB"/>
              </w:rPr>
              <w:t xml:space="preserve"> 20% in either budget or performance.</w:t>
            </w:r>
          </w:p>
        </w:tc>
        <w:tc>
          <w:tcPr>
            <w:tcW w:w="1890" w:type="dxa"/>
            <w:gridSpan w:val="3"/>
            <w:tcBorders>
              <w:top w:val="nil"/>
              <w:left w:val="nil"/>
              <w:bottom w:val="single" w:sz="4" w:space="0" w:color="auto"/>
              <w:right w:val="single" w:sz="4" w:space="0" w:color="auto"/>
            </w:tcBorders>
            <w:shd w:val="clear" w:color="auto" w:fill="auto"/>
            <w:hideMark/>
          </w:tcPr>
          <w:p w14:paraId="1E4CB819" w14:textId="77777777" w:rsidR="00C2178D" w:rsidRPr="006A7376" w:rsidRDefault="00C2178D" w:rsidP="00B324F0">
            <w:pPr>
              <w:spacing w:after="0" w:line="240" w:lineRule="auto"/>
              <w:rPr>
                <w:rFonts w:asciiTheme="majorHAnsi" w:eastAsia="Times New Roman" w:hAnsiTheme="majorHAnsi" w:cs="Times New Roman"/>
                <w:color w:val="000000"/>
                <w:sz w:val="18"/>
                <w:szCs w:val="18"/>
                <w:highlight w:val="cyan"/>
                <w:lang w:eastAsia="en-GB"/>
              </w:rPr>
            </w:pPr>
            <w:r w:rsidRPr="007A45CF">
              <w:rPr>
                <w:rFonts w:asciiTheme="majorHAnsi" w:eastAsia="Times New Roman" w:hAnsiTheme="majorHAnsi" w:cs="Times New Roman"/>
                <w:color w:val="000000"/>
                <w:sz w:val="18"/>
                <w:szCs w:val="18"/>
                <w:lang w:eastAsia="en-GB"/>
              </w:rPr>
              <w:t xml:space="preserve">Does applicant </w:t>
            </w:r>
            <w:r>
              <w:rPr>
                <w:rFonts w:asciiTheme="majorHAnsi" w:eastAsia="Times New Roman" w:hAnsiTheme="majorHAnsi" w:cs="Times New Roman"/>
                <w:color w:val="000000"/>
                <w:sz w:val="18"/>
                <w:szCs w:val="18"/>
                <w:lang w:eastAsia="en-GB"/>
              </w:rPr>
              <w:t xml:space="preserve">meet indicator? </w:t>
            </w:r>
            <w:r w:rsidRPr="00C2178D">
              <w:rPr>
                <w:rFonts w:asciiTheme="majorHAnsi" w:eastAsia="Times New Roman" w:hAnsiTheme="majorHAnsi" w:cs="Times New Roman"/>
                <w:color w:val="000000"/>
                <w:sz w:val="18"/>
                <w:szCs w:val="18"/>
                <w:lang w:eastAsia="en-GB"/>
              </w:rPr>
              <w:t xml:space="preserve"> Revisions proposed as needed</w:t>
            </w:r>
            <w:r>
              <w:rPr>
                <w:rFonts w:asciiTheme="majorHAnsi" w:eastAsia="Times New Roman" w:hAnsiTheme="majorHAnsi" w:cs="Times New Roman"/>
                <w:color w:val="000000"/>
                <w:sz w:val="18"/>
                <w:szCs w:val="18"/>
                <w:lang w:eastAsia="en-GB"/>
              </w:rPr>
              <w:t>.</w:t>
            </w:r>
          </w:p>
          <w:p w14:paraId="003F4B76" w14:textId="77777777" w:rsidR="00C2178D" w:rsidRPr="006A7376" w:rsidRDefault="00C2178D" w:rsidP="00B324F0">
            <w:pPr>
              <w:tabs>
                <w:tab w:val="center" w:pos="4680"/>
                <w:tab w:val="right" w:pos="9360"/>
              </w:tabs>
              <w:spacing w:after="0" w:line="240" w:lineRule="auto"/>
              <w:rPr>
                <w:rFonts w:asciiTheme="majorHAnsi" w:eastAsia="Times New Roman" w:hAnsiTheme="majorHAnsi" w:cs="Times New Roman"/>
                <w:color w:val="000000"/>
                <w:sz w:val="18"/>
                <w:szCs w:val="18"/>
                <w:highlight w:val="cyan"/>
                <w:lang w:eastAsia="en-GB"/>
              </w:rPr>
            </w:pPr>
          </w:p>
          <w:p w14:paraId="173EA01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88FA0D7"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191A3932"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57A76319" w14:textId="77777777" w:rsidTr="00B324F0">
        <w:trPr>
          <w:trHeight w:val="1040"/>
        </w:trPr>
        <w:tc>
          <w:tcPr>
            <w:tcW w:w="918" w:type="dxa"/>
            <w:vMerge/>
            <w:tcBorders>
              <w:top w:val="nil"/>
              <w:left w:val="single" w:sz="4" w:space="0" w:color="auto"/>
              <w:bottom w:val="single" w:sz="4" w:space="0" w:color="auto"/>
              <w:right w:val="single" w:sz="4" w:space="0" w:color="auto"/>
            </w:tcBorders>
            <w:vAlign w:val="center"/>
            <w:hideMark/>
          </w:tcPr>
          <w:p w14:paraId="0CF0AAC6"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07D42F6C"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722BEC44" w14:textId="759DF3F8"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Demonstrate that a procurement plan is in place and potential suppliers are identified</w:t>
            </w:r>
            <w:r w:rsidR="00B113BA">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1A13E916"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auto" w:fill="auto"/>
            <w:hideMark/>
          </w:tcPr>
          <w:p w14:paraId="08E1B88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Written, evidence of prior use, or concrete plan to use in LIFT</w:t>
            </w:r>
          </w:p>
        </w:tc>
        <w:tc>
          <w:tcPr>
            <w:tcW w:w="2610" w:type="dxa"/>
            <w:gridSpan w:val="2"/>
            <w:tcBorders>
              <w:top w:val="nil"/>
              <w:left w:val="nil"/>
              <w:bottom w:val="single" w:sz="4" w:space="0" w:color="auto"/>
              <w:right w:val="single" w:sz="4" w:space="0" w:color="auto"/>
            </w:tcBorders>
            <w:shd w:val="clear" w:color="auto" w:fill="auto"/>
            <w:hideMark/>
          </w:tcPr>
          <w:p w14:paraId="5671BE9B" w14:textId="50317334"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Procurement plan </w:t>
            </w:r>
            <w:r w:rsidRPr="0037565C">
              <w:rPr>
                <w:rFonts w:asciiTheme="majorHAnsi" w:eastAsia="Times New Roman" w:hAnsiTheme="majorHAnsi" w:cs="Times New Roman"/>
                <w:color w:val="000000"/>
                <w:sz w:val="18"/>
                <w:szCs w:val="18"/>
                <w:lang w:eastAsia="en-GB"/>
              </w:rPr>
              <w:t>meets</w:t>
            </w:r>
            <w:r w:rsidRPr="007A45CF">
              <w:rPr>
                <w:rFonts w:asciiTheme="majorHAnsi" w:eastAsia="Times New Roman" w:hAnsiTheme="majorHAnsi" w:cs="Times New Roman"/>
                <w:color w:val="000000"/>
                <w:sz w:val="18"/>
                <w:szCs w:val="18"/>
                <w:lang w:eastAsia="en-GB"/>
              </w:rPr>
              <w:t xml:space="preserve"> international best practice; identifies </w:t>
            </w:r>
            <w:r w:rsidR="000A0039" w:rsidRPr="007A45CF">
              <w:rPr>
                <w:rFonts w:asciiTheme="majorHAnsi" w:eastAsia="Times New Roman" w:hAnsiTheme="majorHAnsi" w:cs="Times New Roman"/>
                <w:color w:val="000000"/>
                <w:sz w:val="18"/>
                <w:szCs w:val="18"/>
                <w:lang w:eastAsia="en-GB"/>
              </w:rPr>
              <w:t>potential suppliers</w:t>
            </w:r>
            <w:r w:rsidRPr="007A45CF">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auto" w:fill="auto"/>
            <w:hideMark/>
          </w:tcPr>
          <w:p w14:paraId="64AA21C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Pr>
                <w:rFonts w:asciiTheme="majorHAnsi" w:eastAsia="Times New Roman" w:hAnsiTheme="majorHAnsi" w:cs="Times New Roman"/>
                <w:color w:val="000000"/>
                <w:sz w:val="18"/>
                <w:szCs w:val="18"/>
                <w:lang w:eastAsia="en-GB"/>
              </w:rPr>
              <w:t xml:space="preserve">. </w:t>
            </w:r>
            <w:r w:rsidRPr="00C2178D">
              <w:rPr>
                <w:rFonts w:asciiTheme="majorHAnsi" w:eastAsia="Times New Roman" w:hAnsiTheme="majorHAnsi" w:cs="Times New Roman"/>
                <w:color w:val="000000"/>
                <w:sz w:val="18"/>
                <w:szCs w:val="18"/>
                <w:lang w:eastAsia="en-GB"/>
              </w:rPr>
              <w:t xml:space="preserve"> Revisions proposed as needed.</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DDF2848"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2519538F"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0C6B8D03" w14:textId="77777777" w:rsidTr="00B324F0">
        <w:trPr>
          <w:trHeight w:val="869"/>
        </w:trPr>
        <w:tc>
          <w:tcPr>
            <w:tcW w:w="918" w:type="dxa"/>
            <w:vMerge/>
            <w:tcBorders>
              <w:top w:val="nil"/>
              <w:left w:val="single" w:sz="4" w:space="0" w:color="auto"/>
              <w:bottom w:val="single" w:sz="4" w:space="0" w:color="auto"/>
              <w:right w:val="single" w:sz="4" w:space="0" w:color="auto"/>
            </w:tcBorders>
            <w:vAlign w:val="center"/>
            <w:hideMark/>
          </w:tcPr>
          <w:p w14:paraId="4B91A13B"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2CE32489"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20FD55EB" w14:textId="5E16E2BB"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Show the plan for transparent, competitive bidding and contracting for goods and services</w:t>
            </w:r>
            <w:r w:rsidR="00B113BA">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31D5CA0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auto" w:fill="auto"/>
            <w:hideMark/>
          </w:tcPr>
          <w:p w14:paraId="71B5189B"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Bidding plan; evidence of past use</w:t>
            </w:r>
          </w:p>
        </w:tc>
        <w:tc>
          <w:tcPr>
            <w:tcW w:w="2610" w:type="dxa"/>
            <w:gridSpan w:val="2"/>
            <w:tcBorders>
              <w:top w:val="nil"/>
              <w:left w:val="nil"/>
              <w:bottom w:val="single" w:sz="4" w:space="0" w:color="auto"/>
              <w:right w:val="single" w:sz="4" w:space="0" w:color="auto"/>
            </w:tcBorders>
            <w:shd w:val="clear" w:color="auto" w:fill="auto"/>
            <w:hideMark/>
          </w:tcPr>
          <w:p w14:paraId="4B7DE1E0" w14:textId="0120F819"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There is a plan for co</w:t>
            </w:r>
            <w:r w:rsidR="00B113BA">
              <w:rPr>
                <w:rFonts w:asciiTheme="majorHAnsi" w:eastAsia="Times New Roman" w:hAnsiTheme="majorHAnsi" w:cs="Times New Roman"/>
                <w:color w:val="000000"/>
                <w:sz w:val="18"/>
                <w:szCs w:val="18"/>
                <w:lang w:eastAsia="en-GB"/>
              </w:rPr>
              <w:t>mpetitive, blind bidding and procurement</w:t>
            </w:r>
          </w:p>
        </w:tc>
        <w:tc>
          <w:tcPr>
            <w:tcW w:w="1890" w:type="dxa"/>
            <w:gridSpan w:val="3"/>
            <w:tcBorders>
              <w:top w:val="nil"/>
              <w:left w:val="nil"/>
              <w:bottom w:val="single" w:sz="4" w:space="0" w:color="auto"/>
              <w:right w:val="single" w:sz="4" w:space="0" w:color="auto"/>
            </w:tcBorders>
            <w:shd w:val="clear" w:color="auto" w:fill="auto"/>
            <w:hideMark/>
          </w:tcPr>
          <w:p w14:paraId="374F3A0C"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Pr>
                <w:rFonts w:asciiTheme="majorHAnsi" w:eastAsia="Times New Roman" w:hAnsiTheme="majorHAnsi" w:cs="Times New Roman"/>
                <w:color w:val="000000"/>
                <w:sz w:val="18"/>
                <w:szCs w:val="18"/>
                <w:lang w:eastAsia="en-GB"/>
              </w:rPr>
              <w:t xml:space="preserve">? </w:t>
            </w:r>
            <w:r w:rsidRPr="00C2178D">
              <w:rPr>
                <w:rFonts w:asciiTheme="majorHAnsi" w:eastAsia="Times New Roman" w:hAnsiTheme="majorHAnsi" w:cs="Times New Roman"/>
                <w:color w:val="000000"/>
                <w:sz w:val="18"/>
                <w:szCs w:val="18"/>
                <w:lang w:eastAsia="en-GB"/>
              </w:rPr>
              <w:t xml:space="preserve"> Revisions proposed as needed.</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572B8DF"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4D2B2D09"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40A3AFEA" w14:textId="77777777" w:rsidTr="00B324F0">
        <w:trPr>
          <w:trHeight w:val="1300"/>
        </w:trPr>
        <w:tc>
          <w:tcPr>
            <w:tcW w:w="918" w:type="dxa"/>
            <w:vMerge/>
            <w:tcBorders>
              <w:top w:val="nil"/>
              <w:left w:val="single" w:sz="4" w:space="0" w:color="auto"/>
              <w:bottom w:val="single" w:sz="4" w:space="0" w:color="auto"/>
              <w:right w:val="single" w:sz="4" w:space="0" w:color="auto"/>
            </w:tcBorders>
            <w:vAlign w:val="center"/>
            <w:hideMark/>
          </w:tcPr>
          <w:p w14:paraId="150D5E4B"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3CE7318C" w14:textId="77777777" w:rsidR="00C2178D" w:rsidRPr="007A45CF" w:rsidRDefault="00C2178D" w:rsidP="00B324F0">
            <w:pPr>
              <w:spacing w:after="0" w:line="240" w:lineRule="auto"/>
              <w:rPr>
                <w:rFonts w:asciiTheme="majorHAnsi" w:eastAsia="Times New Roman" w:hAnsiTheme="majorHAnsi" w:cs="Times New Roman"/>
                <w:sz w:val="18"/>
                <w:szCs w:val="18"/>
                <w:lang w:eastAsia="en-GB"/>
              </w:rPr>
            </w:pPr>
            <w:r w:rsidRPr="007A45CF">
              <w:rPr>
                <w:rFonts w:asciiTheme="majorHAnsi" w:eastAsia="Times New Roman" w:hAnsiTheme="majorHAnsi" w:cs="Times New Roman"/>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0C649A95" w14:textId="10C198D8"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Identify and quantify primary </w:t>
            </w:r>
            <w:r w:rsidR="00D91C48">
              <w:rPr>
                <w:rFonts w:asciiTheme="majorHAnsi" w:eastAsia="Times New Roman" w:hAnsiTheme="majorHAnsi" w:cs="Times New Roman"/>
                <w:color w:val="000000"/>
                <w:sz w:val="18"/>
                <w:szCs w:val="18"/>
                <w:lang w:eastAsia="en-GB"/>
              </w:rPr>
              <w:t>cost-driver</w:t>
            </w:r>
            <w:r w:rsidRPr="0037565C">
              <w:rPr>
                <w:rFonts w:asciiTheme="majorHAnsi" w:eastAsia="Times New Roman" w:hAnsiTheme="majorHAnsi" w:cs="Times New Roman"/>
                <w:color w:val="000000"/>
                <w:sz w:val="18"/>
                <w:szCs w:val="18"/>
                <w:lang w:eastAsia="en-GB"/>
              </w:rPr>
              <w:t>s.</w:t>
            </w:r>
            <w:r>
              <w:rPr>
                <w:rFonts w:asciiTheme="majorHAnsi" w:eastAsia="Times New Roman" w:hAnsiTheme="majorHAnsi" w:cs="Times New Roman"/>
                <w:color w:val="000000"/>
                <w:sz w:val="18"/>
                <w:szCs w:val="18"/>
                <w:lang w:eastAsia="en-GB"/>
              </w:rPr>
              <w:t xml:space="preserve"> U</w:t>
            </w:r>
            <w:r w:rsidR="00B113BA">
              <w:rPr>
                <w:rFonts w:asciiTheme="majorHAnsi" w:eastAsia="Times New Roman" w:hAnsiTheme="majorHAnsi" w:cs="Times New Roman"/>
                <w:color w:val="000000"/>
                <w:sz w:val="18"/>
                <w:szCs w:val="18"/>
                <w:lang w:eastAsia="en-GB"/>
              </w:rPr>
              <w:t>nit-</w:t>
            </w:r>
            <w:r w:rsidRPr="007A45CF">
              <w:rPr>
                <w:rFonts w:asciiTheme="majorHAnsi" w:eastAsia="Times New Roman" w:hAnsiTheme="majorHAnsi" w:cs="Times New Roman"/>
                <w:color w:val="000000"/>
                <w:sz w:val="18"/>
                <w:szCs w:val="18"/>
                <w:lang w:eastAsia="en-GB"/>
              </w:rPr>
              <w:t>costs for primary beneficiary outputs</w:t>
            </w:r>
            <w:r w:rsidR="00B113BA">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vAlign w:val="center"/>
            <w:hideMark/>
          </w:tcPr>
          <w:p w14:paraId="0A8B0DF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auto" w:fill="auto"/>
            <w:hideMark/>
          </w:tcPr>
          <w:p w14:paraId="13A45DCF" w14:textId="49EC9576"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Aggregate costs for staff (disaggregate international and local), equipment, training, transport, supply or commodity costs, for example</w:t>
            </w:r>
            <w:r w:rsidR="00B113BA">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auto" w:fill="auto"/>
            <w:hideMark/>
          </w:tcPr>
          <w:p w14:paraId="0F347960" w14:textId="77777777" w:rsidR="00C2178D"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Primary cost-</w:t>
            </w:r>
            <w:r w:rsidR="00B113BA">
              <w:rPr>
                <w:rFonts w:asciiTheme="majorHAnsi" w:eastAsia="Times New Roman" w:hAnsiTheme="majorHAnsi" w:cs="Times New Roman"/>
                <w:color w:val="000000"/>
                <w:sz w:val="18"/>
                <w:szCs w:val="18"/>
                <w:lang w:eastAsia="en-GB"/>
              </w:rPr>
              <w:t>drivers are ID and quantified; u</w:t>
            </w:r>
            <w:r w:rsidRPr="007A45CF">
              <w:rPr>
                <w:rFonts w:asciiTheme="majorHAnsi" w:eastAsia="Times New Roman" w:hAnsiTheme="majorHAnsi" w:cs="Times New Roman"/>
                <w:color w:val="000000"/>
                <w:sz w:val="18"/>
                <w:szCs w:val="18"/>
                <w:lang w:eastAsia="en-GB"/>
              </w:rPr>
              <w:t>nit costs are captured for primar</w:t>
            </w:r>
            <w:r w:rsidR="00B113BA">
              <w:rPr>
                <w:rFonts w:asciiTheme="majorHAnsi" w:eastAsia="Times New Roman" w:hAnsiTheme="majorHAnsi" w:cs="Times New Roman"/>
                <w:color w:val="000000"/>
                <w:sz w:val="18"/>
                <w:szCs w:val="18"/>
                <w:lang w:eastAsia="en-GB"/>
              </w:rPr>
              <w:t>y beneficiary cost-drivers.</w:t>
            </w:r>
          </w:p>
          <w:p w14:paraId="23AF78D6" w14:textId="4F32AC23" w:rsidR="00542D4F" w:rsidRPr="007A45CF" w:rsidRDefault="00542D4F" w:rsidP="00B324F0">
            <w:pPr>
              <w:spacing w:after="0" w:line="240" w:lineRule="auto"/>
              <w:rPr>
                <w:rFonts w:asciiTheme="majorHAnsi" w:eastAsia="Times New Roman" w:hAnsiTheme="majorHAnsi" w:cs="Times New Roman"/>
                <w:color w:val="000000"/>
                <w:sz w:val="18"/>
                <w:szCs w:val="18"/>
                <w:lang w:eastAsia="en-GB"/>
              </w:rPr>
            </w:pPr>
            <w:r>
              <w:rPr>
                <w:rFonts w:asciiTheme="majorHAnsi" w:eastAsia="Times New Roman" w:hAnsiTheme="majorHAnsi" w:cs="Times New Roman"/>
                <w:color w:val="000000"/>
                <w:sz w:val="18"/>
                <w:szCs w:val="18"/>
                <w:lang w:eastAsia="en-GB"/>
              </w:rPr>
              <w:t>Beneficiary unit costs derived.</w:t>
            </w:r>
          </w:p>
        </w:tc>
        <w:tc>
          <w:tcPr>
            <w:tcW w:w="1890" w:type="dxa"/>
            <w:gridSpan w:val="3"/>
            <w:tcBorders>
              <w:top w:val="nil"/>
              <w:left w:val="nil"/>
              <w:bottom w:val="single" w:sz="4" w:space="0" w:color="auto"/>
              <w:right w:val="single" w:sz="4" w:space="0" w:color="auto"/>
            </w:tcBorders>
            <w:shd w:val="clear" w:color="auto" w:fill="auto"/>
            <w:hideMark/>
          </w:tcPr>
          <w:p w14:paraId="1DBB6AC8" w14:textId="20E84A19" w:rsidR="00C2178D" w:rsidRPr="0037565C" w:rsidRDefault="00C2178D" w:rsidP="00B324F0">
            <w:pPr>
              <w:spacing w:after="0" w:line="240" w:lineRule="auto"/>
              <w:rPr>
                <w:rFonts w:asciiTheme="majorHAnsi" w:eastAsia="Times New Roman" w:hAnsiTheme="majorHAnsi" w:cs="Times New Roman"/>
                <w:color w:val="000000"/>
                <w:sz w:val="18"/>
                <w:szCs w:val="18"/>
                <w:lang w:eastAsia="en-GB"/>
              </w:rPr>
            </w:pPr>
            <w:r w:rsidRPr="0037565C">
              <w:rPr>
                <w:rFonts w:asciiTheme="majorHAnsi" w:eastAsia="Times New Roman" w:hAnsiTheme="majorHAnsi" w:cs="Times New Roman"/>
                <w:color w:val="000000"/>
                <w:sz w:val="18"/>
                <w:szCs w:val="18"/>
                <w:lang w:eastAsia="en-GB"/>
              </w:rPr>
              <w:t>Does applicant meet indicator</w:t>
            </w:r>
            <w:r w:rsidR="00B113BA">
              <w:rPr>
                <w:rFonts w:asciiTheme="majorHAnsi" w:eastAsia="Times New Roman" w:hAnsiTheme="majorHAnsi" w:cs="Times New Roman"/>
                <w:color w:val="000000"/>
                <w:sz w:val="18"/>
                <w:szCs w:val="18"/>
                <w:lang w:eastAsia="en-GB"/>
              </w:rPr>
              <w:t>?</w:t>
            </w:r>
          </w:p>
          <w:p w14:paraId="39FC479C" w14:textId="77777777" w:rsidR="00C2178D" w:rsidRPr="0037565C" w:rsidRDefault="00C2178D" w:rsidP="00B324F0">
            <w:pPr>
              <w:spacing w:after="0" w:line="240" w:lineRule="auto"/>
              <w:rPr>
                <w:rFonts w:asciiTheme="majorHAnsi" w:eastAsia="Times New Roman" w:hAnsiTheme="majorHAnsi" w:cs="Times New Roman"/>
                <w:color w:val="000000"/>
                <w:sz w:val="18"/>
                <w:szCs w:val="18"/>
                <w:lang w:eastAsia="en-GB"/>
              </w:rPr>
            </w:pPr>
          </w:p>
          <w:p w14:paraId="1E53F40E" w14:textId="77777777" w:rsidR="00C2178D" w:rsidRPr="0037565C" w:rsidRDefault="00C2178D" w:rsidP="00B324F0">
            <w:pPr>
              <w:spacing w:after="0" w:line="240" w:lineRule="auto"/>
              <w:rPr>
                <w:rFonts w:asciiTheme="majorHAnsi" w:eastAsia="Times New Roman" w:hAnsiTheme="majorHAnsi" w:cs="Times New Roman"/>
                <w:color w:val="000000"/>
                <w:sz w:val="18"/>
                <w:szCs w:val="18"/>
                <w:lang w:eastAsia="en-GB"/>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5C68266"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7B853734"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6B953556" w14:textId="77777777" w:rsidTr="00B324F0">
        <w:trPr>
          <w:trHeight w:val="1040"/>
        </w:trPr>
        <w:tc>
          <w:tcPr>
            <w:tcW w:w="918" w:type="dxa"/>
            <w:vMerge/>
            <w:tcBorders>
              <w:top w:val="nil"/>
              <w:left w:val="single" w:sz="4" w:space="0" w:color="auto"/>
              <w:bottom w:val="single" w:sz="4" w:space="0" w:color="auto"/>
              <w:right w:val="single" w:sz="4" w:space="0" w:color="auto"/>
            </w:tcBorders>
            <w:vAlign w:val="center"/>
            <w:hideMark/>
          </w:tcPr>
          <w:p w14:paraId="62A07EBF"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hideMark/>
          </w:tcPr>
          <w:p w14:paraId="422B3DF4"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0FF487F2" w14:textId="1F0EBD69"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Disaggregate and identify transport, warehousing</w:t>
            </w:r>
            <w:r w:rsidR="00542D4F">
              <w:rPr>
                <w:rFonts w:asciiTheme="majorHAnsi" w:eastAsia="Times New Roman" w:hAnsiTheme="majorHAnsi" w:cs="Times New Roman"/>
                <w:color w:val="000000"/>
                <w:sz w:val="18"/>
                <w:szCs w:val="18"/>
                <w:lang w:eastAsia="en-GB"/>
              </w:rPr>
              <w:t>,</w:t>
            </w:r>
            <w:r w:rsidRPr="007A45CF">
              <w:rPr>
                <w:rFonts w:asciiTheme="majorHAnsi" w:eastAsia="Times New Roman" w:hAnsiTheme="majorHAnsi" w:cs="Times New Roman"/>
                <w:color w:val="000000"/>
                <w:sz w:val="18"/>
                <w:szCs w:val="18"/>
                <w:lang w:eastAsia="en-GB"/>
              </w:rPr>
              <w:t xml:space="preserve"> and distribution costs of </w:t>
            </w:r>
            <w:r>
              <w:rPr>
                <w:rFonts w:asciiTheme="majorHAnsi" w:eastAsia="Times New Roman" w:hAnsiTheme="majorHAnsi" w:cs="Times New Roman"/>
                <w:color w:val="000000"/>
                <w:sz w:val="18"/>
                <w:szCs w:val="18"/>
                <w:lang w:eastAsia="en-GB"/>
              </w:rPr>
              <w:t xml:space="preserve">input </w:t>
            </w:r>
            <w:r w:rsidRPr="007A45CF">
              <w:rPr>
                <w:rFonts w:asciiTheme="majorHAnsi" w:eastAsia="Times New Roman" w:hAnsiTheme="majorHAnsi" w:cs="Times New Roman"/>
                <w:color w:val="000000"/>
                <w:sz w:val="18"/>
                <w:szCs w:val="18"/>
                <w:lang w:eastAsia="en-GB"/>
              </w:rPr>
              <w:t>commodities</w:t>
            </w:r>
            <w:r w:rsidR="00542D4F">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330FFB46"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auto" w:fill="auto"/>
            <w:hideMark/>
          </w:tcPr>
          <w:p w14:paraId="0727744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Anticipated procurement costs above purchase</w:t>
            </w:r>
          </w:p>
        </w:tc>
        <w:tc>
          <w:tcPr>
            <w:tcW w:w="2610" w:type="dxa"/>
            <w:gridSpan w:val="2"/>
            <w:tcBorders>
              <w:top w:val="nil"/>
              <w:left w:val="nil"/>
              <w:bottom w:val="single" w:sz="4" w:space="0" w:color="auto"/>
              <w:right w:val="single" w:sz="4" w:space="0" w:color="auto"/>
            </w:tcBorders>
            <w:shd w:val="clear" w:color="auto" w:fill="auto"/>
            <w:hideMark/>
          </w:tcPr>
          <w:p w14:paraId="0FA4F5C8" w14:textId="4B47AA23"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Procurement transaction costs are identified, </w:t>
            </w:r>
            <w:r w:rsidR="00542D4F">
              <w:rPr>
                <w:rFonts w:asciiTheme="majorHAnsi" w:eastAsia="Times New Roman" w:hAnsiTheme="majorHAnsi" w:cs="Times New Roman"/>
                <w:color w:val="000000"/>
                <w:sz w:val="18"/>
                <w:szCs w:val="18"/>
                <w:lang w:eastAsia="en-GB"/>
              </w:rPr>
              <w:t>quantified.</w:t>
            </w:r>
          </w:p>
        </w:tc>
        <w:tc>
          <w:tcPr>
            <w:tcW w:w="1890" w:type="dxa"/>
            <w:gridSpan w:val="3"/>
            <w:tcBorders>
              <w:top w:val="nil"/>
              <w:left w:val="nil"/>
              <w:bottom w:val="single" w:sz="4" w:space="0" w:color="auto"/>
              <w:right w:val="single" w:sz="4" w:space="0" w:color="auto"/>
            </w:tcBorders>
            <w:shd w:val="clear" w:color="auto" w:fill="auto"/>
            <w:hideMark/>
          </w:tcPr>
          <w:p w14:paraId="4675A44A" w14:textId="1756CFC4"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sidR="00542D4F">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tcPr>
          <w:p w14:paraId="2A2C9249" w14:textId="77777777" w:rsidR="00C2178D" w:rsidRPr="006A7376" w:rsidRDefault="00C2178D" w:rsidP="00B324F0">
            <w:pPr>
              <w:keepNext/>
              <w:keepLines/>
              <w:spacing w:after="0" w:line="240" w:lineRule="auto"/>
              <w:ind w:left="720"/>
              <w:contextualSpacing/>
              <w:outlineLvl w:val="8"/>
              <w:rPr>
                <w:rFonts w:asciiTheme="majorHAnsi" w:eastAsia="Times New Roman" w:hAnsiTheme="majorHAnsi" w:cs="Times New Roman"/>
                <w:bCs/>
                <w:color w:val="000000"/>
                <w:sz w:val="18"/>
                <w:szCs w:val="18"/>
                <w:lang w:eastAsia="en-GB"/>
              </w:rPr>
            </w:pPr>
          </w:p>
        </w:tc>
        <w:tc>
          <w:tcPr>
            <w:tcW w:w="720" w:type="dxa"/>
            <w:tcBorders>
              <w:top w:val="nil"/>
              <w:left w:val="nil"/>
              <w:bottom w:val="single" w:sz="4" w:space="0" w:color="auto"/>
              <w:right w:val="single" w:sz="4" w:space="0" w:color="auto"/>
            </w:tcBorders>
            <w:shd w:val="clear" w:color="auto" w:fill="auto"/>
            <w:noWrap/>
            <w:vAlign w:val="center"/>
            <w:hideMark/>
          </w:tcPr>
          <w:p w14:paraId="0AF4C779"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60EEA1D6" w14:textId="77777777" w:rsidTr="00B324F0">
        <w:trPr>
          <w:trHeight w:val="930"/>
        </w:trPr>
        <w:tc>
          <w:tcPr>
            <w:tcW w:w="918" w:type="dxa"/>
            <w:vMerge/>
            <w:tcBorders>
              <w:top w:val="nil"/>
              <w:left w:val="single" w:sz="4" w:space="0" w:color="auto"/>
              <w:bottom w:val="single" w:sz="4" w:space="0" w:color="auto"/>
              <w:right w:val="single" w:sz="4" w:space="0" w:color="auto"/>
            </w:tcBorders>
            <w:vAlign w:val="center"/>
            <w:hideMark/>
          </w:tcPr>
          <w:p w14:paraId="5FFF81AF"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681EF90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07447550" w14:textId="1B86D7BA"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Pr>
                <w:rFonts w:asciiTheme="majorHAnsi" w:eastAsia="Times New Roman" w:hAnsiTheme="majorHAnsi" w:cs="Times New Roman"/>
                <w:color w:val="000000"/>
                <w:sz w:val="18"/>
                <w:szCs w:val="18"/>
                <w:lang w:eastAsia="en-GB"/>
              </w:rPr>
              <w:t xml:space="preserve">For </w:t>
            </w:r>
            <w:r w:rsidR="00542D4F">
              <w:rPr>
                <w:rFonts w:asciiTheme="majorHAnsi" w:eastAsia="Times New Roman" w:hAnsiTheme="majorHAnsi" w:cs="Times New Roman"/>
                <w:color w:val="000000"/>
                <w:sz w:val="18"/>
                <w:szCs w:val="18"/>
                <w:lang w:eastAsia="en-GB"/>
              </w:rPr>
              <w:t>most expensive procurement categories, p</w:t>
            </w:r>
            <w:r w:rsidRPr="007A45CF">
              <w:rPr>
                <w:rFonts w:asciiTheme="majorHAnsi" w:eastAsia="Times New Roman" w:hAnsiTheme="majorHAnsi" w:cs="Times New Roman"/>
                <w:color w:val="000000"/>
                <w:sz w:val="18"/>
                <w:szCs w:val="18"/>
                <w:lang w:eastAsia="en-GB"/>
              </w:rPr>
              <w:t>lan for new quotes for same supplies regularly (annual or existing internal schedule)</w:t>
            </w:r>
            <w:r w:rsidR="00542D4F">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68552386"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auto" w:fill="auto"/>
            <w:hideMark/>
          </w:tcPr>
          <w:p w14:paraId="2540C4FE"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Systems for regular supply re-bidding</w:t>
            </w:r>
          </w:p>
        </w:tc>
        <w:tc>
          <w:tcPr>
            <w:tcW w:w="2610" w:type="dxa"/>
            <w:gridSpan w:val="2"/>
            <w:tcBorders>
              <w:top w:val="nil"/>
              <w:left w:val="nil"/>
              <w:bottom w:val="single" w:sz="4" w:space="0" w:color="auto"/>
              <w:right w:val="single" w:sz="4" w:space="0" w:color="auto"/>
            </w:tcBorders>
            <w:shd w:val="clear" w:color="auto" w:fill="auto"/>
            <w:hideMark/>
          </w:tcPr>
          <w:p w14:paraId="40D1FAAC" w14:textId="4FFF9869"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Procurement plan includes periodic re-bid</w:t>
            </w:r>
          </w:p>
        </w:tc>
        <w:tc>
          <w:tcPr>
            <w:tcW w:w="1890" w:type="dxa"/>
            <w:gridSpan w:val="3"/>
            <w:tcBorders>
              <w:top w:val="nil"/>
              <w:left w:val="nil"/>
              <w:bottom w:val="single" w:sz="4" w:space="0" w:color="auto"/>
              <w:right w:val="single" w:sz="4" w:space="0" w:color="auto"/>
            </w:tcBorders>
            <w:shd w:val="clear" w:color="auto" w:fill="auto"/>
            <w:hideMark/>
          </w:tcPr>
          <w:p w14:paraId="528A6D61" w14:textId="786D5DE1"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sidR="00542D4F">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392F45D"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57B54A42"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14597519" w14:textId="77777777" w:rsidTr="00B324F0">
        <w:trPr>
          <w:trHeight w:val="150"/>
        </w:trPr>
        <w:tc>
          <w:tcPr>
            <w:tcW w:w="918" w:type="dxa"/>
            <w:tcBorders>
              <w:top w:val="nil"/>
              <w:left w:val="single" w:sz="4" w:space="0" w:color="auto"/>
              <w:bottom w:val="single" w:sz="4" w:space="0" w:color="auto"/>
              <w:right w:val="single" w:sz="4" w:space="0" w:color="auto"/>
            </w:tcBorders>
            <w:shd w:val="clear" w:color="000000" w:fill="D9D9D9"/>
            <w:noWrap/>
            <w:vAlign w:val="bottom"/>
            <w:hideMark/>
          </w:tcPr>
          <w:p w14:paraId="3DC3831B"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70" w:type="dxa"/>
            <w:tcBorders>
              <w:top w:val="nil"/>
              <w:left w:val="nil"/>
              <w:bottom w:val="single" w:sz="4" w:space="0" w:color="auto"/>
              <w:right w:val="single" w:sz="4" w:space="0" w:color="auto"/>
            </w:tcBorders>
            <w:shd w:val="clear" w:color="000000" w:fill="D9D9D9"/>
            <w:noWrap/>
            <w:vAlign w:val="bottom"/>
            <w:hideMark/>
          </w:tcPr>
          <w:p w14:paraId="10898006"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000000" w:fill="D9D9D9"/>
            <w:vAlign w:val="bottom"/>
            <w:hideMark/>
          </w:tcPr>
          <w:p w14:paraId="06011829"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990" w:type="dxa"/>
            <w:tcBorders>
              <w:top w:val="nil"/>
              <w:left w:val="nil"/>
              <w:bottom w:val="single" w:sz="4" w:space="0" w:color="auto"/>
              <w:right w:val="single" w:sz="4" w:space="0" w:color="auto"/>
            </w:tcBorders>
            <w:shd w:val="clear" w:color="000000" w:fill="D9D9D9"/>
            <w:vAlign w:val="bottom"/>
            <w:hideMark/>
          </w:tcPr>
          <w:p w14:paraId="73089649"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070" w:type="dxa"/>
            <w:tcBorders>
              <w:top w:val="nil"/>
              <w:left w:val="nil"/>
              <w:bottom w:val="single" w:sz="4" w:space="0" w:color="auto"/>
              <w:right w:val="single" w:sz="4" w:space="0" w:color="auto"/>
            </w:tcBorders>
            <w:shd w:val="clear" w:color="000000" w:fill="D9D9D9"/>
            <w:vAlign w:val="bottom"/>
            <w:hideMark/>
          </w:tcPr>
          <w:p w14:paraId="2B7A73F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610" w:type="dxa"/>
            <w:gridSpan w:val="2"/>
            <w:tcBorders>
              <w:top w:val="nil"/>
              <w:left w:val="nil"/>
              <w:bottom w:val="single" w:sz="4" w:space="0" w:color="auto"/>
              <w:right w:val="single" w:sz="4" w:space="0" w:color="auto"/>
            </w:tcBorders>
            <w:shd w:val="clear" w:color="000000" w:fill="D9D9D9"/>
            <w:noWrap/>
            <w:vAlign w:val="bottom"/>
            <w:hideMark/>
          </w:tcPr>
          <w:p w14:paraId="13BFB7E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90" w:type="dxa"/>
            <w:gridSpan w:val="3"/>
            <w:tcBorders>
              <w:top w:val="nil"/>
              <w:left w:val="nil"/>
              <w:bottom w:val="single" w:sz="4" w:space="0" w:color="auto"/>
              <w:right w:val="single" w:sz="4" w:space="0" w:color="auto"/>
            </w:tcBorders>
            <w:shd w:val="clear" w:color="000000" w:fill="D9D9D9"/>
            <w:noWrap/>
            <w:vAlign w:val="bottom"/>
            <w:hideMark/>
          </w:tcPr>
          <w:p w14:paraId="3CFEE55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810" w:type="dxa"/>
            <w:gridSpan w:val="2"/>
            <w:tcBorders>
              <w:top w:val="nil"/>
              <w:left w:val="nil"/>
              <w:bottom w:val="single" w:sz="4" w:space="0" w:color="auto"/>
              <w:right w:val="single" w:sz="4" w:space="0" w:color="auto"/>
            </w:tcBorders>
            <w:shd w:val="clear" w:color="000000" w:fill="D9D9D9"/>
            <w:noWrap/>
            <w:vAlign w:val="center"/>
            <w:hideMark/>
          </w:tcPr>
          <w:p w14:paraId="19B1454D"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000000" w:fill="D9D9D9"/>
            <w:noWrap/>
            <w:vAlign w:val="center"/>
            <w:hideMark/>
          </w:tcPr>
          <w:p w14:paraId="40BC56C4"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r>
      <w:tr w:rsidR="00C2178D" w:rsidRPr="007A45CF" w14:paraId="00AC9F78" w14:textId="77777777" w:rsidTr="00B324F0">
        <w:trPr>
          <w:trHeight w:val="1570"/>
        </w:trPr>
        <w:tc>
          <w:tcPr>
            <w:tcW w:w="918" w:type="dxa"/>
            <w:vMerge w:val="restart"/>
            <w:tcBorders>
              <w:top w:val="nil"/>
              <w:left w:val="single" w:sz="4" w:space="0" w:color="auto"/>
              <w:bottom w:val="single" w:sz="4" w:space="0" w:color="auto"/>
              <w:right w:val="single" w:sz="4" w:space="0" w:color="auto"/>
            </w:tcBorders>
            <w:shd w:val="clear" w:color="000000" w:fill="538DD5"/>
            <w:noWrap/>
            <w:textDirection w:val="btLr"/>
            <w:vAlign w:val="center"/>
            <w:hideMark/>
          </w:tcPr>
          <w:p w14:paraId="46EDF608" w14:textId="77777777" w:rsidR="00C2178D" w:rsidRPr="007A45CF" w:rsidRDefault="00C2178D" w:rsidP="00B324F0">
            <w:pPr>
              <w:spacing w:after="0" w:line="240" w:lineRule="auto"/>
              <w:ind w:left="113" w:right="113"/>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EFFICIENCY</w:t>
            </w:r>
          </w:p>
        </w:tc>
        <w:tc>
          <w:tcPr>
            <w:tcW w:w="270" w:type="dxa"/>
            <w:tcBorders>
              <w:top w:val="nil"/>
              <w:left w:val="nil"/>
              <w:bottom w:val="single" w:sz="4" w:space="0" w:color="auto"/>
              <w:right w:val="single" w:sz="4" w:space="0" w:color="auto"/>
            </w:tcBorders>
            <w:shd w:val="clear" w:color="auto" w:fill="auto"/>
            <w:noWrap/>
            <w:vAlign w:val="bottom"/>
            <w:hideMark/>
          </w:tcPr>
          <w:p w14:paraId="3204625B"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000000" w:fill="FFFFFF"/>
            <w:hideMark/>
          </w:tcPr>
          <w:p w14:paraId="6D3E018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Show how the programme will monitor costs and results, and how/when that data will be used in the programme.</w:t>
            </w:r>
          </w:p>
        </w:tc>
        <w:tc>
          <w:tcPr>
            <w:tcW w:w="990" w:type="dxa"/>
            <w:tcBorders>
              <w:top w:val="nil"/>
              <w:left w:val="nil"/>
              <w:bottom w:val="single" w:sz="4" w:space="0" w:color="auto"/>
              <w:right w:val="single" w:sz="4" w:space="0" w:color="auto"/>
            </w:tcBorders>
            <w:shd w:val="clear" w:color="auto" w:fill="auto"/>
            <w:hideMark/>
          </w:tcPr>
          <w:p w14:paraId="7ECE0C15"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000000" w:fill="FFFFFF"/>
            <w:hideMark/>
          </w:tcPr>
          <w:p w14:paraId="41B272B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Narrative or example showing how programme will ensure that finance and results reporting is compared in one place</w:t>
            </w:r>
          </w:p>
        </w:tc>
        <w:tc>
          <w:tcPr>
            <w:tcW w:w="2610" w:type="dxa"/>
            <w:gridSpan w:val="2"/>
            <w:tcBorders>
              <w:top w:val="nil"/>
              <w:left w:val="nil"/>
              <w:bottom w:val="single" w:sz="4" w:space="0" w:color="auto"/>
              <w:right w:val="single" w:sz="4" w:space="0" w:color="auto"/>
            </w:tcBorders>
            <w:shd w:val="clear" w:color="000000" w:fill="FFFFFF"/>
            <w:hideMark/>
          </w:tcPr>
          <w:p w14:paraId="75E6F43F" w14:textId="5333F80B"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Is performance/budget data able to be captured? </w:t>
            </w:r>
            <w:r w:rsidR="00542D4F">
              <w:rPr>
                <w:rFonts w:asciiTheme="majorHAnsi" w:eastAsia="Times New Roman" w:hAnsiTheme="majorHAnsi" w:cs="Times New Roman"/>
                <w:color w:val="000000"/>
                <w:sz w:val="18"/>
                <w:szCs w:val="18"/>
                <w:lang w:eastAsia="en-GB"/>
              </w:rPr>
              <w:t>Is there a plan for use of cost and performance data in the project?</w:t>
            </w:r>
          </w:p>
        </w:tc>
        <w:tc>
          <w:tcPr>
            <w:tcW w:w="1890" w:type="dxa"/>
            <w:gridSpan w:val="3"/>
            <w:tcBorders>
              <w:top w:val="nil"/>
              <w:left w:val="nil"/>
              <w:bottom w:val="single" w:sz="4" w:space="0" w:color="auto"/>
              <w:right w:val="single" w:sz="4" w:space="0" w:color="auto"/>
            </w:tcBorders>
            <w:shd w:val="clear" w:color="000000" w:fill="FFFFFF"/>
            <w:hideMark/>
          </w:tcPr>
          <w:p w14:paraId="38351012" w14:textId="66DDB41C"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sidR="00542D4F">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6B64DB1"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7ACF6041"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48AC9891" w14:textId="77777777" w:rsidTr="00B324F0">
        <w:trPr>
          <w:trHeight w:val="629"/>
        </w:trPr>
        <w:tc>
          <w:tcPr>
            <w:tcW w:w="918" w:type="dxa"/>
            <w:vMerge/>
            <w:tcBorders>
              <w:top w:val="nil"/>
              <w:left w:val="single" w:sz="4" w:space="0" w:color="auto"/>
              <w:bottom w:val="single" w:sz="4" w:space="0" w:color="auto"/>
              <w:right w:val="single" w:sz="4" w:space="0" w:color="auto"/>
            </w:tcBorders>
            <w:vAlign w:val="center"/>
            <w:hideMark/>
          </w:tcPr>
          <w:p w14:paraId="796E69D3"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1BDEBC71"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4AEFF293" w14:textId="45EB16FD"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Identify results to be captured by output</w:t>
            </w:r>
            <w:r w:rsidR="00542D4F">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7239BBB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000000" w:fill="FFFFFF"/>
            <w:hideMark/>
          </w:tcPr>
          <w:p w14:paraId="2BE3D5F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Operations plan</w:t>
            </w:r>
          </w:p>
        </w:tc>
        <w:tc>
          <w:tcPr>
            <w:tcW w:w="2610" w:type="dxa"/>
            <w:gridSpan w:val="2"/>
            <w:tcBorders>
              <w:top w:val="nil"/>
              <w:left w:val="nil"/>
              <w:bottom w:val="single" w:sz="4" w:space="0" w:color="auto"/>
              <w:right w:val="single" w:sz="4" w:space="0" w:color="auto"/>
            </w:tcBorders>
            <w:shd w:val="clear" w:color="000000" w:fill="FFFFFF"/>
            <w:hideMark/>
          </w:tcPr>
          <w:p w14:paraId="5E944742" w14:textId="6AEA9F38"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Are the results to be captured consistent with the grant application purpose</w:t>
            </w:r>
          </w:p>
        </w:tc>
        <w:tc>
          <w:tcPr>
            <w:tcW w:w="1890" w:type="dxa"/>
            <w:gridSpan w:val="3"/>
            <w:tcBorders>
              <w:top w:val="nil"/>
              <w:left w:val="nil"/>
              <w:bottom w:val="single" w:sz="4" w:space="0" w:color="auto"/>
              <w:right w:val="single" w:sz="4" w:space="0" w:color="auto"/>
            </w:tcBorders>
            <w:shd w:val="clear" w:color="000000" w:fill="FFFFFF"/>
            <w:hideMark/>
          </w:tcPr>
          <w:p w14:paraId="797EA9B5" w14:textId="62538BF5"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sidR="00542D4F">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B4172D4"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68DEDC0C"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3C9AF86E" w14:textId="77777777" w:rsidTr="00B324F0">
        <w:trPr>
          <w:trHeight w:val="1349"/>
        </w:trPr>
        <w:tc>
          <w:tcPr>
            <w:tcW w:w="918" w:type="dxa"/>
            <w:vMerge/>
            <w:tcBorders>
              <w:top w:val="nil"/>
              <w:left w:val="single" w:sz="4" w:space="0" w:color="auto"/>
              <w:bottom w:val="single" w:sz="4" w:space="0" w:color="auto"/>
              <w:right w:val="single" w:sz="4" w:space="0" w:color="auto"/>
            </w:tcBorders>
            <w:vAlign w:val="center"/>
            <w:hideMark/>
          </w:tcPr>
          <w:p w14:paraId="2065D535"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7DB1269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10238FD6" w14:textId="687BB526"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Provide an estimate costs and benefits of at least one other option for addressing problem, and justify the preferred option</w:t>
            </w:r>
            <w:r w:rsidR="002F731D">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3F51B1C6"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000000" w:fill="FFFFFF"/>
            <w:hideMark/>
          </w:tcPr>
          <w:p w14:paraId="3C1DD923"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Costing and analysis of more than one option for addressing problem</w:t>
            </w:r>
          </w:p>
        </w:tc>
        <w:tc>
          <w:tcPr>
            <w:tcW w:w="2610" w:type="dxa"/>
            <w:gridSpan w:val="2"/>
            <w:tcBorders>
              <w:top w:val="nil"/>
              <w:left w:val="nil"/>
              <w:bottom w:val="single" w:sz="4" w:space="0" w:color="auto"/>
              <w:right w:val="single" w:sz="4" w:space="0" w:color="auto"/>
            </w:tcBorders>
            <w:shd w:val="clear" w:color="000000" w:fill="FFFFFF"/>
            <w:hideMark/>
          </w:tcPr>
          <w:p w14:paraId="601FF63E" w14:textId="23DC8484"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Is proposed plan compared to an alternative appr</w:t>
            </w:r>
            <w:r w:rsidR="00542D4F">
              <w:rPr>
                <w:rFonts w:asciiTheme="majorHAnsi" w:eastAsia="Times New Roman" w:hAnsiTheme="majorHAnsi" w:cs="Times New Roman"/>
                <w:color w:val="000000"/>
                <w:sz w:val="18"/>
                <w:szCs w:val="18"/>
                <w:lang w:eastAsia="en-GB"/>
              </w:rPr>
              <w:t xml:space="preserve">oach to address same problem? </w:t>
            </w:r>
            <w:r w:rsidRPr="007A45CF">
              <w:rPr>
                <w:rFonts w:asciiTheme="majorHAnsi" w:eastAsia="Times New Roman" w:hAnsiTheme="majorHAnsi" w:cs="Times New Roman"/>
                <w:color w:val="000000"/>
                <w:sz w:val="18"/>
                <w:szCs w:val="18"/>
                <w:lang w:eastAsia="en-GB"/>
              </w:rPr>
              <w:t xml:space="preserve"> Is the proposed argument convincing?</w:t>
            </w:r>
          </w:p>
        </w:tc>
        <w:tc>
          <w:tcPr>
            <w:tcW w:w="1890" w:type="dxa"/>
            <w:gridSpan w:val="3"/>
            <w:tcBorders>
              <w:top w:val="nil"/>
              <w:left w:val="nil"/>
              <w:bottom w:val="single" w:sz="4" w:space="0" w:color="auto"/>
              <w:right w:val="single" w:sz="4" w:space="0" w:color="auto"/>
            </w:tcBorders>
            <w:shd w:val="clear" w:color="000000" w:fill="FFFFFF"/>
            <w:hideMark/>
          </w:tcPr>
          <w:p w14:paraId="4536A342" w14:textId="70DEFF72"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sidR="00542D4F">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C21E2A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1B0226E6"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2DBB3F12" w14:textId="77777777" w:rsidTr="00B324F0">
        <w:trPr>
          <w:trHeight w:val="1110"/>
        </w:trPr>
        <w:tc>
          <w:tcPr>
            <w:tcW w:w="918" w:type="dxa"/>
            <w:vMerge/>
            <w:tcBorders>
              <w:top w:val="nil"/>
              <w:left w:val="single" w:sz="4" w:space="0" w:color="auto"/>
              <w:bottom w:val="single" w:sz="4" w:space="0" w:color="auto"/>
              <w:right w:val="single" w:sz="4" w:space="0" w:color="auto"/>
            </w:tcBorders>
            <w:vAlign w:val="center"/>
            <w:hideMark/>
          </w:tcPr>
          <w:p w14:paraId="20397A9D"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5821AD0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1EF7D723"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Present a plan and indicators to transfer capacity to local NGOs; staff</w:t>
            </w:r>
          </w:p>
        </w:tc>
        <w:tc>
          <w:tcPr>
            <w:tcW w:w="990" w:type="dxa"/>
            <w:tcBorders>
              <w:top w:val="nil"/>
              <w:left w:val="nil"/>
              <w:bottom w:val="single" w:sz="4" w:space="0" w:color="auto"/>
              <w:right w:val="single" w:sz="4" w:space="0" w:color="auto"/>
            </w:tcBorders>
            <w:shd w:val="clear" w:color="auto" w:fill="auto"/>
            <w:hideMark/>
          </w:tcPr>
          <w:p w14:paraId="25051B4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000000" w:fill="FFFFFF"/>
            <w:hideMark/>
          </w:tcPr>
          <w:p w14:paraId="4FF44A29"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Plan and indicators</w:t>
            </w:r>
          </w:p>
        </w:tc>
        <w:tc>
          <w:tcPr>
            <w:tcW w:w="2610" w:type="dxa"/>
            <w:gridSpan w:val="2"/>
            <w:tcBorders>
              <w:top w:val="nil"/>
              <w:left w:val="nil"/>
              <w:bottom w:val="single" w:sz="4" w:space="0" w:color="auto"/>
              <w:right w:val="single" w:sz="4" w:space="0" w:color="auto"/>
            </w:tcBorders>
            <w:shd w:val="clear" w:color="000000" w:fill="FFFFFF"/>
            <w:noWrap/>
            <w:hideMark/>
          </w:tcPr>
          <w:p w14:paraId="69CDD8C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617875">
              <w:rPr>
                <w:rFonts w:asciiTheme="majorHAnsi" w:eastAsia="Times New Roman" w:hAnsiTheme="majorHAnsi" w:cs="Times New Roman"/>
                <w:color w:val="000000"/>
                <w:sz w:val="18"/>
                <w:szCs w:val="18"/>
                <w:lang w:eastAsia="en-GB"/>
              </w:rPr>
              <w:t>TBD by applicant</w:t>
            </w:r>
          </w:p>
        </w:tc>
        <w:tc>
          <w:tcPr>
            <w:tcW w:w="1890" w:type="dxa"/>
            <w:gridSpan w:val="3"/>
            <w:tcBorders>
              <w:top w:val="nil"/>
              <w:left w:val="nil"/>
              <w:bottom w:val="single" w:sz="4" w:space="0" w:color="auto"/>
              <w:right w:val="single" w:sz="4" w:space="0" w:color="auto"/>
            </w:tcBorders>
            <w:shd w:val="clear" w:color="000000" w:fill="FFFFFF"/>
            <w:hideMark/>
          </w:tcPr>
          <w:p w14:paraId="1902ABAE" w14:textId="5DD4750C"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sidR="00542D4F">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680F413"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6C2049C7"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1B90C822" w14:textId="77777777" w:rsidTr="00B324F0">
        <w:trPr>
          <w:trHeight w:val="1070"/>
        </w:trPr>
        <w:tc>
          <w:tcPr>
            <w:tcW w:w="918" w:type="dxa"/>
            <w:vMerge/>
            <w:tcBorders>
              <w:top w:val="nil"/>
              <w:left w:val="single" w:sz="4" w:space="0" w:color="auto"/>
              <w:bottom w:val="single" w:sz="4" w:space="0" w:color="auto"/>
              <w:right w:val="single" w:sz="4" w:space="0" w:color="auto"/>
            </w:tcBorders>
            <w:vAlign w:val="center"/>
            <w:hideMark/>
          </w:tcPr>
          <w:p w14:paraId="036F5F0C"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629E0A1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63F670DE" w14:textId="77777777" w:rsidR="00C2178D"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Understand/</w:t>
            </w:r>
          </w:p>
          <w:p w14:paraId="0054E44C" w14:textId="799BFF76"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37565C">
              <w:rPr>
                <w:rFonts w:asciiTheme="majorHAnsi" w:eastAsia="Times New Roman" w:hAnsiTheme="majorHAnsi" w:cs="Times New Roman"/>
                <w:color w:val="000000"/>
                <w:sz w:val="18"/>
                <w:szCs w:val="18"/>
                <w:lang w:eastAsia="en-GB"/>
              </w:rPr>
              <w:t>reduce and staff costs</w:t>
            </w:r>
            <w:r w:rsidRPr="007A45CF">
              <w:rPr>
                <w:rFonts w:asciiTheme="majorHAnsi" w:eastAsia="Times New Roman" w:hAnsiTheme="majorHAnsi" w:cs="Times New Roman"/>
                <w:color w:val="000000"/>
                <w:sz w:val="18"/>
                <w:szCs w:val="18"/>
                <w:lang w:eastAsia="en-GB"/>
              </w:rPr>
              <w:t xml:space="preserve"> while maintaining programme results</w:t>
            </w:r>
            <w:r w:rsidR="00542D4F">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53C6DD73" w14:textId="77777777" w:rsidR="00C2178D" w:rsidRPr="0037565C" w:rsidRDefault="00C2178D" w:rsidP="00B324F0">
            <w:pPr>
              <w:spacing w:after="0" w:line="240" w:lineRule="auto"/>
              <w:rPr>
                <w:rFonts w:asciiTheme="majorHAnsi" w:eastAsia="Times New Roman" w:hAnsiTheme="majorHAnsi" w:cs="Times New Roman"/>
                <w:color w:val="000000"/>
                <w:sz w:val="18"/>
                <w:szCs w:val="18"/>
                <w:lang w:eastAsia="en-GB"/>
              </w:rPr>
            </w:pPr>
            <w:r w:rsidRPr="0037565C">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000000" w:fill="FFFFFF"/>
            <w:hideMark/>
          </w:tcPr>
          <w:p w14:paraId="0F2A5435" w14:textId="132A6636" w:rsidR="00C2178D" w:rsidRPr="007A45CF" w:rsidRDefault="002F731D" w:rsidP="00B324F0">
            <w:pPr>
              <w:spacing w:after="0" w:line="240" w:lineRule="auto"/>
              <w:rPr>
                <w:rFonts w:asciiTheme="majorHAnsi" w:eastAsia="Times New Roman" w:hAnsiTheme="majorHAnsi" w:cs="Times New Roman"/>
                <w:color w:val="000000"/>
                <w:sz w:val="18"/>
                <w:szCs w:val="18"/>
                <w:lang w:eastAsia="en-GB"/>
              </w:rPr>
            </w:pPr>
            <w:r>
              <w:rPr>
                <w:rFonts w:asciiTheme="majorHAnsi" w:eastAsia="Times New Roman" w:hAnsiTheme="majorHAnsi" w:cs="Times New Roman"/>
                <w:color w:val="000000"/>
                <w:sz w:val="18"/>
                <w:szCs w:val="18"/>
                <w:lang w:eastAsia="en-GB"/>
              </w:rPr>
              <w:t>Evidence of salary banding; i</w:t>
            </w:r>
            <w:r w:rsidR="00C2178D" w:rsidRPr="007A45CF">
              <w:rPr>
                <w:rFonts w:asciiTheme="majorHAnsi" w:eastAsia="Times New Roman" w:hAnsiTheme="majorHAnsi" w:cs="Times New Roman"/>
                <w:color w:val="000000"/>
                <w:sz w:val="18"/>
                <w:szCs w:val="18"/>
                <w:lang w:eastAsia="en-GB"/>
              </w:rPr>
              <w:t>nte</w:t>
            </w:r>
            <w:r>
              <w:rPr>
                <w:rFonts w:asciiTheme="majorHAnsi" w:eastAsia="Times New Roman" w:hAnsiTheme="majorHAnsi" w:cs="Times New Roman"/>
                <w:color w:val="000000"/>
                <w:sz w:val="18"/>
                <w:szCs w:val="18"/>
                <w:lang w:eastAsia="en-GB"/>
              </w:rPr>
              <w:t>rnational to local staff ratios.</w:t>
            </w:r>
          </w:p>
        </w:tc>
        <w:tc>
          <w:tcPr>
            <w:tcW w:w="2610" w:type="dxa"/>
            <w:gridSpan w:val="2"/>
            <w:tcBorders>
              <w:top w:val="nil"/>
              <w:left w:val="nil"/>
              <w:bottom w:val="single" w:sz="4" w:space="0" w:color="auto"/>
              <w:right w:val="single" w:sz="4" w:space="0" w:color="auto"/>
            </w:tcBorders>
            <w:shd w:val="clear" w:color="000000" w:fill="FFFFFF"/>
            <w:hideMark/>
          </w:tcPr>
          <w:p w14:paraId="65ED256E"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90" w:type="dxa"/>
            <w:gridSpan w:val="3"/>
            <w:tcBorders>
              <w:top w:val="nil"/>
              <w:left w:val="nil"/>
              <w:bottom w:val="single" w:sz="4" w:space="0" w:color="auto"/>
              <w:right w:val="single" w:sz="4" w:space="0" w:color="auto"/>
            </w:tcBorders>
            <w:shd w:val="clear" w:color="000000" w:fill="FFFFFF"/>
            <w:hideMark/>
          </w:tcPr>
          <w:p w14:paraId="55C1E54B" w14:textId="70A43CDD"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sidR="00542D4F">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A866383"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60A45654"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4082C946" w14:textId="77777777" w:rsidTr="00B324F0">
        <w:trPr>
          <w:trHeight w:val="854"/>
        </w:trPr>
        <w:tc>
          <w:tcPr>
            <w:tcW w:w="918" w:type="dxa"/>
            <w:vMerge/>
            <w:tcBorders>
              <w:top w:val="nil"/>
              <w:left w:val="single" w:sz="4" w:space="0" w:color="auto"/>
              <w:bottom w:val="single" w:sz="4" w:space="0" w:color="auto"/>
              <w:right w:val="single" w:sz="4" w:space="0" w:color="auto"/>
            </w:tcBorders>
            <w:vAlign w:val="center"/>
            <w:hideMark/>
          </w:tcPr>
          <w:p w14:paraId="1C5A7E3F"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56A9EBB6"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4FC48121" w14:textId="67BFD2CF"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Staff retention plan to minim</w:t>
            </w:r>
            <w:r>
              <w:rPr>
                <w:rFonts w:asciiTheme="majorHAnsi" w:eastAsia="Times New Roman" w:hAnsiTheme="majorHAnsi" w:cs="Times New Roman"/>
                <w:color w:val="000000"/>
                <w:sz w:val="18"/>
                <w:szCs w:val="18"/>
                <w:lang w:eastAsia="en-GB"/>
              </w:rPr>
              <w:t>ise</w:t>
            </w:r>
            <w:r w:rsidRPr="007A45CF">
              <w:rPr>
                <w:rFonts w:asciiTheme="majorHAnsi" w:eastAsia="Times New Roman" w:hAnsiTheme="majorHAnsi" w:cs="Times New Roman"/>
                <w:color w:val="000000"/>
                <w:sz w:val="18"/>
                <w:szCs w:val="18"/>
                <w:lang w:eastAsia="en-GB"/>
              </w:rPr>
              <w:t xml:space="preserve"> job hopping</w:t>
            </w:r>
            <w:r w:rsidR="00542D4F">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409AAAE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000000" w:fill="FFFFFF"/>
            <w:hideMark/>
          </w:tcPr>
          <w:p w14:paraId="089C1B12" w14:textId="65398B4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Is there a staff retention plan</w:t>
            </w:r>
            <w:r w:rsidR="00542D4F">
              <w:rPr>
                <w:rFonts w:asciiTheme="majorHAnsi" w:eastAsia="Times New Roman" w:hAnsiTheme="majorHAnsi" w:cs="Times New Roman"/>
                <w:color w:val="000000"/>
                <w:sz w:val="18"/>
                <w:szCs w:val="18"/>
                <w:lang w:eastAsia="en-GB"/>
              </w:rPr>
              <w:t xml:space="preserve">; </w:t>
            </w:r>
            <w:r w:rsidRPr="007A45CF">
              <w:rPr>
                <w:rFonts w:asciiTheme="majorHAnsi" w:eastAsia="Times New Roman" w:hAnsiTheme="majorHAnsi" w:cs="Times New Roman"/>
                <w:color w:val="000000"/>
                <w:sz w:val="18"/>
                <w:szCs w:val="18"/>
                <w:lang w:eastAsia="en-GB"/>
              </w:rPr>
              <w:t>exit interviews, or other methods to address staff retention</w:t>
            </w:r>
            <w:r w:rsidR="00542D4F">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000000" w:fill="FFFFFF"/>
            <w:hideMark/>
          </w:tcPr>
          <w:p w14:paraId="67C73443"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Plan to address staff attrition rates</w:t>
            </w:r>
          </w:p>
        </w:tc>
        <w:tc>
          <w:tcPr>
            <w:tcW w:w="1890" w:type="dxa"/>
            <w:gridSpan w:val="3"/>
            <w:tcBorders>
              <w:top w:val="nil"/>
              <w:left w:val="nil"/>
              <w:bottom w:val="single" w:sz="4" w:space="0" w:color="auto"/>
              <w:right w:val="single" w:sz="4" w:space="0" w:color="auto"/>
            </w:tcBorders>
            <w:shd w:val="clear" w:color="000000" w:fill="FFFFFF"/>
            <w:hideMark/>
          </w:tcPr>
          <w:p w14:paraId="602CED6B" w14:textId="6BA10DB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sidR="00542D4F">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69CFE1C"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3FCD42A7"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45D605AB" w14:textId="77777777" w:rsidTr="00B324F0">
        <w:trPr>
          <w:trHeight w:val="150"/>
        </w:trPr>
        <w:tc>
          <w:tcPr>
            <w:tcW w:w="918" w:type="dxa"/>
            <w:tcBorders>
              <w:top w:val="nil"/>
              <w:left w:val="single" w:sz="4" w:space="0" w:color="auto"/>
              <w:bottom w:val="single" w:sz="4" w:space="0" w:color="auto"/>
              <w:right w:val="single" w:sz="4" w:space="0" w:color="auto"/>
            </w:tcBorders>
            <w:shd w:val="clear" w:color="000000" w:fill="BFBFBF"/>
            <w:noWrap/>
            <w:vAlign w:val="center"/>
            <w:hideMark/>
          </w:tcPr>
          <w:p w14:paraId="74705CA4"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270" w:type="dxa"/>
            <w:tcBorders>
              <w:top w:val="nil"/>
              <w:left w:val="nil"/>
              <w:bottom w:val="single" w:sz="4" w:space="0" w:color="auto"/>
              <w:right w:val="single" w:sz="4" w:space="0" w:color="auto"/>
            </w:tcBorders>
            <w:shd w:val="clear" w:color="000000" w:fill="BFBFBF"/>
            <w:noWrap/>
            <w:vAlign w:val="bottom"/>
            <w:hideMark/>
          </w:tcPr>
          <w:p w14:paraId="159EF41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000000" w:fill="BFBFBF"/>
            <w:vAlign w:val="bottom"/>
            <w:hideMark/>
          </w:tcPr>
          <w:p w14:paraId="0E070195"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990" w:type="dxa"/>
            <w:tcBorders>
              <w:top w:val="nil"/>
              <w:left w:val="nil"/>
              <w:bottom w:val="single" w:sz="4" w:space="0" w:color="auto"/>
              <w:right w:val="single" w:sz="4" w:space="0" w:color="auto"/>
            </w:tcBorders>
            <w:shd w:val="clear" w:color="000000" w:fill="BFBFBF"/>
            <w:vAlign w:val="bottom"/>
            <w:hideMark/>
          </w:tcPr>
          <w:p w14:paraId="3DD461D5"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070" w:type="dxa"/>
            <w:tcBorders>
              <w:top w:val="nil"/>
              <w:left w:val="nil"/>
              <w:bottom w:val="single" w:sz="4" w:space="0" w:color="auto"/>
              <w:right w:val="single" w:sz="4" w:space="0" w:color="auto"/>
            </w:tcBorders>
            <w:shd w:val="clear" w:color="000000" w:fill="BFBFBF"/>
            <w:hideMark/>
          </w:tcPr>
          <w:p w14:paraId="17BA04C5"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610" w:type="dxa"/>
            <w:gridSpan w:val="2"/>
            <w:tcBorders>
              <w:top w:val="nil"/>
              <w:left w:val="nil"/>
              <w:bottom w:val="single" w:sz="4" w:space="0" w:color="auto"/>
              <w:right w:val="single" w:sz="4" w:space="0" w:color="auto"/>
            </w:tcBorders>
            <w:shd w:val="clear" w:color="000000" w:fill="BFBFBF"/>
            <w:hideMark/>
          </w:tcPr>
          <w:p w14:paraId="5655AB9E"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90" w:type="dxa"/>
            <w:gridSpan w:val="3"/>
            <w:tcBorders>
              <w:top w:val="nil"/>
              <w:left w:val="nil"/>
              <w:bottom w:val="single" w:sz="4" w:space="0" w:color="auto"/>
              <w:right w:val="single" w:sz="4" w:space="0" w:color="auto"/>
            </w:tcBorders>
            <w:shd w:val="clear" w:color="000000" w:fill="BFBFBF"/>
            <w:hideMark/>
          </w:tcPr>
          <w:p w14:paraId="2FA5B32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810" w:type="dxa"/>
            <w:gridSpan w:val="2"/>
            <w:tcBorders>
              <w:top w:val="nil"/>
              <w:left w:val="nil"/>
              <w:bottom w:val="single" w:sz="4" w:space="0" w:color="auto"/>
              <w:right w:val="single" w:sz="4" w:space="0" w:color="auto"/>
            </w:tcBorders>
            <w:shd w:val="clear" w:color="000000" w:fill="BFBFBF"/>
            <w:vAlign w:val="center"/>
            <w:hideMark/>
          </w:tcPr>
          <w:p w14:paraId="02D5AD98"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000000" w:fill="BFBFBF"/>
            <w:vAlign w:val="center"/>
            <w:hideMark/>
          </w:tcPr>
          <w:p w14:paraId="5A7140F6"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r>
      <w:tr w:rsidR="00C2178D" w:rsidRPr="007A45CF" w14:paraId="58B90A11" w14:textId="77777777" w:rsidTr="00B324F0">
        <w:trPr>
          <w:trHeight w:val="845"/>
        </w:trPr>
        <w:tc>
          <w:tcPr>
            <w:tcW w:w="918" w:type="dxa"/>
            <w:vMerge w:val="restart"/>
            <w:tcBorders>
              <w:top w:val="nil"/>
              <w:left w:val="single" w:sz="4" w:space="0" w:color="auto"/>
              <w:bottom w:val="single" w:sz="4" w:space="0" w:color="auto"/>
              <w:right w:val="single" w:sz="4" w:space="0" w:color="auto"/>
            </w:tcBorders>
            <w:shd w:val="clear" w:color="000000" w:fill="9BBB59"/>
            <w:noWrap/>
            <w:textDirection w:val="btLr"/>
            <w:vAlign w:val="center"/>
            <w:hideMark/>
          </w:tcPr>
          <w:p w14:paraId="3EA45BF8" w14:textId="77777777" w:rsidR="00C2178D" w:rsidRPr="007A45CF" w:rsidRDefault="00C2178D" w:rsidP="00B324F0">
            <w:pPr>
              <w:spacing w:after="0" w:line="240" w:lineRule="auto"/>
              <w:ind w:left="113" w:right="113"/>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Effectiveness</w:t>
            </w:r>
          </w:p>
        </w:tc>
        <w:tc>
          <w:tcPr>
            <w:tcW w:w="270" w:type="dxa"/>
            <w:tcBorders>
              <w:top w:val="nil"/>
              <w:left w:val="nil"/>
              <w:bottom w:val="single" w:sz="4" w:space="0" w:color="auto"/>
              <w:right w:val="single" w:sz="4" w:space="0" w:color="auto"/>
            </w:tcBorders>
            <w:shd w:val="clear" w:color="auto" w:fill="auto"/>
            <w:noWrap/>
            <w:vAlign w:val="bottom"/>
            <w:hideMark/>
          </w:tcPr>
          <w:p w14:paraId="426913AF" w14:textId="77777777" w:rsidR="00C2178D" w:rsidRPr="007A45CF" w:rsidRDefault="00C2178D" w:rsidP="00B324F0">
            <w:pPr>
              <w:spacing w:after="0" w:line="240" w:lineRule="auto"/>
              <w:rPr>
                <w:rFonts w:asciiTheme="majorHAnsi" w:eastAsia="Times New Roman" w:hAnsiTheme="majorHAnsi" w:cs="Times New Roman"/>
                <w:sz w:val="18"/>
                <w:szCs w:val="18"/>
                <w:lang w:eastAsia="en-GB"/>
              </w:rPr>
            </w:pPr>
            <w:r w:rsidRPr="007A45CF">
              <w:rPr>
                <w:rFonts w:asciiTheme="majorHAnsi" w:eastAsia="Times New Roman" w:hAnsiTheme="majorHAnsi" w:cs="Times New Roman"/>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5424EB34" w14:textId="1C98070A"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There is a clear TOC and link between the intervention and outcomes</w:t>
            </w:r>
            <w:r w:rsidR="00542D4F">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2760006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000000" w:fill="FFFFFF"/>
            <w:hideMark/>
          </w:tcPr>
          <w:p w14:paraId="20729322" w14:textId="485694D0" w:rsidR="00C2178D" w:rsidRPr="007A45CF" w:rsidRDefault="00542D4F" w:rsidP="00B324F0">
            <w:pPr>
              <w:spacing w:after="0" w:line="240" w:lineRule="auto"/>
              <w:rPr>
                <w:rFonts w:asciiTheme="majorHAnsi" w:eastAsia="Times New Roman" w:hAnsiTheme="majorHAnsi" w:cs="Times New Roman"/>
                <w:color w:val="000000"/>
                <w:sz w:val="18"/>
                <w:szCs w:val="18"/>
                <w:lang w:eastAsia="en-GB"/>
              </w:rPr>
            </w:pPr>
            <w:r>
              <w:rPr>
                <w:rFonts w:asciiTheme="majorHAnsi" w:eastAsia="Times New Roman" w:hAnsiTheme="majorHAnsi" w:cs="Times New Roman"/>
                <w:color w:val="000000"/>
                <w:sz w:val="18"/>
                <w:szCs w:val="18"/>
                <w:lang w:eastAsia="en-GB"/>
              </w:rPr>
              <w:t xml:space="preserve">Assess the link between the </w:t>
            </w:r>
            <w:r w:rsidR="00C2178D" w:rsidRPr="007A45CF">
              <w:rPr>
                <w:rFonts w:asciiTheme="majorHAnsi" w:eastAsia="Times New Roman" w:hAnsiTheme="majorHAnsi" w:cs="Times New Roman"/>
                <w:color w:val="000000"/>
                <w:sz w:val="18"/>
                <w:szCs w:val="18"/>
                <w:lang w:eastAsia="en-GB"/>
              </w:rPr>
              <w:t xml:space="preserve">TOC </w:t>
            </w:r>
            <w:r>
              <w:rPr>
                <w:rFonts w:asciiTheme="majorHAnsi" w:eastAsia="Times New Roman" w:hAnsiTheme="majorHAnsi" w:cs="Times New Roman"/>
                <w:color w:val="000000"/>
                <w:sz w:val="18"/>
                <w:szCs w:val="18"/>
                <w:lang w:eastAsia="en-GB"/>
              </w:rPr>
              <w:t xml:space="preserve"> and the operational plan and intended outcomes.</w:t>
            </w:r>
          </w:p>
        </w:tc>
        <w:tc>
          <w:tcPr>
            <w:tcW w:w="2610" w:type="dxa"/>
            <w:gridSpan w:val="2"/>
            <w:tcBorders>
              <w:top w:val="nil"/>
              <w:left w:val="nil"/>
              <w:bottom w:val="single" w:sz="4" w:space="0" w:color="auto"/>
              <w:right w:val="single" w:sz="4" w:space="0" w:color="auto"/>
            </w:tcBorders>
            <w:shd w:val="clear" w:color="000000" w:fill="FFFFFF"/>
            <w:hideMark/>
          </w:tcPr>
          <w:p w14:paraId="66833D3E" w14:textId="742FAD91"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application make a link between intervention and outcomes</w:t>
            </w:r>
            <w:r w:rsidR="00542D4F">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000000" w:fill="FFFFFF"/>
            <w:hideMark/>
          </w:tcPr>
          <w:p w14:paraId="53D14EB6" w14:textId="64228B42"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sidR="00542D4F">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FC57822"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759E65EC"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5F436207" w14:textId="77777777" w:rsidTr="00B324F0">
        <w:trPr>
          <w:trHeight w:val="1052"/>
        </w:trPr>
        <w:tc>
          <w:tcPr>
            <w:tcW w:w="918" w:type="dxa"/>
            <w:vMerge/>
            <w:tcBorders>
              <w:top w:val="nil"/>
              <w:left w:val="single" w:sz="4" w:space="0" w:color="auto"/>
              <w:bottom w:val="single" w:sz="4" w:space="0" w:color="auto"/>
              <w:right w:val="single" w:sz="4" w:space="0" w:color="auto"/>
            </w:tcBorders>
            <w:vAlign w:val="center"/>
            <w:hideMark/>
          </w:tcPr>
          <w:p w14:paraId="4DC40744"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7457946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5EE5A91B" w14:textId="1C455F49" w:rsidR="00C2178D" w:rsidRPr="0037565C" w:rsidRDefault="00C2178D" w:rsidP="00B324F0">
            <w:pPr>
              <w:spacing w:after="0" w:line="240" w:lineRule="auto"/>
              <w:rPr>
                <w:rFonts w:asciiTheme="majorHAnsi" w:eastAsia="Times New Roman" w:hAnsiTheme="majorHAnsi" w:cs="Times New Roman"/>
                <w:color w:val="000000"/>
                <w:sz w:val="18"/>
                <w:szCs w:val="18"/>
                <w:lang w:eastAsia="en-GB"/>
              </w:rPr>
            </w:pPr>
            <w:r w:rsidRPr="0037565C">
              <w:rPr>
                <w:rFonts w:asciiTheme="majorHAnsi" w:eastAsia="Times New Roman" w:hAnsiTheme="majorHAnsi" w:cs="Times New Roman"/>
                <w:color w:val="000000"/>
                <w:sz w:val="18"/>
                <w:szCs w:val="18"/>
                <w:lang w:eastAsia="en-GB"/>
              </w:rPr>
              <w:t>The intervention and available resources will produce measureable results in the time frame</w:t>
            </w:r>
            <w:r w:rsidR="00542D4F">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2B9561B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000000" w:fill="FFFFFF"/>
            <w:hideMark/>
          </w:tcPr>
          <w:p w14:paraId="1CD2EC26" w14:textId="2C65341C"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Evidence of what will be done and how resources will be targeted to achieve the plan</w:t>
            </w:r>
            <w:r w:rsidR="00542D4F">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000000" w:fill="FFFFFF"/>
            <w:hideMark/>
          </w:tcPr>
          <w:p w14:paraId="62BA1D88" w14:textId="7DDE0FB4"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Qualitative assessment that the intervention and resources are at appropriate scale to deliver the planned </w:t>
            </w:r>
            <w:r>
              <w:rPr>
                <w:rFonts w:asciiTheme="majorHAnsi" w:eastAsia="Times New Roman" w:hAnsiTheme="majorHAnsi" w:cs="Times New Roman"/>
                <w:color w:val="000000"/>
                <w:sz w:val="18"/>
                <w:szCs w:val="18"/>
                <w:lang w:eastAsia="en-GB"/>
              </w:rPr>
              <w:t>ou</w:t>
            </w:r>
            <w:r w:rsidR="00542D4F">
              <w:rPr>
                <w:rFonts w:asciiTheme="majorHAnsi" w:eastAsia="Times New Roman" w:hAnsiTheme="majorHAnsi" w:cs="Times New Roman"/>
                <w:color w:val="000000"/>
                <w:sz w:val="18"/>
                <w:szCs w:val="18"/>
                <w:lang w:eastAsia="en-GB"/>
              </w:rPr>
              <w:t>t</w:t>
            </w:r>
            <w:r>
              <w:rPr>
                <w:rFonts w:asciiTheme="majorHAnsi" w:eastAsia="Times New Roman" w:hAnsiTheme="majorHAnsi" w:cs="Times New Roman"/>
                <w:color w:val="000000"/>
                <w:sz w:val="18"/>
                <w:szCs w:val="18"/>
                <w:lang w:eastAsia="en-GB"/>
              </w:rPr>
              <w:t>puts and outcomes.</w:t>
            </w:r>
          </w:p>
        </w:tc>
        <w:tc>
          <w:tcPr>
            <w:tcW w:w="1890" w:type="dxa"/>
            <w:gridSpan w:val="3"/>
            <w:tcBorders>
              <w:top w:val="nil"/>
              <w:left w:val="nil"/>
              <w:bottom w:val="single" w:sz="4" w:space="0" w:color="auto"/>
              <w:right w:val="single" w:sz="4" w:space="0" w:color="auto"/>
            </w:tcBorders>
            <w:shd w:val="clear" w:color="000000" w:fill="FFFFFF"/>
            <w:hideMark/>
          </w:tcPr>
          <w:p w14:paraId="190BDF4C" w14:textId="418CDFAD"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sidR="00542D4F">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78227D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574077D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4F4A48CE" w14:textId="77777777" w:rsidTr="00B324F0">
        <w:trPr>
          <w:trHeight w:val="1097"/>
        </w:trPr>
        <w:tc>
          <w:tcPr>
            <w:tcW w:w="918" w:type="dxa"/>
            <w:vMerge/>
            <w:tcBorders>
              <w:top w:val="nil"/>
              <w:left w:val="single" w:sz="4" w:space="0" w:color="auto"/>
              <w:bottom w:val="single" w:sz="4" w:space="0" w:color="auto"/>
              <w:right w:val="single" w:sz="4" w:space="0" w:color="auto"/>
            </w:tcBorders>
            <w:vAlign w:val="center"/>
            <w:hideMark/>
          </w:tcPr>
          <w:p w14:paraId="37149357"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2B65408E"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666A5A28" w14:textId="546DD0F4"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The intervention is evidence based</w:t>
            </w:r>
            <w:r w:rsidR="00542D4F">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191190D1"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000000" w:fill="FFFFFF"/>
            <w:hideMark/>
          </w:tcPr>
          <w:p w14:paraId="51ED6510" w14:textId="13F60A11"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the application provide external/international evidence for the outcome</w:t>
            </w:r>
            <w:r w:rsidR="00542D4F">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000000" w:fill="FFFFFF"/>
            <w:hideMark/>
          </w:tcPr>
          <w:p w14:paraId="1B4AE710" w14:textId="60ECF774"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Assess strength of evidence</w:t>
            </w:r>
            <w:r w:rsidR="00542D4F">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000000" w:fill="FFFFFF"/>
            <w:hideMark/>
          </w:tcPr>
          <w:p w14:paraId="238F18E5" w14:textId="4B0D622D"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sidR="00542D4F">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3BAD8FD"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72234CE8"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29D4803B" w14:textId="77777777" w:rsidTr="00B324F0">
        <w:trPr>
          <w:trHeight w:val="1322"/>
        </w:trPr>
        <w:tc>
          <w:tcPr>
            <w:tcW w:w="918" w:type="dxa"/>
            <w:vMerge/>
            <w:tcBorders>
              <w:top w:val="nil"/>
              <w:left w:val="single" w:sz="4" w:space="0" w:color="auto"/>
              <w:bottom w:val="single" w:sz="4" w:space="0" w:color="auto"/>
              <w:right w:val="single" w:sz="4" w:space="0" w:color="auto"/>
            </w:tcBorders>
            <w:vAlign w:val="center"/>
            <w:hideMark/>
          </w:tcPr>
          <w:p w14:paraId="6FD7EFA8"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4A1204A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304967D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The intervention leads to measureable </w:t>
            </w:r>
            <w:r w:rsidRPr="0037565C">
              <w:rPr>
                <w:rFonts w:asciiTheme="majorHAnsi" w:eastAsia="Times New Roman" w:hAnsiTheme="majorHAnsi" w:cs="Times New Roman"/>
                <w:color w:val="000000"/>
                <w:sz w:val="18"/>
                <w:szCs w:val="18"/>
                <w:lang w:eastAsia="en-GB"/>
              </w:rPr>
              <w:t>results with anticipated impact</w:t>
            </w:r>
            <w:r w:rsidRPr="007A45CF">
              <w:rPr>
                <w:rFonts w:asciiTheme="majorHAnsi" w:eastAsia="Times New Roman" w:hAnsiTheme="majorHAnsi" w:cs="Times New Roman"/>
                <w:color w:val="000000"/>
                <w:sz w:val="18"/>
                <w:szCs w:val="18"/>
                <w:lang w:eastAsia="en-GB"/>
              </w:rPr>
              <w:t xml:space="preserve"> and there is a plan to measure both</w:t>
            </w:r>
            <w:r>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0B216F89"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000000" w:fill="FFFFFF"/>
            <w:hideMark/>
          </w:tcPr>
          <w:p w14:paraId="1CC098BD" w14:textId="5B7C46DE"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Operations plan</w:t>
            </w:r>
            <w:r w:rsidR="00542D4F">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000000" w:fill="FFFFFF"/>
            <w:hideMark/>
          </w:tcPr>
          <w:p w14:paraId="23B04674"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Realistic plan is presented</w:t>
            </w:r>
          </w:p>
        </w:tc>
        <w:tc>
          <w:tcPr>
            <w:tcW w:w="1890" w:type="dxa"/>
            <w:gridSpan w:val="3"/>
            <w:tcBorders>
              <w:top w:val="nil"/>
              <w:left w:val="nil"/>
              <w:bottom w:val="single" w:sz="4" w:space="0" w:color="auto"/>
              <w:right w:val="single" w:sz="4" w:space="0" w:color="auto"/>
            </w:tcBorders>
            <w:shd w:val="clear" w:color="000000" w:fill="FFFFFF"/>
            <w:hideMark/>
          </w:tcPr>
          <w:p w14:paraId="3C8BA808" w14:textId="6B155268"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sidR="00542D4F">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4BA1738"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021990C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6D226469" w14:textId="77777777" w:rsidTr="00B324F0">
        <w:trPr>
          <w:trHeight w:val="1350"/>
        </w:trPr>
        <w:tc>
          <w:tcPr>
            <w:tcW w:w="918" w:type="dxa"/>
            <w:vMerge/>
            <w:tcBorders>
              <w:top w:val="nil"/>
              <w:left w:val="single" w:sz="4" w:space="0" w:color="auto"/>
              <w:bottom w:val="single" w:sz="4" w:space="0" w:color="auto"/>
              <w:right w:val="single" w:sz="4" w:space="0" w:color="auto"/>
            </w:tcBorders>
            <w:vAlign w:val="center"/>
            <w:hideMark/>
          </w:tcPr>
          <w:p w14:paraId="58483206"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64B3F1C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66508609" w14:textId="3C97C954"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The intervention is likely to produce results that are clearly aligned with one of the LIFT objectives</w:t>
            </w:r>
            <w:r w:rsidR="00542D4F">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3A33006E"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000000" w:fill="FFFFFF"/>
            <w:hideMark/>
          </w:tcPr>
          <w:p w14:paraId="51A44AC9" w14:textId="49B7896A"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There is a clear link between the grant objectives and the LIFT objectives</w:t>
            </w:r>
            <w:r w:rsidR="00542D4F">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000000" w:fill="FFFFFF"/>
            <w:hideMark/>
          </w:tcPr>
          <w:p w14:paraId="26D5DE2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The plan is realistic, backed by impact evidence elsewhere, and is aligned with one of more LIFT objectives</w:t>
            </w:r>
          </w:p>
        </w:tc>
        <w:tc>
          <w:tcPr>
            <w:tcW w:w="1890" w:type="dxa"/>
            <w:gridSpan w:val="3"/>
            <w:tcBorders>
              <w:top w:val="nil"/>
              <w:left w:val="nil"/>
              <w:bottom w:val="single" w:sz="4" w:space="0" w:color="auto"/>
              <w:right w:val="single" w:sz="4" w:space="0" w:color="auto"/>
            </w:tcBorders>
            <w:shd w:val="clear" w:color="000000" w:fill="FFFFFF"/>
            <w:hideMark/>
          </w:tcPr>
          <w:p w14:paraId="75B875E7" w14:textId="211F8E63"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sidR="00542D4F">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09002CC"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6FC82AE4"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189F3280" w14:textId="77777777" w:rsidTr="00B324F0">
        <w:trPr>
          <w:trHeight w:val="1070"/>
        </w:trPr>
        <w:tc>
          <w:tcPr>
            <w:tcW w:w="918" w:type="dxa"/>
            <w:vMerge/>
            <w:tcBorders>
              <w:top w:val="nil"/>
              <w:left w:val="single" w:sz="4" w:space="0" w:color="auto"/>
              <w:bottom w:val="single" w:sz="4" w:space="0" w:color="auto"/>
              <w:right w:val="single" w:sz="4" w:space="0" w:color="auto"/>
            </w:tcBorders>
            <w:vAlign w:val="center"/>
            <w:hideMark/>
          </w:tcPr>
          <w:p w14:paraId="5B730C73"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67B17EC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1F5A7550" w14:textId="52A62E80"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The planned activity has the potential for scale-up beyond the current target area/group</w:t>
            </w:r>
            <w:r w:rsidR="00542D4F">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6C5334A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Applicant</w:t>
            </w:r>
          </w:p>
        </w:tc>
        <w:tc>
          <w:tcPr>
            <w:tcW w:w="2070" w:type="dxa"/>
            <w:tcBorders>
              <w:top w:val="nil"/>
              <w:left w:val="nil"/>
              <w:bottom w:val="single" w:sz="4" w:space="0" w:color="auto"/>
              <w:right w:val="single" w:sz="4" w:space="0" w:color="auto"/>
            </w:tcBorders>
            <w:shd w:val="clear" w:color="000000" w:fill="FFFFFF"/>
            <w:hideMark/>
          </w:tcPr>
          <w:p w14:paraId="4F19075F" w14:textId="090A1991" w:rsidR="00C2178D" w:rsidRDefault="00542D4F" w:rsidP="00B324F0">
            <w:pPr>
              <w:spacing w:after="0" w:line="240" w:lineRule="auto"/>
              <w:rPr>
                <w:rFonts w:asciiTheme="majorHAnsi" w:eastAsia="Times New Roman" w:hAnsiTheme="majorHAnsi" w:cs="Times New Roman"/>
                <w:color w:val="000000"/>
                <w:sz w:val="18"/>
                <w:szCs w:val="18"/>
                <w:lang w:eastAsia="en-GB"/>
              </w:rPr>
            </w:pPr>
            <w:r>
              <w:rPr>
                <w:rFonts w:asciiTheme="majorHAnsi" w:eastAsia="Times New Roman" w:hAnsiTheme="majorHAnsi" w:cs="Times New Roman"/>
                <w:color w:val="000000"/>
                <w:sz w:val="18"/>
                <w:szCs w:val="18"/>
                <w:lang w:eastAsia="en-GB"/>
              </w:rPr>
              <w:t>The plan is replicable.</w:t>
            </w:r>
          </w:p>
          <w:p w14:paraId="0E3CB3A3"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p>
        </w:tc>
        <w:tc>
          <w:tcPr>
            <w:tcW w:w="2610" w:type="dxa"/>
            <w:gridSpan w:val="2"/>
            <w:tcBorders>
              <w:top w:val="nil"/>
              <w:left w:val="nil"/>
              <w:bottom w:val="single" w:sz="4" w:space="0" w:color="auto"/>
              <w:right w:val="single" w:sz="4" w:space="0" w:color="auto"/>
            </w:tcBorders>
            <w:shd w:val="clear" w:color="000000" w:fill="FFFFFF"/>
            <w:hideMark/>
          </w:tcPr>
          <w:p w14:paraId="49C42BD0" w14:textId="26136639"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Other similar activity in country/target region; evidence of cooperation with other NGOs</w:t>
            </w:r>
            <w:r w:rsidR="00542D4F">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000000" w:fill="FFFFFF"/>
            <w:hideMark/>
          </w:tcPr>
          <w:p w14:paraId="05D19BDD" w14:textId="51454FDB"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Does applicant meet indicator</w:t>
            </w:r>
            <w:r w:rsidR="00542D4F">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55523D5"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3E4C8536"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1CC98D85" w14:textId="77777777" w:rsidTr="00B324F0">
        <w:trPr>
          <w:trHeight w:val="150"/>
        </w:trPr>
        <w:tc>
          <w:tcPr>
            <w:tcW w:w="918" w:type="dxa"/>
            <w:tcBorders>
              <w:top w:val="nil"/>
              <w:left w:val="single" w:sz="4" w:space="0" w:color="auto"/>
              <w:bottom w:val="single" w:sz="4" w:space="0" w:color="auto"/>
              <w:right w:val="single" w:sz="4" w:space="0" w:color="auto"/>
            </w:tcBorders>
            <w:shd w:val="clear" w:color="000000" w:fill="BFBFBF"/>
            <w:noWrap/>
            <w:vAlign w:val="center"/>
            <w:hideMark/>
          </w:tcPr>
          <w:p w14:paraId="2E610FB9"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270" w:type="dxa"/>
            <w:tcBorders>
              <w:top w:val="nil"/>
              <w:left w:val="nil"/>
              <w:bottom w:val="single" w:sz="4" w:space="0" w:color="auto"/>
              <w:right w:val="single" w:sz="4" w:space="0" w:color="auto"/>
            </w:tcBorders>
            <w:shd w:val="clear" w:color="000000" w:fill="BFBFBF"/>
            <w:noWrap/>
            <w:vAlign w:val="bottom"/>
            <w:hideMark/>
          </w:tcPr>
          <w:p w14:paraId="5CA50106"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000000" w:fill="BFBFBF"/>
            <w:vAlign w:val="bottom"/>
            <w:hideMark/>
          </w:tcPr>
          <w:p w14:paraId="412534B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990" w:type="dxa"/>
            <w:tcBorders>
              <w:top w:val="nil"/>
              <w:left w:val="nil"/>
              <w:bottom w:val="single" w:sz="4" w:space="0" w:color="auto"/>
              <w:right w:val="single" w:sz="4" w:space="0" w:color="auto"/>
            </w:tcBorders>
            <w:shd w:val="clear" w:color="000000" w:fill="BFBFBF"/>
            <w:vAlign w:val="bottom"/>
            <w:hideMark/>
          </w:tcPr>
          <w:p w14:paraId="4B63719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070" w:type="dxa"/>
            <w:tcBorders>
              <w:top w:val="nil"/>
              <w:left w:val="nil"/>
              <w:bottom w:val="single" w:sz="4" w:space="0" w:color="auto"/>
              <w:right w:val="single" w:sz="4" w:space="0" w:color="auto"/>
            </w:tcBorders>
            <w:shd w:val="clear" w:color="000000" w:fill="BFBFBF"/>
            <w:hideMark/>
          </w:tcPr>
          <w:p w14:paraId="410ABC4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610" w:type="dxa"/>
            <w:gridSpan w:val="2"/>
            <w:tcBorders>
              <w:top w:val="nil"/>
              <w:left w:val="nil"/>
              <w:bottom w:val="single" w:sz="4" w:space="0" w:color="auto"/>
              <w:right w:val="single" w:sz="4" w:space="0" w:color="auto"/>
            </w:tcBorders>
            <w:shd w:val="clear" w:color="000000" w:fill="BFBFBF"/>
            <w:hideMark/>
          </w:tcPr>
          <w:p w14:paraId="53E4B4C5"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90" w:type="dxa"/>
            <w:gridSpan w:val="3"/>
            <w:tcBorders>
              <w:top w:val="nil"/>
              <w:left w:val="nil"/>
              <w:bottom w:val="single" w:sz="4" w:space="0" w:color="auto"/>
              <w:right w:val="single" w:sz="4" w:space="0" w:color="auto"/>
            </w:tcBorders>
            <w:shd w:val="clear" w:color="000000" w:fill="BFBFBF"/>
            <w:hideMark/>
          </w:tcPr>
          <w:p w14:paraId="07F7DB63"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810" w:type="dxa"/>
            <w:gridSpan w:val="2"/>
            <w:tcBorders>
              <w:top w:val="nil"/>
              <w:left w:val="nil"/>
              <w:bottom w:val="single" w:sz="4" w:space="0" w:color="auto"/>
              <w:right w:val="single" w:sz="4" w:space="0" w:color="auto"/>
            </w:tcBorders>
            <w:shd w:val="clear" w:color="000000" w:fill="BFBFBF"/>
            <w:vAlign w:val="center"/>
            <w:hideMark/>
          </w:tcPr>
          <w:p w14:paraId="4AA81512"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000000" w:fill="BFBFBF"/>
            <w:vAlign w:val="center"/>
            <w:hideMark/>
          </w:tcPr>
          <w:p w14:paraId="2D3D1E8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r>
      <w:tr w:rsidR="00C2178D" w:rsidRPr="007A45CF" w14:paraId="69BFDE58" w14:textId="77777777" w:rsidTr="00B324F0">
        <w:trPr>
          <w:trHeight w:val="260"/>
        </w:trPr>
        <w:tc>
          <w:tcPr>
            <w:tcW w:w="12078" w:type="dxa"/>
            <w:gridSpan w:val="13"/>
            <w:tcBorders>
              <w:top w:val="single" w:sz="4" w:space="0" w:color="auto"/>
              <w:left w:val="single" w:sz="4" w:space="0" w:color="auto"/>
              <w:bottom w:val="single" w:sz="4" w:space="0" w:color="auto"/>
              <w:right w:val="nil"/>
            </w:tcBorders>
            <w:shd w:val="clear" w:color="000000" w:fill="FFFF00"/>
            <w:noWrap/>
            <w:vAlign w:val="center"/>
            <w:hideMark/>
          </w:tcPr>
          <w:p w14:paraId="7B46E4A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Project Implementation Stage</w:t>
            </w:r>
          </w:p>
        </w:tc>
      </w:tr>
      <w:tr w:rsidR="00542D4F" w:rsidRPr="007A45CF" w14:paraId="7BD21ABB" w14:textId="77777777" w:rsidTr="00B324F0">
        <w:trPr>
          <w:trHeight w:val="260"/>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00C1CED5"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Pr>
                <w:rFonts w:asciiTheme="majorHAnsi" w:eastAsia="Times New Roman" w:hAnsiTheme="majorHAnsi" w:cs="Times New Roman"/>
                <w:b/>
                <w:bCs/>
                <w:color w:val="000000"/>
                <w:sz w:val="18"/>
                <w:szCs w:val="18"/>
                <w:lang w:eastAsia="en-GB"/>
              </w:rPr>
              <w:t>VFM</w:t>
            </w:r>
            <w:r w:rsidRPr="007A45CF">
              <w:rPr>
                <w:rFonts w:asciiTheme="majorHAnsi" w:eastAsia="Times New Roman" w:hAnsiTheme="majorHAnsi" w:cs="Times New Roman"/>
                <w:b/>
                <w:bCs/>
                <w:color w:val="000000"/>
                <w:sz w:val="18"/>
                <w:szCs w:val="18"/>
                <w:lang w:eastAsia="en-GB"/>
              </w:rPr>
              <w:t xml:space="preserve"> FACTOR</w:t>
            </w:r>
          </w:p>
        </w:tc>
        <w:tc>
          <w:tcPr>
            <w:tcW w:w="270" w:type="dxa"/>
            <w:tcBorders>
              <w:top w:val="nil"/>
              <w:left w:val="nil"/>
              <w:bottom w:val="single" w:sz="4" w:space="0" w:color="auto"/>
              <w:right w:val="single" w:sz="4" w:space="0" w:color="auto"/>
            </w:tcBorders>
            <w:shd w:val="clear" w:color="auto" w:fill="auto"/>
            <w:hideMark/>
          </w:tcPr>
          <w:p w14:paraId="26287455"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1800" w:type="dxa"/>
            <w:tcBorders>
              <w:top w:val="nil"/>
              <w:left w:val="nil"/>
              <w:bottom w:val="single" w:sz="4" w:space="0" w:color="auto"/>
              <w:right w:val="single" w:sz="4" w:space="0" w:color="auto"/>
            </w:tcBorders>
            <w:shd w:val="clear" w:color="auto" w:fill="auto"/>
            <w:noWrap/>
            <w:vAlign w:val="bottom"/>
            <w:hideMark/>
          </w:tcPr>
          <w:p w14:paraId="7903A822"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ACTION</w:t>
            </w:r>
          </w:p>
        </w:tc>
        <w:tc>
          <w:tcPr>
            <w:tcW w:w="990" w:type="dxa"/>
            <w:tcBorders>
              <w:top w:val="nil"/>
              <w:left w:val="nil"/>
              <w:bottom w:val="single" w:sz="4" w:space="0" w:color="auto"/>
              <w:right w:val="single" w:sz="4" w:space="0" w:color="auto"/>
            </w:tcBorders>
            <w:shd w:val="clear" w:color="auto" w:fill="auto"/>
            <w:noWrap/>
            <w:vAlign w:val="bottom"/>
            <w:hideMark/>
          </w:tcPr>
          <w:p w14:paraId="1C562218"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WHO</w:t>
            </w:r>
          </w:p>
        </w:tc>
        <w:tc>
          <w:tcPr>
            <w:tcW w:w="2070" w:type="dxa"/>
            <w:tcBorders>
              <w:top w:val="nil"/>
              <w:left w:val="nil"/>
              <w:bottom w:val="single" w:sz="4" w:space="0" w:color="auto"/>
              <w:right w:val="single" w:sz="4" w:space="0" w:color="auto"/>
            </w:tcBorders>
            <w:shd w:val="clear" w:color="auto" w:fill="auto"/>
            <w:vAlign w:val="bottom"/>
            <w:hideMark/>
          </w:tcPr>
          <w:p w14:paraId="2F66A6A5"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EVIDENCE</w:t>
            </w:r>
          </w:p>
        </w:tc>
        <w:tc>
          <w:tcPr>
            <w:tcW w:w="2610" w:type="dxa"/>
            <w:gridSpan w:val="2"/>
            <w:tcBorders>
              <w:top w:val="nil"/>
              <w:left w:val="nil"/>
              <w:bottom w:val="single" w:sz="4" w:space="0" w:color="auto"/>
              <w:right w:val="single" w:sz="4" w:space="0" w:color="auto"/>
            </w:tcBorders>
            <w:shd w:val="clear" w:color="000000" w:fill="FFFFFF"/>
            <w:noWrap/>
            <w:vAlign w:val="bottom"/>
            <w:hideMark/>
          </w:tcPr>
          <w:p w14:paraId="1013DD10"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xml:space="preserve">Using </w:t>
            </w:r>
            <w:r>
              <w:rPr>
                <w:rFonts w:asciiTheme="majorHAnsi" w:eastAsia="Times New Roman" w:hAnsiTheme="majorHAnsi" w:cs="Times New Roman"/>
                <w:b/>
                <w:bCs/>
                <w:color w:val="000000"/>
                <w:sz w:val="18"/>
                <w:szCs w:val="18"/>
                <w:lang w:eastAsia="en-GB"/>
              </w:rPr>
              <w:t>VFM</w:t>
            </w:r>
            <w:r w:rsidRPr="007A45CF">
              <w:rPr>
                <w:rFonts w:asciiTheme="majorHAnsi" w:eastAsia="Times New Roman" w:hAnsiTheme="majorHAnsi" w:cs="Times New Roman"/>
                <w:b/>
                <w:bCs/>
                <w:color w:val="000000"/>
                <w:sz w:val="18"/>
                <w:szCs w:val="18"/>
                <w:lang w:eastAsia="en-GB"/>
              </w:rPr>
              <w:t xml:space="preserve"> in the Project</w:t>
            </w:r>
          </w:p>
        </w:tc>
        <w:tc>
          <w:tcPr>
            <w:tcW w:w="1890" w:type="dxa"/>
            <w:gridSpan w:val="3"/>
            <w:tcBorders>
              <w:top w:val="nil"/>
              <w:left w:val="nil"/>
              <w:bottom w:val="single" w:sz="4" w:space="0" w:color="auto"/>
              <w:right w:val="single" w:sz="4" w:space="0" w:color="auto"/>
            </w:tcBorders>
            <w:shd w:val="clear" w:color="000000" w:fill="FFFFFF"/>
            <w:noWrap/>
            <w:vAlign w:val="bottom"/>
            <w:hideMark/>
          </w:tcPr>
          <w:p w14:paraId="65146F79"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Pr>
                <w:rFonts w:asciiTheme="majorHAnsi" w:eastAsia="Times New Roman" w:hAnsiTheme="majorHAnsi" w:cs="Times New Roman"/>
                <w:b/>
                <w:bCs/>
                <w:color w:val="000000"/>
                <w:sz w:val="18"/>
                <w:szCs w:val="18"/>
                <w:lang w:eastAsia="en-GB"/>
              </w:rPr>
              <w:t>VFM</w:t>
            </w:r>
            <w:r w:rsidRPr="007A45CF">
              <w:rPr>
                <w:rFonts w:asciiTheme="majorHAnsi" w:eastAsia="Times New Roman" w:hAnsiTheme="majorHAnsi" w:cs="Times New Roman"/>
                <w:b/>
                <w:bCs/>
                <w:color w:val="000000"/>
                <w:sz w:val="18"/>
                <w:szCs w:val="18"/>
                <w:lang w:eastAsia="en-GB"/>
              </w:rPr>
              <w:t xml:space="preserve"> indicators</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C056BC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570527B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r>
      <w:tr w:rsidR="00542D4F" w:rsidRPr="007A45CF" w14:paraId="2BA99C28" w14:textId="77777777" w:rsidTr="00B324F0">
        <w:trPr>
          <w:trHeight w:val="1745"/>
        </w:trPr>
        <w:tc>
          <w:tcPr>
            <w:tcW w:w="918" w:type="dxa"/>
            <w:vMerge w:val="restart"/>
            <w:tcBorders>
              <w:top w:val="nil"/>
              <w:left w:val="single" w:sz="4" w:space="0" w:color="auto"/>
              <w:bottom w:val="single" w:sz="4" w:space="0" w:color="auto"/>
              <w:right w:val="single" w:sz="4" w:space="0" w:color="auto"/>
            </w:tcBorders>
            <w:shd w:val="clear" w:color="000000" w:fill="C5D9F1"/>
            <w:noWrap/>
            <w:textDirection w:val="btLr"/>
            <w:vAlign w:val="center"/>
            <w:hideMark/>
          </w:tcPr>
          <w:p w14:paraId="4658640E" w14:textId="77777777" w:rsidR="00C2178D" w:rsidRPr="007A45CF" w:rsidRDefault="00C2178D" w:rsidP="00B324F0">
            <w:pPr>
              <w:spacing w:after="0" w:line="240" w:lineRule="auto"/>
              <w:ind w:left="113" w:right="113"/>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Across Factors</w:t>
            </w:r>
          </w:p>
        </w:tc>
        <w:tc>
          <w:tcPr>
            <w:tcW w:w="270" w:type="dxa"/>
            <w:tcBorders>
              <w:top w:val="nil"/>
              <w:left w:val="nil"/>
              <w:bottom w:val="single" w:sz="4" w:space="0" w:color="auto"/>
              <w:right w:val="single" w:sz="4" w:space="0" w:color="auto"/>
            </w:tcBorders>
            <w:shd w:val="clear" w:color="auto" w:fill="auto"/>
            <w:hideMark/>
          </w:tcPr>
          <w:p w14:paraId="48034B1F"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4165BC87" w14:textId="7EAB3B78"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Produce timely reports that compare in one spreadsheet: budget vs. actual and planned results vs. actual results to the 1.1 or 1.1.1</w:t>
            </w:r>
            <w:r w:rsidR="002F731D">
              <w:rPr>
                <w:rFonts w:asciiTheme="majorHAnsi" w:eastAsia="Times New Roman" w:hAnsiTheme="majorHAnsi" w:cs="Times New Roman"/>
                <w:color w:val="000000"/>
                <w:sz w:val="18"/>
                <w:szCs w:val="18"/>
                <w:lang w:eastAsia="en-GB"/>
              </w:rPr>
              <w:t xml:space="preserve"> </w:t>
            </w:r>
            <w:r w:rsidR="00D91C48">
              <w:rPr>
                <w:rFonts w:asciiTheme="majorHAnsi" w:eastAsia="Times New Roman" w:hAnsiTheme="majorHAnsi" w:cs="Times New Roman"/>
                <w:color w:val="000000"/>
                <w:sz w:val="18"/>
                <w:szCs w:val="18"/>
                <w:lang w:eastAsia="en-GB"/>
              </w:rPr>
              <w:t>level (</w:t>
            </w:r>
            <w:r w:rsidR="002F731D">
              <w:rPr>
                <w:rFonts w:asciiTheme="majorHAnsi" w:eastAsia="Times New Roman" w:hAnsiTheme="majorHAnsi" w:cs="Times New Roman"/>
                <w:color w:val="000000"/>
                <w:sz w:val="18"/>
                <w:szCs w:val="18"/>
                <w:lang w:eastAsia="en-GB"/>
              </w:rPr>
              <w:t>output or activity).</w:t>
            </w:r>
          </w:p>
        </w:tc>
        <w:tc>
          <w:tcPr>
            <w:tcW w:w="990" w:type="dxa"/>
            <w:tcBorders>
              <w:top w:val="nil"/>
              <w:left w:val="nil"/>
              <w:bottom w:val="single" w:sz="4" w:space="0" w:color="auto"/>
              <w:right w:val="single" w:sz="4" w:space="0" w:color="auto"/>
            </w:tcBorders>
            <w:shd w:val="clear" w:color="auto" w:fill="auto"/>
            <w:hideMark/>
          </w:tcPr>
          <w:p w14:paraId="76FE5FD4"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auto" w:fill="auto"/>
            <w:hideMark/>
          </w:tcPr>
          <w:p w14:paraId="17AF5196" w14:textId="128AE738"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Timely reports comparing expenditures to results</w:t>
            </w:r>
            <w:r>
              <w:rPr>
                <w:rFonts w:asciiTheme="majorHAnsi" w:eastAsia="Times New Roman" w:hAnsiTheme="majorHAnsi" w:cs="Times New Roman"/>
                <w:color w:val="000000"/>
                <w:sz w:val="18"/>
                <w:szCs w:val="18"/>
                <w:lang w:eastAsia="en-GB"/>
              </w:rPr>
              <w:t>, with detailed notes on variances</w:t>
            </w:r>
            <w:r w:rsidR="002F731D">
              <w:rPr>
                <w:rFonts w:asciiTheme="majorHAnsi" w:eastAsia="Times New Roman" w:hAnsiTheme="majorHAnsi" w:cs="Times New Roman"/>
                <w:color w:val="000000"/>
                <w:sz w:val="18"/>
                <w:szCs w:val="18"/>
                <w:lang w:eastAsia="en-GB"/>
              </w:rPr>
              <w:t xml:space="preserve"> &gt;20%</w:t>
            </w:r>
          </w:p>
        </w:tc>
        <w:tc>
          <w:tcPr>
            <w:tcW w:w="2610" w:type="dxa"/>
            <w:gridSpan w:val="2"/>
            <w:tcBorders>
              <w:top w:val="nil"/>
              <w:left w:val="nil"/>
              <w:bottom w:val="single" w:sz="4" w:space="0" w:color="auto"/>
              <w:right w:val="single" w:sz="4" w:space="0" w:color="auto"/>
            </w:tcBorders>
            <w:shd w:val="clear" w:color="auto" w:fill="auto"/>
            <w:hideMark/>
          </w:tcPr>
          <w:p w14:paraId="3BD9ADD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Management receives linked cost and performance reports. Uses the reports as a tool for targeted management. Document use of tool and any changes in programming.</w:t>
            </w:r>
          </w:p>
        </w:tc>
        <w:tc>
          <w:tcPr>
            <w:tcW w:w="1890" w:type="dxa"/>
            <w:gridSpan w:val="3"/>
            <w:tcBorders>
              <w:top w:val="nil"/>
              <w:left w:val="nil"/>
              <w:bottom w:val="single" w:sz="4" w:space="0" w:color="auto"/>
              <w:right w:val="single" w:sz="4" w:space="0" w:color="auto"/>
            </w:tcBorders>
            <w:shd w:val="clear" w:color="auto" w:fill="auto"/>
            <w:hideMark/>
          </w:tcPr>
          <w:p w14:paraId="28EF4D2D" w14:textId="6CB7B5A1" w:rsidR="00C2178D" w:rsidRPr="007A45CF" w:rsidRDefault="002F731D" w:rsidP="00B324F0">
            <w:pPr>
              <w:spacing w:after="0" w:line="240" w:lineRule="auto"/>
              <w:rPr>
                <w:rFonts w:asciiTheme="majorHAnsi" w:eastAsia="Times New Roman" w:hAnsiTheme="majorHAnsi" w:cs="Times New Roman"/>
                <w:color w:val="000000"/>
                <w:sz w:val="18"/>
                <w:szCs w:val="18"/>
                <w:lang w:eastAsia="en-GB"/>
              </w:rPr>
            </w:pPr>
            <w:r>
              <w:rPr>
                <w:rFonts w:asciiTheme="majorHAnsi" w:eastAsia="Times New Roman" w:hAnsiTheme="majorHAnsi" w:cs="Times New Roman"/>
                <w:color w:val="000000"/>
                <w:sz w:val="18"/>
                <w:szCs w:val="18"/>
                <w:lang w:eastAsia="en-GB"/>
              </w:rPr>
              <w:t>Thorough, timely budget-</w:t>
            </w:r>
            <w:r w:rsidR="00C2178D" w:rsidRPr="007A45CF">
              <w:rPr>
                <w:rFonts w:asciiTheme="majorHAnsi" w:eastAsia="Times New Roman" w:hAnsiTheme="majorHAnsi" w:cs="Times New Roman"/>
                <w:color w:val="000000"/>
                <w:sz w:val="18"/>
                <w:szCs w:val="18"/>
                <w:lang w:eastAsia="en-GB"/>
              </w:rPr>
              <w:t>to</w:t>
            </w:r>
            <w:r>
              <w:rPr>
                <w:rFonts w:asciiTheme="majorHAnsi" w:eastAsia="Times New Roman" w:hAnsiTheme="majorHAnsi" w:cs="Times New Roman"/>
                <w:color w:val="000000"/>
                <w:sz w:val="18"/>
                <w:szCs w:val="18"/>
                <w:lang w:eastAsia="en-GB"/>
              </w:rPr>
              <w:t>-</w:t>
            </w:r>
            <w:r w:rsidR="00C2178D" w:rsidRPr="007A45CF">
              <w:rPr>
                <w:rFonts w:asciiTheme="majorHAnsi" w:eastAsia="Times New Roman" w:hAnsiTheme="majorHAnsi" w:cs="Times New Roman"/>
                <w:color w:val="000000"/>
                <w:sz w:val="18"/>
                <w:szCs w:val="18"/>
                <w:lang w:eastAsia="en-GB"/>
              </w:rPr>
              <w:t xml:space="preserve"> performance reports produced internally</w:t>
            </w:r>
            <w:r>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F708E09"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1C05F58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3920C02B" w14:textId="77777777" w:rsidTr="00B324F0">
        <w:trPr>
          <w:trHeight w:val="1322"/>
        </w:trPr>
        <w:tc>
          <w:tcPr>
            <w:tcW w:w="918" w:type="dxa"/>
            <w:vMerge/>
            <w:tcBorders>
              <w:top w:val="nil"/>
              <w:left w:val="single" w:sz="4" w:space="0" w:color="auto"/>
              <w:bottom w:val="single" w:sz="4" w:space="0" w:color="auto"/>
              <w:right w:val="single" w:sz="4" w:space="0" w:color="auto"/>
            </w:tcBorders>
            <w:vAlign w:val="center"/>
            <w:hideMark/>
          </w:tcPr>
          <w:p w14:paraId="24D86906"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hideMark/>
          </w:tcPr>
          <w:p w14:paraId="1D41D164"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010AA46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Programme budget "owners" identified and sent reports</w:t>
            </w:r>
          </w:p>
        </w:tc>
        <w:tc>
          <w:tcPr>
            <w:tcW w:w="990" w:type="dxa"/>
            <w:tcBorders>
              <w:top w:val="nil"/>
              <w:left w:val="nil"/>
              <w:bottom w:val="single" w:sz="4" w:space="0" w:color="auto"/>
              <w:right w:val="single" w:sz="4" w:space="0" w:color="auto"/>
            </w:tcBorders>
            <w:shd w:val="clear" w:color="auto" w:fill="auto"/>
            <w:hideMark/>
          </w:tcPr>
          <w:p w14:paraId="1050AF73"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auto" w:fill="auto"/>
            <w:hideMark/>
          </w:tcPr>
          <w:p w14:paraId="02678794"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Regular report sent</w:t>
            </w:r>
          </w:p>
        </w:tc>
        <w:tc>
          <w:tcPr>
            <w:tcW w:w="2610" w:type="dxa"/>
            <w:gridSpan w:val="2"/>
            <w:tcBorders>
              <w:top w:val="nil"/>
              <w:left w:val="nil"/>
              <w:bottom w:val="single" w:sz="4" w:space="0" w:color="auto"/>
              <w:right w:val="single" w:sz="4" w:space="0" w:color="auto"/>
            </w:tcBorders>
            <w:shd w:val="clear" w:color="auto" w:fill="auto"/>
            <w:hideMark/>
          </w:tcPr>
          <w:p w14:paraId="58C8EB9A" w14:textId="5EBFC4C4"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Budget "owners" take initiative to identify high or low performance areas</w:t>
            </w:r>
            <w:r w:rsidR="002F731D">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auto" w:fill="auto"/>
            <w:hideMark/>
          </w:tcPr>
          <w:p w14:paraId="2F03694C" w14:textId="56F74E1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Budget ownership gradually shared between finance/management and programme leaders</w:t>
            </w:r>
            <w:r w:rsidR="002F731D">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0EB6273"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512CA773"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46870F7A" w14:textId="77777777" w:rsidTr="00B324F0">
        <w:trPr>
          <w:trHeight w:val="780"/>
        </w:trPr>
        <w:tc>
          <w:tcPr>
            <w:tcW w:w="918" w:type="dxa"/>
            <w:vMerge/>
            <w:tcBorders>
              <w:top w:val="nil"/>
              <w:left w:val="single" w:sz="4" w:space="0" w:color="auto"/>
              <w:bottom w:val="single" w:sz="4" w:space="0" w:color="auto"/>
              <w:right w:val="single" w:sz="4" w:space="0" w:color="auto"/>
            </w:tcBorders>
            <w:vAlign w:val="center"/>
            <w:hideMark/>
          </w:tcPr>
          <w:p w14:paraId="3878FFD9"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hideMark/>
          </w:tcPr>
          <w:p w14:paraId="14FBF396"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20BC8D79" w14:textId="5BBD3DF9"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Programme budget owners to respond to variance of budget or performance </w:t>
            </w:r>
            <w:r w:rsidR="002F731D">
              <w:rPr>
                <w:rFonts w:asciiTheme="majorHAnsi" w:eastAsia="Times New Roman" w:hAnsiTheme="majorHAnsi" w:cs="Times New Roman"/>
                <w:color w:val="000000"/>
                <w:sz w:val="18"/>
                <w:szCs w:val="18"/>
                <w:lang w:eastAsia="en-GB"/>
              </w:rPr>
              <w:t>&gt;</w:t>
            </w:r>
            <w:r w:rsidRPr="007A45CF">
              <w:rPr>
                <w:rFonts w:asciiTheme="majorHAnsi" w:eastAsia="Times New Roman" w:hAnsiTheme="majorHAnsi" w:cs="Times New Roman"/>
                <w:color w:val="000000"/>
                <w:sz w:val="18"/>
                <w:szCs w:val="18"/>
                <w:lang w:eastAsia="en-GB"/>
              </w:rPr>
              <w:t xml:space="preserve"> 20%</w:t>
            </w:r>
            <w:r w:rsidR="002F731D">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7C8C1579"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auto" w:fill="auto"/>
            <w:hideMark/>
          </w:tcPr>
          <w:p w14:paraId="2520BDD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Evidence of response </w:t>
            </w:r>
          </w:p>
        </w:tc>
        <w:tc>
          <w:tcPr>
            <w:tcW w:w="2610" w:type="dxa"/>
            <w:gridSpan w:val="2"/>
            <w:tcBorders>
              <w:top w:val="nil"/>
              <w:left w:val="nil"/>
              <w:bottom w:val="single" w:sz="4" w:space="0" w:color="auto"/>
              <w:right w:val="single" w:sz="4" w:space="0" w:color="auto"/>
            </w:tcBorders>
            <w:shd w:val="clear" w:color="auto" w:fill="auto"/>
            <w:hideMark/>
          </w:tcPr>
          <w:p w14:paraId="741FB6BF" w14:textId="4AA94B5E"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Assess timely and appropriate response to budget variance reports</w:t>
            </w:r>
            <w:r w:rsidR="002F731D">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auto" w:fill="auto"/>
            <w:hideMark/>
          </w:tcPr>
          <w:p w14:paraId="7FB2AED3" w14:textId="05FF57B8"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Variance reports made and generate</w:t>
            </w:r>
            <w:r>
              <w:rPr>
                <w:rFonts w:asciiTheme="majorHAnsi" w:eastAsia="Times New Roman" w:hAnsiTheme="majorHAnsi" w:cs="Times New Roman"/>
                <w:color w:val="000000"/>
                <w:sz w:val="18"/>
                <w:szCs w:val="18"/>
                <w:lang w:eastAsia="en-GB"/>
              </w:rPr>
              <w:t>d</w:t>
            </w:r>
            <w:r w:rsidRPr="007A45CF">
              <w:rPr>
                <w:rFonts w:asciiTheme="majorHAnsi" w:eastAsia="Times New Roman" w:hAnsiTheme="majorHAnsi" w:cs="Times New Roman"/>
                <w:color w:val="000000"/>
                <w:sz w:val="18"/>
                <w:szCs w:val="18"/>
                <w:lang w:eastAsia="en-GB"/>
              </w:rPr>
              <w:t xml:space="preserve"> </w:t>
            </w:r>
            <w:r w:rsidR="002F731D">
              <w:rPr>
                <w:rFonts w:asciiTheme="majorHAnsi" w:eastAsia="Times New Roman" w:hAnsiTheme="majorHAnsi" w:cs="Times New Roman"/>
                <w:color w:val="000000"/>
                <w:sz w:val="18"/>
                <w:szCs w:val="18"/>
                <w:lang w:eastAsia="en-GB"/>
              </w:rPr>
              <w:t xml:space="preserve">with documented </w:t>
            </w:r>
            <w:r w:rsidRPr="007A45CF">
              <w:rPr>
                <w:rFonts w:asciiTheme="majorHAnsi" w:eastAsia="Times New Roman" w:hAnsiTheme="majorHAnsi" w:cs="Times New Roman"/>
                <w:color w:val="000000"/>
                <w:sz w:val="18"/>
                <w:szCs w:val="18"/>
                <w:lang w:eastAsia="en-GB"/>
              </w:rPr>
              <w:t>follow-up</w:t>
            </w:r>
            <w:r w:rsidR="002F731D">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4E9D502"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199D670D"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1E74CA46" w14:textId="77777777" w:rsidTr="00B324F0">
        <w:trPr>
          <w:trHeight w:val="150"/>
        </w:trPr>
        <w:tc>
          <w:tcPr>
            <w:tcW w:w="918" w:type="dxa"/>
            <w:tcBorders>
              <w:top w:val="nil"/>
              <w:left w:val="single" w:sz="4" w:space="0" w:color="auto"/>
              <w:bottom w:val="single" w:sz="4" w:space="0" w:color="auto"/>
              <w:right w:val="single" w:sz="4" w:space="0" w:color="auto"/>
            </w:tcBorders>
            <w:shd w:val="clear" w:color="000000" w:fill="BFBFBF"/>
            <w:noWrap/>
            <w:vAlign w:val="center"/>
            <w:hideMark/>
          </w:tcPr>
          <w:p w14:paraId="4669862C"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270" w:type="dxa"/>
            <w:tcBorders>
              <w:top w:val="nil"/>
              <w:left w:val="nil"/>
              <w:bottom w:val="single" w:sz="4" w:space="0" w:color="auto"/>
              <w:right w:val="single" w:sz="4" w:space="0" w:color="auto"/>
            </w:tcBorders>
            <w:shd w:val="clear" w:color="000000" w:fill="BFBFBF"/>
            <w:hideMark/>
          </w:tcPr>
          <w:p w14:paraId="594D316E"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000000" w:fill="BFBFBF"/>
            <w:hideMark/>
          </w:tcPr>
          <w:p w14:paraId="016E34F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990" w:type="dxa"/>
            <w:tcBorders>
              <w:top w:val="nil"/>
              <w:left w:val="nil"/>
              <w:bottom w:val="single" w:sz="4" w:space="0" w:color="auto"/>
              <w:right w:val="single" w:sz="4" w:space="0" w:color="auto"/>
            </w:tcBorders>
            <w:shd w:val="clear" w:color="000000" w:fill="BFBFBF"/>
            <w:hideMark/>
          </w:tcPr>
          <w:p w14:paraId="7BF184D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070" w:type="dxa"/>
            <w:tcBorders>
              <w:top w:val="nil"/>
              <w:left w:val="nil"/>
              <w:bottom w:val="single" w:sz="4" w:space="0" w:color="auto"/>
              <w:right w:val="single" w:sz="4" w:space="0" w:color="auto"/>
            </w:tcBorders>
            <w:shd w:val="clear" w:color="000000" w:fill="BFBFBF"/>
            <w:hideMark/>
          </w:tcPr>
          <w:p w14:paraId="7B82525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610" w:type="dxa"/>
            <w:gridSpan w:val="2"/>
            <w:tcBorders>
              <w:top w:val="nil"/>
              <w:left w:val="nil"/>
              <w:bottom w:val="single" w:sz="4" w:space="0" w:color="auto"/>
              <w:right w:val="single" w:sz="4" w:space="0" w:color="auto"/>
            </w:tcBorders>
            <w:shd w:val="clear" w:color="000000" w:fill="BFBFBF"/>
            <w:hideMark/>
          </w:tcPr>
          <w:p w14:paraId="519EEE23"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90" w:type="dxa"/>
            <w:gridSpan w:val="3"/>
            <w:tcBorders>
              <w:top w:val="nil"/>
              <w:left w:val="nil"/>
              <w:bottom w:val="single" w:sz="4" w:space="0" w:color="auto"/>
              <w:right w:val="single" w:sz="4" w:space="0" w:color="auto"/>
            </w:tcBorders>
            <w:shd w:val="clear" w:color="auto" w:fill="BFBFBF" w:themeFill="background1" w:themeFillShade="BF"/>
            <w:hideMark/>
          </w:tcPr>
          <w:p w14:paraId="592296A5"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810"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14:paraId="1EFA214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BFBFBF" w:themeFill="background1" w:themeFillShade="BF"/>
            <w:noWrap/>
            <w:vAlign w:val="center"/>
            <w:hideMark/>
          </w:tcPr>
          <w:p w14:paraId="7CDBFC8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r>
      <w:tr w:rsidR="00542D4F" w:rsidRPr="007A45CF" w14:paraId="0274968B" w14:textId="77777777" w:rsidTr="00B324F0">
        <w:trPr>
          <w:trHeight w:val="3050"/>
        </w:trPr>
        <w:tc>
          <w:tcPr>
            <w:tcW w:w="918" w:type="dxa"/>
            <w:vMerge w:val="restart"/>
            <w:tcBorders>
              <w:top w:val="nil"/>
              <w:left w:val="single" w:sz="4" w:space="0" w:color="auto"/>
              <w:bottom w:val="single" w:sz="4" w:space="0" w:color="auto"/>
              <w:right w:val="single" w:sz="4" w:space="0" w:color="auto"/>
            </w:tcBorders>
            <w:shd w:val="clear" w:color="000000" w:fill="95B3D7"/>
            <w:noWrap/>
            <w:textDirection w:val="btLr"/>
            <w:vAlign w:val="center"/>
            <w:hideMark/>
          </w:tcPr>
          <w:p w14:paraId="0180AE7C" w14:textId="77777777" w:rsidR="00C2178D" w:rsidRPr="007A45CF" w:rsidRDefault="00C2178D" w:rsidP="00B324F0">
            <w:pPr>
              <w:spacing w:after="0" w:line="240" w:lineRule="auto"/>
              <w:ind w:left="113" w:right="113"/>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Economy</w:t>
            </w:r>
          </w:p>
        </w:tc>
        <w:tc>
          <w:tcPr>
            <w:tcW w:w="270" w:type="dxa"/>
            <w:tcBorders>
              <w:top w:val="nil"/>
              <w:left w:val="nil"/>
              <w:bottom w:val="single" w:sz="4" w:space="0" w:color="auto"/>
              <w:right w:val="single" w:sz="4" w:space="0" w:color="auto"/>
            </w:tcBorders>
            <w:shd w:val="clear" w:color="auto" w:fill="auto"/>
            <w:hideMark/>
          </w:tcPr>
          <w:p w14:paraId="40B2705D"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188D64CC"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Create internal systems that regularly communicate budget and expenditure data to programme staff</w:t>
            </w:r>
            <w:r>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0360B03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auto" w:fill="auto"/>
            <w:hideMark/>
          </w:tcPr>
          <w:p w14:paraId="2F54FA1C" w14:textId="2FD4F4A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Demonstrate how internal systems ha</w:t>
            </w:r>
            <w:r>
              <w:rPr>
                <w:rFonts w:asciiTheme="majorHAnsi" w:eastAsia="Times New Roman" w:hAnsiTheme="majorHAnsi" w:cs="Times New Roman"/>
                <w:color w:val="000000"/>
                <w:sz w:val="18"/>
                <w:szCs w:val="18"/>
                <w:lang w:eastAsia="en-GB"/>
              </w:rPr>
              <w:t>ve</w:t>
            </w:r>
            <w:r w:rsidRPr="007A45CF">
              <w:rPr>
                <w:rFonts w:asciiTheme="majorHAnsi" w:eastAsia="Times New Roman" w:hAnsiTheme="majorHAnsi" w:cs="Times New Roman"/>
                <w:color w:val="000000"/>
                <w:sz w:val="18"/>
                <w:szCs w:val="18"/>
                <w:lang w:eastAsia="en-GB"/>
              </w:rPr>
              <w:t xml:space="preserve"> been used; affected programme decisions</w:t>
            </w:r>
            <w:r w:rsidR="002F731D">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auto" w:fill="auto"/>
            <w:hideMark/>
          </w:tcPr>
          <w:p w14:paraId="6A0BCCA0" w14:textId="17BA7719"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Pr>
                <w:rFonts w:asciiTheme="majorHAnsi" w:eastAsia="Times New Roman" w:hAnsiTheme="majorHAnsi" w:cs="Times New Roman"/>
                <w:color w:val="000000"/>
                <w:sz w:val="18"/>
                <w:szCs w:val="18"/>
                <w:lang w:eastAsia="en-GB"/>
              </w:rPr>
              <w:t xml:space="preserve">Quarterly </w:t>
            </w:r>
            <w:r w:rsidRPr="007A45CF">
              <w:rPr>
                <w:rFonts w:asciiTheme="majorHAnsi" w:eastAsia="Times New Roman" w:hAnsiTheme="majorHAnsi" w:cs="Times New Roman"/>
                <w:color w:val="000000"/>
                <w:sz w:val="18"/>
                <w:szCs w:val="18"/>
                <w:lang w:eastAsia="en-GB"/>
              </w:rPr>
              <w:t>expenditure to performance reports) to intervention leadership and project management provides timely feedback. Performance Improvement Report (PIR) from finance/M&amp;E to management and programme staff If expenditure and/or performance vary in a quarter by 20% or more; management to make written inquiry for justification to intervention leader required. Keep documentation of inquiry/response. Follow up with performance improvement if needed</w:t>
            </w:r>
            <w:r w:rsidR="002F731D">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auto" w:fill="auto"/>
            <w:hideMark/>
          </w:tcPr>
          <w:p w14:paraId="61B608C3" w14:textId="05214DD9"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 Internal finance vs. performance communication established</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F7B1D99"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512B3A9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23B6E708" w14:textId="77777777" w:rsidTr="00B324F0">
        <w:trPr>
          <w:trHeight w:val="520"/>
        </w:trPr>
        <w:tc>
          <w:tcPr>
            <w:tcW w:w="918" w:type="dxa"/>
            <w:vMerge/>
            <w:tcBorders>
              <w:top w:val="nil"/>
              <w:left w:val="single" w:sz="4" w:space="0" w:color="auto"/>
              <w:bottom w:val="single" w:sz="4" w:space="0" w:color="auto"/>
              <w:right w:val="single" w:sz="4" w:space="0" w:color="auto"/>
            </w:tcBorders>
            <w:vAlign w:val="center"/>
            <w:hideMark/>
          </w:tcPr>
          <w:p w14:paraId="4DC00F7D"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5C1F02B5"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2CB7B17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Execute procurement according to plan</w:t>
            </w:r>
          </w:p>
        </w:tc>
        <w:tc>
          <w:tcPr>
            <w:tcW w:w="990" w:type="dxa"/>
            <w:tcBorders>
              <w:top w:val="nil"/>
              <w:left w:val="nil"/>
              <w:bottom w:val="single" w:sz="4" w:space="0" w:color="auto"/>
              <w:right w:val="single" w:sz="4" w:space="0" w:color="auto"/>
            </w:tcBorders>
            <w:shd w:val="clear" w:color="auto" w:fill="auto"/>
            <w:noWrap/>
            <w:hideMark/>
          </w:tcPr>
          <w:p w14:paraId="1E212384"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auto" w:fill="auto"/>
            <w:hideMark/>
          </w:tcPr>
          <w:p w14:paraId="785C3247" w14:textId="7F79965A"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Evidence of economical procurement per plan</w:t>
            </w:r>
            <w:r w:rsidR="002F731D">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auto" w:fill="auto"/>
            <w:hideMark/>
          </w:tcPr>
          <w:p w14:paraId="0401B7E5" w14:textId="7370A624"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Internal</w:t>
            </w:r>
            <w:r w:rsidR="00A415C0">
              <w:rPr>
                <w:rFonts w:asciiTheme="majorHAnsi" w:eastAsia="Times New Roman" w:hAnsiTheme="majorHAnsi" w:cs="Times New Roman"/>
                <w:color w:val="000000"/>
                <w:sz w:val="18"/>
                <w:szCs w:val="18"/>
                <w:lang w:eastAsia="en-GB"/>
              </w:rPr>
              <w:t xml:space="preserve"> annual procurement report.</w:t>
            </w:r>
          </w:p>
        </w:tc>
        <w:tc>
          <w:tcPr>
            <w:tcW w:w="1890" w:type="dxa"/>
            <w:gridSpan w:val="3"/>
            <w:tcBorders>
              <w:top w:val="nil"/>
              <w:left w:val="nil"/>
              <w:bottom w:val="single" w:sz="4" w:space="0" w:color="auto"/>
              <w:right w:val="single" w:sz="4" w:space="0" w:color="auto"/>
            </w:tcBorders>
            <w:shd w:val="clear" w:color="auto" w:fill="auto"/>
            <w:hideMark/>
          </w:tcPr>
          <w:p w14:paraId="50F88775" w14:textId="43A29F6D"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Procurement plan followed </w:t>
            </w:r>
            <w:r w:rsidR="00A415C0">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9718757"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43620DC4"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74FEA308" w14:textId="77777777" w:rsidTr="00B324F0">
        <w:trPr>
          <w:trHeight w:val="780"/>
        </w:trPr>
        <w:tc>
          <w:tcPr>
            <w:tcW w:w="918" w:type="dxa"/>
            <w:vMerge/>
            <w:tcBorders>
              <w:top w:val="nil"/>
              <w:left w:val="single" w:sz="4" w:space="0" w:color="auto"/>
              <w:bottom w:val="single" w:sz="4" w:space="0" w:color="auto"/>
              <w:right w:val="single" w:sz="4" w:space="0" w:color="auto"/>
            </w:tcBorders>
            <w:vAlign w:val="center"/>
            <w:hideMark/>
          </w:tcPr>
          <w:p w14:paraId="3AC9D4AE"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6BF0E895"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14178003"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Transparent, competitive bidding and contracting for goods and consultant services</w:t>
            </w:r>
          </w:p>
        </w:tc>
        <w:tc>
          <w:tcPr>
            <w:tcW w:w="990" w:type="dxa"/>
            <w:tcBorders>
              <w:top w:val="nil"/>
              <w:left w:val="nil"/>
              <w:bottom w:val="single" w:sz="4" w:space="0" w:color="auto"/>
              <w:right w:val="single" w:sz="4" w:space="0" w:color="auto"/>
            </w:tcBorders>
            <w:shd w:val="clear" w:color="auto" w:fill="auto"/>
            <w:hideMark/>
          </w:tcPr>
          <w:p w14:paraId="6496AB8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auto" w:fill="auto"/>
            <w:hideMark/>
          </w:tcPr>
          <w:p w14:paraId="033E91D1"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Evidence of procurement execution according to plan</w:t>
            </w:r>
          </w:p>
        </w:tc>
        <w:tc>
          <w:tcPr>
            <w:tcW w:w="2610" w:type="dxa"/>
            <w:gridSpan w:val="2"/>
            <w:tcBorders>
              <w:top w:val="nil"/>
              <w:left w:val="nil"/>
              <w:bottom w:val="single" w:sz="4" w:space="0" w:color="auto"/>
              <w:right w:val="single" w:sz="4" w:space="0" w:color="auto"/>
            </w:tcBorders>
            <w:shd w:val="clear" w:color="auto" w:fill="auto"/>
            <w:hideMark/>
          </w:tcPr>
          <w:p w14:paraId="126CAE8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Include evidence in semi-annual procurement report</w:t>
            </w:r>
          </w:p>
        </w:tc>
        <w:tc>
          <w:tcPr>
            <w:tcW w:w="1890" w:type="dxa"/>
            <w:gridSpan w:val="3"/>
            <w:tcBorders>
              <w:top w:val="nil"/>
              <w:left w:val="nil"/>
              <w:bottom w:val="single" w:sz="4" w:space="0" w:color="auto"/>
              <w:right w:val="single" w:sz="4" w:space="0" w:color="auto"/>
            </w:tcBorders>
            <w:shd w:val="clear" w:color="auto" w:fill="auto"/>
            <w:hideMark/>
          </w:tcPr>
          <w:p w14:paraId="6E6F71D1" w14:textId="42D84FC8"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Transparent competitive bidding for major items</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46E3F6F"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54845D5D"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0E88388E" w14:textId="77777777" w:rsidTr="00B324F0">
        <w:trPr>
          <w:trHeight w:val="1740"/>
        </w:trPr>
        <w:tc>
          <w:tcPr>
            <w:tcW w:w="918" w:type="dxa"/>
            <w:vMerge/>
            <w:tcBorders>
              <w:top w:val="nil"/>
              <w:left w:val="single" w:sz="4" w:space="0" w:color="auto"/>
              <w:bottom w:val="single" w:sz="4" w:space="0" w:color="auto"/>
              <w:right w:val="single" w:sz="4" w:space="0" w:color="auto"/>
            </w:tcBorders>
            <w:vAlign w:val="center"/>
            <w:hideMark/>
          </w:tcPr>
          <w:p w14:paraId="67C15979"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7F9262A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noWrap/>
            <w:hideMark/>
          </w:tcPr>
          <w:p w14:paraId="2DDE9501" w14:textId="4EB2B469" w:rsidR="00C2178D" w:rsidRPr="007A45CF" w:rsidRDefault="00D91C48" w:rsidP="00B324F0">
            <w:pPr>
              <w:spacing w:after="0" w:line="240" w:lineRule="auto"/>
              <w:rPr>
                <w:rFonts w:asciiTheme="majorHAnsi" w:eastAsia="Times New Roman" w:hAnsiTheme="majorHAnsi" w:cs="Times New Roman"/>
                <w:color w:val="000000"/>
                <w:sz w:val="18"/>
                <w:szCs w:val="18"/>
                <w:lang w:eastAsia="en-GB"/>
              </w:rPr>
            </w:pPr>
            <w:r>
              <w:rPr>
                <w:rFonts w:asciiTheme="majorHAnsi" w:eastAsia="Times New Roman" w:hAnsiTheme="majorHAnsi" w:cs="Times New Roman"/>
                <w:color w:val="000000"/>
                <w:sz w:val="18"/>
                <w:szCs w:val="18"/>
                <w:lang w:eastAsia="en-GB"/>
              </w:rPr>
              <w:t>Monitor cost-</w:t>
            </w:r>
            <w:r w:rsidR="00C2178D" w:rsidRPr="007A45CF">
              <w:rPr>
                <w:rFonts w:asciiTheme="majorHAnsi" w:eastAsia="Times New Roman" w:hAnsiTheme="majorHAnsi" w:cs="Times New Roman"/>
                <w:color w:val="000000"/>
                <w:sz w:val="18"/>
                <w:szCs w:val="18"/>
                <w:lang w:eastAsia="en-GB"/>
              </w:rPr>
              <w:t>drivers</w:t>
            </w:r>
          </w:p>
        </w:tc>
        <w:tc>
          <w:tcPr>
            <w:tcW w:w="990" w:type="dxa"/>
            <w:tcBorders>
              <w:top w:val="nil"/>
              <w:left w:val="nil"/>
              <w:bottom w:val="single" w:sz="4" w:space="0" w:color="auto"/>
              <w:right w:val="single" w:sz="4" w:space="0" w:color="auto"/>
            </w:tcBorders>
            <w:shd w:val="clear" w:color="auto" w:fill="auto"/>
            <w:hideMark/>
          </w:tcPr>
          <w:p w14:paraId="4F070B06"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auto" w:fill="auto"/>
            <w:hideMark/>
          </w:tcPr>
          <w:p w14:paraId="5C3EBFD7" w14:textId="17BB0988" w:rsidR="00C2178D" w:rsidRPr="007A45CF" w:rsidRDefault="00D91C48" w:rsidP="00B324F0">
            <w:pPr>
              <w:spacing w:after="0" w:line="240" w:lineRule="auto"/>
              <w:rPr>
                <w:rFonts w:asciiTheme="majorHAnsi" w:eastAsia="Times New Roman" w:hAnsiTheme="majorHAnsi" w:cs="Times New Roman"/>
                <w:color w:val="000000"/>
                <w:sz w:val="18"/>
                <w:szCs w:val="18"/>
                <w:lang w:eastAsia="en-GB"/>
              </w:rPr>
            </w:pPr>
            <w:r>
              <w:rPr>
                <w:rFonts w:asciiTheme="majorHAnsi" w:eastAsia="Times New Roman" w:hAnsiTheme="majorHAnsi" w:cs="Times New Roman"/>
                <w:color w:val="000000"/>
                <w:sz w:val="18"/>
                <w:szCs w:val="18"/>
                <w:lang w:eastAsia="en-GB"/>
              </w:rPr>
              <w:t>Cost-driver</w:t>
            </w:r>
            <w:r w:rsidR="00C2178D" w:rsidRPr="007A45CF">
              <w:rPr>
                <w:rFonts w:asciiTheme="majorHAnsi" w:eastAsia="Times New Roman" w:hAnsiTheme="majorHAnsi" w:cs="Times New Roman"/>
                <w:color w:val="000000"/>
                <w:sz w:val="18"/>
                <w:szCs w:val="18"/>
                <w:lang w:eastAsia="en-GB"/>
              </w:rPr>
              <w:t xml:space="preserve">s ID; trend </w:t>
            </w:r>
            <w:r>
              <w:rPr>
                <w:rFonts w:asciiTheme="majorHAnsi" w:eastAsia="Times New Roman" w:hAnsiTheme="majorHAnsi" w:cs="Times New Roman"/>
                <w:color w:val="000000"/>
                <w:sz w:val="18"/>
                <w:szCs w:val="18"/>
                <w:lang w:eastAsia="en-GB"/>
              </w:rPr>
              <w:t>cost-driver</w:t>
            </w:r>
            <w:r w:rsidR="00C2178D" w:rsidRPr="007A45CF">
              <w:rPr>
                <w:rFonts w:asciiTheme="majorHAnsi" w:eastAsia="Times New Roman" w:hAnsiTheme="majorHAnsi" w:cs="Times New Roman"/>
                <w:color w:val="000000"/>
                <w:sz w:val="18"/>
                <w:szCs w:val="18"/>
                <w:lang w:eastAsia="en-GB"/>
              </w:rPr>
              <w:t xml:space="preserve"> unit costs</w:t>
            </w:r>
          </w:p>
        </w:tc>
        <w:tc>
          <w:tcPr>
            <w:tcW w:w="2610" w:type="dxa"/>
            <w:gridSpan w:val="2"/>
            <w:tcBorders>
              <w:top w:val="nil"/>
              <w:left w:val="nil"/>
              <w:bottom w:val="single" w:sz="4" w:space="0" w:color="auto"/>
              <w:right w:val="single" w:sz="4" w:space="0" w:color="auto"/>
            </w:tcBorders>
            <w:shd w:val="clear" w:color="auto" w:fill="auto"/>
            <w:hideMark/>
          </w:tcPr>
          <w:p w14:paraId="6E52931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Monitor cost-drivers in finance, report quarterly to project leaders and management</w:t>
            </w:r>
          </w:p>
        </w:tc>
        <w:tc>
          <w:tcPr>
            <w:tcW w:w="1890" w:type="dxa"/>
            <w:gridSpan w:val="3"/>
            <w:tcBorders>
              <w:top w:val="nil"/>
              <w:left w:val="nil"/>
              <w:bottom w:val="single" w:sz="4" w:space="0" w:color="auto"/>
              <w:right w:val="single" w:sz="4" w:space="0" w:color="auto"/>
            </w:tcBorders>
            <w:shd w:val="clear" w:color="auto" w:fill="auto"/>
            <w:hideMark/>
          </w:tcPr>
          <w:p w14:paraId="70E0C598" w14:textId="513C1BA6"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 </w:t>
            </w:r>
            <w:r w:rsidR="00D91C48">
              <w:rPr>
                <w:rFonts w:asciiTheme="majorHAnsi" w:eastAsia="Times New Roman" w:hAnsiTheme="majorHAnsi" w:cs="Times New Roman"/>
                <w:color w:val="000000"/>
                <w:sz w:val="18"/>
                <w:szCs w:val="18"/>
                <w:lang w:eastAsia="en-GB"/>
              </w:rPr>
              <w:t>Cost-driver</w:t>
            </w:r>
            <w:r w:rsidRPr="007A45CF">
              <w:rPr>
                <w:rFonts w:asciiTheme="majorHAnsi" w:eastAsia="Times New Roman" w:hAnsiTheme="majorHAnsi" w:cs="Times New Roman"/>
                <w:color w:val="000000"/>
                <w:sz w:val="18"/>
                <w:szCs w:val="18"/>
                <w:lang w:eastAsia="en-GB"/>
              </w:rPr>
              <w:t xml:space="preserve">s identified and monitored by Finance; communication to management when variance </w:t>
            </w:r>
            <w:r w:rsidR="00A415C0">
              <w:rPr>
                <w:rFonts w:asciiTheme="majorHAnsi" w:eastAsia="Times New Roman" w:hAnsiTheme="majorHAnsi" w:cs="Times New Roman"/>
                <w:color w:val="000000"/>
                <w:sz w:val="18"/>
                <w:szCs w:val="18"/>
                <w:lang w:eastAsia="en-GB"/>
              </w:rPr>
              <w:t>&gt;20%</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A0950ED"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527285EA"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56BDC88D" w14:textId="77777777" w:rsidTr="00B324F0">
        <w:trPr>
          <w:trHeight w:val="1466"/>
        </w:trPr>
        <w:tc>
          <w:tcPr>
            <w:tcW w:w="918" w:type="dxa"/>
            <w:vMerge/>
            <w:tcBorders>
              <w:top w:val="nil"/>
              <w:left w:val="single" w:sz="4" w:space="0" w:color="auto"/>
              <w:bottom w:val="single" w:sz="4" w:space="0" w:color="auto"/>
              <w:right w:val="single" w:sz="4" w:space="0" w:color="auto"/>
            </w:tcBorders>
            <w:vAlign w:val="center"/>
            <w:hideMark/>
          </w:tcPr>
          <w:p w14:paraId="1AEE4B32"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42C78C1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7C5525EA" w14:textId="4AD6E0B5"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Justify start-up costs if </w:t>
            </w:r>
            <w:r w:rsidR="00A415C0">
              <w:rPr>
                <w:rFonts w:asciiTheme="majorHAnsi" w:eastAsia="Times New Roman" w:hAnsiTheme="majorHAnsi" w:cs="Times New Roman"/>
                <w:color w:val="000000"/>
                <w:sz w:val="18"/>
                <w:szCs w:val="18"/>
                <w:lang w:eastAsia="en-GB"/>
              </w:rPr>
              <w:t xml:space="preserve">&gt;20% </w:t>
            </w:r>
            <w:r w:rsidRPr="007A45CF">
              <w:rPr>
                <w:rFonts w:asciiTheme="majorHAnsi" w:eastAsia="Times New Roman" w:hAnsiTheme="majorHAnsi" w:cs="Times New Roman"/>
                <w:color w:val="000000"/>
                <w:sz w:val="18"/>
                <w:szCs w:val="18"/>
                <w:lang w:eastAsia="en-GB"/>
              </w:rPr>
              <w:t>variance to budget; capture savings if office is co-located with another, shared equipment, etc.</w:t>
            </w:r>
          </w:p>
        </w:tc>
        <w:tc>
          <w:tcPr>
            <w:tcW w:w="990" w:type="dxa"/>
            <w:tcBorders>
              <w:top w:val="nil"/>
              <w:left w:val="nil"/>
              <w:bottom w:val="single" w:sz="4" w:space="0" w:color="auto"/>
              <w:right w:val="single" w:sz="4" w:space="0" w:color="auto"/>
            </w:tcBorders>
            <w:shd w:val="clear" w:color="auto" w:fill="auto"/>
            <w:hideMark/>
          </w:tcPr>
          <w:p w14:paraId="699C759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auto" w:fill="auto"/>
            <w:hideMark/>
          </w:tcPr>
          <w:p w14:paraId="3259391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Costs and narrative </w:t>
            </w:r>
          </w:p>
        </w:tc>
        <w:tc>
          <w:tcPr>
            <w:tcW w:w="2610" w:type="dxa"/>
            <w:gridSpan w:val="2"/>
            <w:tcBorders>
              <w:top w:val="nil"/>
              <w:left w:val="nil"/>
              <w:bottom w:val="single" w:sz="4" w:space="0" w:color="auto"/>
              <w:right w:val="single" w:sz="4" w:space="0" w:color="auto"/>
            </w:tcBorders>
            <w:shd w:val="clear" w:color="auto" w:fill="auto"/>
            <w:hideMark/>
          </w:tcPr>
          <w:p w14:paraId="23F00983" w14:textId="30775A58"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Management to drive costs down by balance of economic operations and efficient use of funds; document</w:t>
            </w:r>
            <w:r w:rsidR="00A415C0">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auto" w:fill="auto"/>
            <w:hideMark/>
          </w:tcPr>
          <w:p w14:paraId="4AA9BE7B" w14:textId="419E077A"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Start-up costs captured and justified</w:t>
            </w:r>
            <w:r w:rsidR="00A415C0">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CFD50F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4D191815"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2695B875" w14:textId="77777777" w:rsidTr="00B324F0">
        <w:trPr>
          <w:trHeight w:val="1160"/>
        </w:trPr>
        <w:tc>
          <w:tcPr>
            <w:tcW w:w="918" w:type="dxa"/>
            <w:vMerge/>
            <w:tcBorders>
              <w:top w:val="nil"/>
              <w:left w:val="single" w:sz="4" w:space="0" w:color="auto"/>
              <w:bottom w:val="single" w:sz="4" w:space="0" w:color="auto"/>
              <w:right w:val="single" w:sz="4" w:space="0" w:color="auto"/>
            </w:tcBorders>
            <w:vAlign w:val="center"/>
            <w:hideMark/>
          </w:tcPr>
          <w:p w14:paraId="49C3AAC7"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727B8129"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0716FF2E" w14:textId="2A25028E"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Capture all-in costs for procurement, monitor</w:t>
            </w:r>
            <w:r w:rsidR="00D91C48">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18482FC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auto" w:fill="auto"/>
            <w:hideMark/>
          </w:tcPr>
          <w:p w14:paraId="245E85C5" w14:textId="68DFD774"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Procurement transaction costs are captured, evidence of use of data to reduce costs</w:t>
            </w:r>
            <w:r w:rsidR="00D91C48">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auto" w:fill="auto"/>
            <w:noWrap/>
            <w:hideMark/>
          </w:tcPr>
          <w:p w14:paraId="593E962E" w14:textId="6DD1AC98"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Procurement reporting as above</w:t>
            </w:r>
            <w:r w:rsidR="00A415C0">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auto" w:fill="auto"/>
            <w:hideMark/>
          </w:tcPr>
          <w:p w14:paraId="511444B7" w14:textId="46773A56"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Procurement transaction costs captured; trend transaction costs; evidence of efforts to reduce transaction costs (bulk ordering; bulk shipping, negotiated storage rates, etc.</w:t>
            </w:r>
            <w:r w:rsidR="00D91C48">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19D10CD"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519A46AA"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6BC63CEF" w14:textId="77777777" w:rsidTr="00B324F0">
        <w:trPr>
          <w:trHeight w:val="1820"/>
        </w:trPr>
        <w:tc>
          <w:tcPr>
            <w:tcW w:w="918" w:type="dxa"/>
            <w:vMerge/>
            <w:tcBorders>
              <w:top w:val="nil"/>
              <w:left w:val="single" w:sz="4" w:space="0" w:color="auto"/>
              <w:bottom w:val="single" w:sz="4" w:space="0" w:color="auto"/>
              <w:right w:val="single" w:sz="4" w:space="0" w:color="auto"/>
            </w:tcBorders>
            <w:vAlign w:val="center"/>
            <w:hideMark/>
          </w:tcPr>
          <w:p w14:paraId="58D22C08"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11F00C5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411652DA" w14:textId="4D32B734"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Bench</w:t>
            </w:r>
            <w:r w:rsidR="00D91C48">
              <w:rPr>
                <w:rFonts w:asciiTheme="majorHAnsi" w:eastAsia="Times New Roman" w:hAnsiTheme="majorHAnsi" w:cs="Times New Roman"/>
                <w:color w:val="000000"/>
                <w:sz w:val="18"/>
                <w:szCs w:val="18"/>
                <w:lang w:eastAsia="en-GB"/>
              </w:rPr>
              <w:t>mark and monitor costs for cost-</w:t>
            </w:r>
            <w:r w:rsidRPr="007A45CF">
              <w:rPr>
                <w:rFonts w:asciiTheme="majorHAnsi" w:eastAsia="Times New Roman" w:hAnsiTheme="majorHAnsi" w:cs="Times New Roman"/>
                <w:color w:val="000000"/>
                <w:sz w:val="18"/>
                <w:szCs w:val="18"/>
                <w:lang w:eastAsia="en-GB"/>
              </w:rPr>
              <w:t>drivers</w:t>
            </w:r>
            <w:r w:rsidR="00D91C48">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1075489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auto" w:fill="auto"/>
            <w:hideMark/>
          </w:tcPr>
          <w:p w14:paraId="7E6EA90F" w14:textId="3B42000F"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Requires costs for an activity and expected number of </w:t>
            </w:r>
            <w:r w:rsidR="00D91C48" w:rsidRPr="007A45CF">
              <w:rPr>
                <w:rFonts w:asciiTheme="majorHAnsi" w:eastAsia="Times New Roman" w:hAnsiTheme="majorHAnsi" w:cs="Times New Roman"/>
                <w:color w:val="000000"/>
                <w:sz w:val="18"/>
                <w:szCs w:val="18"/>
                <w:lang w:eastAsia="en-GB"/>
              </w:rPr>
              <w:t>beneficiaries.</w:t>
            </w:r>
          </w:p>
        </w:tc>
        <w:tc>
          <w:tcPr>
            <w:tcW w:w="2610" w:type="dxa"/>
            <w:gridSpan w:val="2"/>
            <w:tcBorders>
              <w:top w:val="nil"/>
              <w:left w:val="nil"/>
              <w:bottom w:val="single" w:sz="4" w:space="0" w:color="auto"/>
              <w:right w:val="single" w:sz="4" w:space="0" w:color="auto"/>
            </w:tcBorders>
            <w:shd w:val="clear" w:color="auto" w:fill="auto"/>
            <w:hideMark/>
          </w:tcPr>
          <w:p w14:paraId="7658AD57" w14:textId="1A93A799"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Costs should be benchmarked at application stage or inception; ongoing cost monitoring through procurement reporting as above</w:t>
            </w:r>
            <w:r w:rsidR="00D91C48">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auto" w:fill="auto"/>
            <w:hideMark/>
          </w:tcPr>
          <w:p w14:paraId="42FEDD6A" w14:textId="5D862D7E" w:rsidR="00C2178D" w:rsidRPr="007A45CF" w:rsidRDefault="00D91C48" w:rsidP="00B324F0">
            <w:pPr>
              <w:spacing w:after="0" w:line="240" w:lineRule="auto"/>
              <w:rPr>
                <w:rFonts w:asciiTheme="majorHAnsi" w:eastAsia="Times New Roman" w:hAnsiTheme="majorHAnsi" w:cs="Times New Roman"/>
                <w:color w:val="000000"/>
                <w:sz w:val="18"/>
                <w:szCs w:val="18"/>
                <w:lang w:eastAsia="en-GB"/>
              </w:rPr>
            </w:pPr>
            <w:r>
              <w:rPr>
                <w:rFonts w:asciiTheme="majorHAnsi" w:eastAsia="Times New Roman" w:hAnsiTheme="majorHAnsi" w:cs="Times New Roman"/>
                <w:color w:val="000000"/>
                <w:sz w:val="18"/>
                <w:szCs w:val="18"/>
                <w:lang w:eastAsia="en-GB"/>
              </w:rPr>
              <w:t>Cost-driver</w:t>
            </w:r>
            <w:r w:rsidR="00C2178D" w:rsidRPr="007A45CF">
              <w:rPr>
                <w:rFonts w:asciiTheme="majorHAnsi" w:eastAsia="Times New Roman" w:hAnsiTheme="majorHAnsi" w:cs="Times New Roman"/>
                <w:color w:val="000000"/>
                <w:sz w:val="18"/>
                <w:szCs w:val="18"/>
                <w:lang w:eastAsia="en-GB"/>
              </w:rPr>
              <w:t xml:space="preserve">s identified and monitored by Finance; communication to management when variance </w:t>
            </w:r>
            <w:r>
              <w:rPr>
                <w:rFonts w:asciiTheme="majorHAnsi" w:eastAsia="Times New Roman" w:hAnsiTheme="majorHAnsi" w:cs="Times New Roman"/>
                <w:color w:val="000000"/>
                <w:sz w:val="18"/>
                <w:szCs w:val="18"/>
                <w:lang w:eastAsia="en-GB"/>
              </w:rPr>
              <w:t>&gt; 2</w:t>
            </w:r>
            <w:r w:rsidR="00C2178D" w:rsidRPr="007A45CF">
              <w:rPr>
                <w:rFonts w:asciiTheme="majorHAnsi" w:eastAsia="Times New Roman" w:hAnsiTheme="majorHAnsi" w:cs="Times New Roman"/>
                <w:color w:val="000000"/>
                <w:sz w:val="18"/>
                <w:szCs w:val="18"/>
                <w:lang w:eastAsia="en-GB"/>
              </w:rPr>
              <w:t>0%</w:t>
            </w:r>
            <w:r>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680FA42"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5D0D8C25"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1D558F37" w14:textId="77777777" w:rsidTr="00B324F0">
        <w:trPr>
          <w:trHeight w:val="520"/>
        </w:trPr>
        <w:tc>
          <w:tcPr>
            <w:tcW w:w="918" w:type="dxa"/>
            <w:vMerge/>
            <w:tcBorders>
              <w:top w:val="nil"/>
              <w:left w:val="single" w:sz="4" w:space="0" w:color="auto"/>
              <w:bottom w:val="single" w:sz="4" w:space="0" w:color="auto"/>
              <w:right w:val="single" w:sz="4" w:space="0" w:color="auto"/>
            </w:tcBorders>
            <w:vAlign w:val="center"/>
            <w:hideMark/>
          </w:tcPr>
          <w:p w14:paraId="2F1C8055"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7373F8BE"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vAlign w:val="bottom"/>
            <w:hideMark/>
          </w:tcPr>
          <w:p w14:paraId="431A963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Execute regular re-bidding for major procured items</w:t>
            </w:r>
          </w:p>
        </w:tc>
        <w:tc>
          <w:tcPr>
            <w:tcW w:w="990" w:type="dxa"/>
            <w:tcBorders>
              <w:top w:val="nil"/>
              <w:left w:val="nil"/>
              <w:bottom w:val="single" w:sz="4" w:space="0" w:color="auto"/>
              <w:right w:val="single" w:sz="4" w:space="0" w:color="auto"/>
            </w:tcBorders>
            <w:shd w:val="clear" w:color="auto" w:fill="auto"/>
            <w:hideMark/>
          </w:tcPr>
          <w:p w14:paraId="6E02C713"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auto" w:fill="auto"/>
            <w:hideMark/>
          </w:tcPr>
          <w:p w14:paraId="7B9C1C16" w14:textId="06CA187F"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Systems for regular supply re-bidding</w:t>
            </w:r>
            <w:r w:rsidR="00D91C48">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auto" w:fill="auto"/>
            <w:hideMark/>
          </w:tcPr>
          <w:p w14:paraId="2EEE5F52" w14:textId="121A6F45"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Regular re-bidding major procured items</w:t>
            </w:r>
            <w:r w:rsidR="00D91C48">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auto" w:fill="auto"/>
            <w:hideMark/>
          </w:tcPr>
          <w:p w14:paraId="09CB92D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Periodic rebidding executed</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1CD624D"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1F410B27"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2E9CBD0B" w14:textId="77777777" w:rsidTr="00B324F0">
        <w:trPr>
          <w:trHeight w:val="150"/>
        </w:trPr>
        <w:tc>
          <w:tcPr>
            <w:tcW w:w="918" w:type="dxa"/>
            <w:tcBorders>
              <w:top w:val="nil"/>
              <w:left w:val="single" w:sz="4" w:space="0" w:color="auto"/>
              <w:bottom w:val="single" w:sz="4" w:space="0" w:color="auto"/>
              <w:right w:val="single" w:sz="4" w:space="0" w:color="auto"/>
            </w:tcBorders>
            <w:shd w:val="clear" w:color="000000" w:fill="BFBFBF"/>
            <w:noWrap/>
            <w:vAlign w:val="bottom"/>
            <w:hideMark/>
          </w:tcPr>
          <w:p w14:paraId="766405B9"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70" w:type="dxa"/>
            <w:tcBorders>
              <w:top w:val="nil"/>
              <w:left w:val="nil"/>
              <w:bottom w:val="single" w:sz="4" w:space="0" w:color="auto"/>
              <w:right w:val="single" w:sz="4" w:space="0" w:color="auto"/>
            </w:tcBorders>
            <w:shd w:val="clear" w:color="000000" w:fill="BFBFBF"/>
            <w:noWrap/>
            <w:vAlign w:val="bottom"/>
            <w:hideMark/>
          </w:tcPr>
          <w:p w14:paraId="763C74C1"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000000" w:fill="BFBFBF"/>
            <w:vAlign w:val="bottom"/>
            <w:hideMark/>
          </w:tcPr>
          <w:p w14:paraId="0857F532" w14:textId="7F8C258B"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p>
        </w:tc>
        <w:tc>
          <w:tcPr>
            <w:tcW w:w="990" w:type="dxa"/>
            <w:tcBorders>
              <w:top w:val="nil"/>
              <w:left w:val="nil"/>
              <w:bottom w:val="single" w:sz="4" w:space="0" w:color="auto"/>
              <w:right w:val="single" w:sz="4" w:space="0" w:color="auto"/>
            </w:tcBorders>
            <w:shd w:val="clear" w:color="000000" w:fill="BFBFBF"/>
            <w:vAlign w:val="bottom"/>
            <w:hideMark/>
          </w:tcPr>
          <w:p w14:paraId="316633F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070" w:type="dxa"/>
            <w:tcBorders>
              <w:top w:val="nil"/>
              <w:left w:val="nil"/>
              <w:bottom w:val="single" w:sz="4" w:space="0" w:color="auto"/>
              <w:right w:val="single" w:sz="4" w:space="0" w:color="auto"/>
            </w:tcBorders>
            <w:shd w:val="clear" w:color="000000" w:fill="BFBFBF"/>
            <w:vAlign w:val="bottom"/>
            <w:hideMark/>
          </w:tcPr>
          <w:p w14:paraId="38E54CEC"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610" w:type="dxa"/>
            <w:gridSpan w:val="2"/>
            <w:tcBorders>
              <w:top w:val="nil"/>
              <w:left w:val="nil"/>
              <w:bottom w:val="single" w:sz="4" w:space="0" w:color="auto"/>
              <w:right w:val="single" w:sz="4" w:space="0" w:color="auto"/>
            </w:tcBorders>
            <w:shd w:val="clear" w:color="000000" w:fill="BFBFBF"/>
            <w:noWrap/>
            <w:vAlign w:val="bottom"/>
            <w:hideMark/>
          </w:tcPr>
          <w:p w14:paraId="4FC4D5AC"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90" w:type="dxa"/>
            <w:gridSpan w:val="3"/>
            <w:tcBorders>
              <w:top w:val="nil"/>
              <w:left w:val="nil"/>
              <w:bottom w:val="single" w:sz="4" w:space="0" w:color="auto"/>
              <w:right w:val="single" w:sz="4" w:space="0" w:color="auto"/>
            </w:tcBorders>
            <w:shd w:val="clear" w:color="auto" w:fill="BFBFBF" w:themeFill="background1" w:themeFillShade="BF"/>
            <w:noWrap/>
            <w:vAlign w:val="bottom"/>
            <w:hideMark/>
          </w:tcPr>
          <w:p w14:paraId="4D45FC74"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810" w:type="dxa"/>
            <w:gridSpan w:val="2"/>
            <w:tcBorders>
              <w:top w:val="nil"/>
              <w:left w:val="nil"/>
              <w:bottom w:val="single" w:sz="4" w:space="0" w:color="auto"/>
              <w:right w:val="single" w:sz="4" w:space="0" w:color="auto"/>
            </w:tcBorders>
            <w:shd w:val="clear" w:color="auto" w:fill="BFBFBF" w:themeFill="background1" w:themeFillShade="BF"/>
            <w:noWrap/>
            <w:vAlign w:val="center"/>
            <w:hideMark/>
          </w:tcPr>
          <w:p w14:paraId="10F2C73C"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BFBFBF" w:themeFill="background1" w:themeFillShade="BF"/>
            <w:noWrap/>
            <w:vAlign w:val="center"/>
            <w:hideMark/>
          </w:tcPr>
          <w:p w14:paraId="4CD1FB26"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r>
      <w:tr w:rsidR="00542D4F" w:rsidRPr="007A45CF" w14:paraId="6EC5E7E9" w14:textId="77777777" w:rsidTr="00B324F0">
        <w:trPr>
          <w:trHeight w:val="1300"/>
        </w:trPr>
        <w:tc>
          <w:tcPr>
            <w:tcW w:w="918" w:type="dxa"/>
            <w:vMerge w:val="restart"/>
            <w:tcBorders>
              <w:top w:val="nil"/>
              <w:left w:val="single" w:sz="4" w:space="0" w:color="auto"/>
              <w:bottom w:val="single" w:sz="4" w:space="0" w:color="auto"/>
              <w:right w:val="single" w:sz="4" w:space="0" w:color="auto"/>
            </w:tcBorders>
            <w:shd w:val="clear" w:color="000000" w:fill="538DD5"/>
            <w:noWrap/>
            <w:textDirection w:val="btLr"/>
            <w:vAlign w:val="center"/>
            <w:hideMark/>
          </w:tcPr>
          <w:p w14:paraId="4E0D1979" w14:textId="77777777" w:rsidR="00C2178D" w:rsidRPr="007A45CF" w:rsidRDefault="00C2178D" w:rsidP="00B324F0">
            <w:pPr>
              <w:spacing w:after="0" w:line="240" w:lineRule="auto"/>
              <w:ind w:left="113" w:right="113"/>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EFFICIENCY</w:t>
            </w:r>
          </w:p>
        </w:tc>
        <w:tc>
          <w:tcPr>
            <w:tcW w:w="270" w:type="dxa"/>
            <w:tcBorders>
              <w:top w:val="nil"/>
              <w:left w:val="nil"/>
              <w:bottom w:val="single" w:sz="4" w:space="0" w:color="auto"/>
              <w:right w:val="single" w:sz="4" w:space="0" w:color="auto"/>
            </w:tcBorders>
            <w:shd w:val="clear" w:color="auto" w:fill="auto"/>
            <w:noWrap/>
            <w:vAlign w:val="bottom"/>
            <w:hideMark/>
          </w:tcPr>
          <w:p w14:paraId="679725EC"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000000" w:fill="FFFFFF"/>
            <w:hideMark/>
          </w:tcPr>
          <w:p w14:paraId="2C96CF50" w14:textId="3E893F7B"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Communicate comparison of expenditures to results by output or activity to management and responsible programme staff</w:t>
            </w:r>
            <w:r w:rsidR="00D91C48">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309BFE3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000000" w:fill="FFFFFF"/>
            <w:hideMark/>
          </w:tcPr>
          <w:p w14:paraId="6B7448C3" w14:textId="3255206F"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Communication of budget to results data; evidence of use in programming</w:t>
            </w:r>
            <w:r w:rsidR="00D91C48">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000000" w:fill="FFFFFF"/>
            <w:hideMark/>
          </w:tcPr>
          <w:p w14:paraId="6718574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Communication of expenditure to results as above. Evidence of PIR use or other results communication in programme is captured.</w:t>
            </w:r>
          </w:p>
        </w:tc>
        <w:tc>
          <w:tcPr>
            <w:tcW w:w="1890" w:type="dxa"/>
            <w:gridSpan w:val="3"/>
            <w:tcBorders>
              <w:top w:val="nil"/>
              <w:left w:val="nil"/>
              <w:bottom w:val="single" w:sz="4" w:space="0" w:color="auto"/>
              <w:right w:val="single" w:sz="4" w:space="0" w:color="auto"/>
            </w:tcBorders>
            <w:shd w:val="clear" w:color="000000" w:fill="FFFFFF"/>
            <w:hideMark/>
          </w:tcPr>
          <w:p w14:paraId="2BDA058F" w14:textId="51C2E1E3"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Systems in place to communicate expenditures to resu</w:t>
            </w:r>
            <w:r w:rsidR="00D91C48">
              <w:rPr>
                <w:rFonts w:asciiTheme="majorHAnsi" w:eastAsia="Times New Roman" w:hAnsiTheme="majorHAnsi" w:cs="Times New Roman"/>
                <w:color w:val="000000"/>
                <w:sz w:val="18"/>
                <w:szCs w:val="18"/>
                <w:lang w:eastAsia="en-GB"/>
              </w:rPr>
              <w:t>lts by output or activity level.</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613F798"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270E6859"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350088A0" w14:textId="77777777" w:rsidTr="00B324F0">
        <w:trPr>
          <w:trHeight w:val="1376"/>
        </w:trPr>
        <w:tc>
          <w:tcPr>
            <w:tcW w:w="918" w:type="dxa"/>
            <w:vMerge/>
            <w:tcBorders>
              <w:top w:val="nil"/>
              <w:left w:val="single" w:sz="4" w:space="0" w:color="auto"/>
              <w:bottom w:val="single" w:sz="4" w:space="0" w:color="auto"/>
              <w:right w:val="single" w:sz="4" w:space="0" w:color="auto"/>
            </w:tcBorders>
            <w:vAlign w:val="center"/>
            <w:hideMark/>
          </w:tcPr>
          <w:p w14:paraId="395EBDB8"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02A1213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000000" w:fill="FFFFFF"/>
            <w:hideMark/>
          </w:tcPr>
          <w:p w14:paraId="7A845854"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Resources are deployed appropriately across sites</w:t>
            </w:r>
          </w:p>
        </w:tc>
        <w:tc>
          <w:tcPr>
            <w:tcW w:w="990" w:type="dxa"/>
            <w:tcBorders>
              <w:top w:val="nil"/>
              <w:left w:val="nil"/>
              <w:bottom w:val="single" w:sz="4" w:space="0" w:color="auto"/>
              <w:right w:val="single" w:sz="4" w:space="0" w:color="auto"/>
            </w:tcBorders>
            <w:shd w:val="clear" w:color="auto" w:fill="auto"/>
            <w:hideMark/>
          </w:tcPr>
          <w:p w14:paraId="423D7971"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000000" w:fill="FFFFFF"/>
            <w:hideMark/>
          </w:tcPr>
          <w:p w14:paraId="4B68B63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Compare unit costs for same activity in different sites, for example</w:t>
            </w:r>
          </w:p>
        </w:tc>
        <w:tc>
          <w:tcPr>
            <w:tcW w:w="2610" w:type="dxa"/>
            <w:gridSpan w:val="2"/>
            <w:tcBorders>
              <w:top w:val="nil"/>
              <w:left w:val="nil"/>
              <w:bottom w:val="single" w:sz="4" w:space="0" w:color="auto"/>
              <w:right w:val="single" w:sz="4" w:space="0" w:color="auto"/>
            </w:tcBorders>
            <w:shd w:val="clear" w:color="000000" w:fill="FFFFFF"/>
            <w:hideMark/>
          </w:tcPr>
          <w:p w14:paraId="0B2472B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Internal M&amp;E</w:t>
            </w:r>
          </w:p>
        </w:tc>
        <w:tc>
          <w:tcPr>
            <w:tcW w:w="1890" w:type="dxa"/>
            <w:gridSpan w:val="3"/>
            <w:tcBorders>
              <w:top w:val="nil"/>
              <w:left w:val="nil"/>
              <w:bottom w:val="single" w:sz="4" w:space="0" w:color="auto"/>
              <w:right w:val="single" w:sz="4" w:space="0" w:color="auto"/>
            </w:tcBorders>
            <w:shd w:val="clear" w:color="000000" w:fill="FFFFFF"/>
            <w:hideMark/>
          </w:tcPr>
          <w:p w14:paraId="1050C80C" w14:textId="2A708393"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 Evidence that program deployment of resources has been reviewed internally and adjusted as needed</w:t>
            </w:r>
            <w:r w:rsidR="00D91C48">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6171C60"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3FA84234"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72777E2F" w14:textId="77777777" w:rsidTr="00B324F0">
        <w:trPr>
          <w:trHeight w:val="881"/>
        </w:trPr>
        <w:tc>
          <w:tcPr>
            <w:tcW w:w="918" w:type="dxa"/>
            <w:vMerge/>
            <w:tcBorders>
              <w:top w:val="nil"/>
              <w:left w:val="single" w:sz="4" w:space="0" w:color="auto"/>
              <w:bottom w:val="single" w:sz="4" w:space="0" w:color="auto"/>
              <w:right w:val="single" w:sz="4" w:space="0" w:color="auto"/>
            </w:tcBorders>
            <w:vAlign w:val="center"/>
            <w:hideMark/>
          </w:tcPr>
          <w:p w14:paraId="708643C1"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69E236F3"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26630170" w14:textId="1750A50B"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Transf</w:t>
            </w:r>
            <w:r w:rsidR="00D91C48">
              <w:rPr>
                <w:rFonts w:asciiTheme="majorHAnsi" w:eastAsia="Times New Roman" w:hAnsiTheme="majorHAnsi" w:cs="Times New Roman"/>
                <w:color w:val="000000"/>
                <w:sz w:val="18"/>
                <w:szCs w:val="18"/>
                <w:lang w:eastAsia="en-GB"/>
              </w:rPr>
              <w:t>er capacity to local NGOs; local staff.</w:t>
            </w:r>
          </w:p>
        </w:tc>
        <w:tc>
          <w:tcPr>
            <w:tcW w:w="990" w:type="dxa"/>
            <w:tcBorders>
              <w:top w:val="nil"/>
              <w:left w:val="nil"/>
              <w:bottom w:val="single" w:sz="4" w:space="0" w:color="auto"/>
              <w:right w:val="single" w:sz="4" w:space="0" w:color="auto"/>
            </w:tcBorders>
            <w:shd w:val="clear" w:color="auto" w:fill="auto"/>
            <w:hideMark/>
          </w:tcPr>
          <w:p w14:paraId="3F3AF483"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000000" w:fill="FFFFFF"/>
            <w:hideMark/>
          </w:tcPr>
          <w:p w14:paraId="53C322BA" w14:textId="20ED6345"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Internal growth of staff within organisation</w:t>
            </w:r>
            <w:r w:rsidR="00D91C48">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000000" w:fill="FFFFFF"/>
            <w:noWrap/>
            <w:hideMark/>
          </w:tcPr>
          <w:p w14:paraId="00180AF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HR data</w:t>
            </w:r>
          </w:p>
        </w:tc>
        <w:tc>
          <w:tcPr>
            <w:tcW w:w="1890" w:type="dxa"/>
            <w:gridSpan w:val="3"/>
            <w:tcBorders>
              <w:top w:val="nil"/>
              <w:left w:val="nil"/>
              <w:bottom w:val="single" w:sz="4" w:space="0" w:color="auto"/>
              <w:right w:val="single" w:sz="4" w:space="0" w:color="auto"/>
            </w:tcBorders>
            <w:shd w:val="clear" w:color="000000" w:fill="FFFFFF"/>
            <w:hideMark/>
          </w:tcPr>
          <w:p w14:paraId="3568A36E" w14:textId="51436102"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HR data on staff promotions or increased responsibility</w:t>
            </w:r>
            <w:r w:rsidR="00D91C48">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A5291AD"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1CAB4B61"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5F0D33B5" w14:textId="77777777" w:rsidTr="00B324F0">
        <w:trPr>
          <w:trHeight w:val="1040"/>
        </w:trPr>
        <w:tc>
          <w:tcPr>
            <w:tcW w:w="918" w:type="dxa"/>
            <w:vMerge/>
            <w:tcBorders>
              <w:top w:val="nil"/>
              <w:left w:val="single" w:sz="4" w:space="0" w:color="auto"/>
              <w:bottom w:val="single" w:sz="4" w:space="0" w:color="auto"/>
              <w:right w:val="single" w:sz="4" w:space="0" w:color="auto"/>
            </w:tcBorders>
            <w:vAlign w:val="center"/>
            <w:hideMark/>
          </w:tcPr>
          <w:p w14:paraId="6D30C8E2"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0397710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63D7D4CF" w14:textId="0BD84648"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Understand/reduce consultant and staff costs while maintaining programme results</w:t>
            </w:r>
            <w:r w:rsidR="00D91C48">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6A0BFD09"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000000" w:fill="FFFFFF"/>
            <w:hideMark/>
          </w:tcPr>
          <w:p w14:paraId="68F73B6D" w14:textId="030CDCE0"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Evidence of salary banding; International to local staff ratios</w:t>
            </w:r>
            <w:r w:rsidR="00D91C48">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000000" w:fill="FFFFFF"/>
            <w:hideMark/>
          </w:tcPr>
          <w:p w14:paraId="6FAFB9C8" w14:textId="1F823101"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Trend, over time, of use of international consultants and expatriate staff</w:t>
            </w:r>
            <w:r w:rsidR="00D91C48">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000000" w:fill="FFFFFF"/>
            <w:hideMark/>
          </w:tcPr>
          <w:p w14:paraId="43773128" w14:textId="0988B434"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Use of international staff and consultants decreases over time</w:t>
            </w:r>
            <w:r w:rsidR="00D91C48">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EA59CFA"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42840DA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7610E7E3" w14:textId="77777777" w:rsidTr="00B324F0">
        <w:trPr>
          <w:trHeight w:val="602"/>
        </w:trPr>
        <w:tc>
          <w:tcPr>
            <w:tcW w:w="918" w:type="dxa"/>
            <w:vMerge/>
            <w:tcBorders>
              <w:top w:val="nil"/>
              <w:left w:val="single" w:sz="4" w:space="0" w:color="auto"/>
              <w:bottom w:val="single" w:sz="4" w:space="0" w:color="auto"/>
              <w:right w:val="single" w:sz="4" w:space="0" w:color="auto"/>
            </w:tcBorders>
            <w:vAlign w:val="center"/>
            <w:hideMark/>
          </w:tcPr>
          <w:p w14:paraId="188597C0"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581B50EE"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2AFC8C6F" w14:textId="3431FC21"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Staff retention plan to minim</w:t>
            </w:r>
            <w:r>
              <w:rPr>
                <w:rFonts w:asciiTheme="majorHAnsi" w:eastAsia="Times New Roman" w:hAnsiTheme="majorHAnsi" w:cs="Times New Roman"/>
                <w:color w:val="000000"/>
                <w:sz w:val="18"/>
                <w:szCs w:val="18"/>
                <w:lang w:eastAsia="en-GB"/>
              </w:rPr>
              <w:t>ise</w:t>
            </w:r>
            <w:r w:rsidRPr="007A45CF">
              <w:rPr>
                <w:rFonts w:asciiTheme="majorHAnsi" w:eastAsia="Times New Roman" w:hAnsiTheme="majorHAnsi" w:cs="Times New Roman"/>
                <w:color w:val="000000"/>
                <w:sz w:val="18"/>
                <w:szCs w:val="18"/>
                <w:lang w:eastAsia="en-GB"/>
              </w:rPr>
              <w:t xml:space="preserve"> job</w:t>
            </w:r>
            <w:r w:rsidR="00D91C48">
              <w:rPr>
                <w:rFonts w:asciiTheme="majorHAnsi" w:eastAsia="Times New Roman" w:hAnsiTheme="majorHAnsi" w:cs="Times New Roman"/>
                <w:color w:val="000000"/>
                <w:sz w:val="18"/>
                <w:szCs w:val="18"/>
                <w:lang w:eastAsia="en-GB"/>
              </w:rPr>
              <w:t>-</w:t>
            </w:r>
            <w:r w:rsidRPr="007A45CF">
              <w:rPr>
                <w:rFonts w:asciiTheme="majorHAnsi" w:eastAsia="Times New Roman" w:hAnsiTheme="majorHAnsi" w:cs="Times New Roman"/>
                <w:color w:val="000000"/>
                <w:sz w:val="18"/>
                <w:szCs w:val="18"/>
                <w:lang w:eastAsia="en-GB"/>
              </w:rPr>
              <w:t xml:space="preserve"> hopping</w:t>
            </w:r>
            <w:r w:rsidR="00D91C48">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35A44D3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000000" w:fill="FFFFFF"/>
            <w:hideMark/>
          </w:tcPr>
          <w:p w14:paraId="7B3367CF" w14:textId="750C732A"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HR staff retention data</w:t>
            </w:r>
            <w:r w:rsidR="00D91C48">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000000" w:fill="FFFFFF"/>
            <w:hideMark/>
          </w:tcPr>
          <w:p w14:paraId="7E2263CF" w14:textId="23043FB3"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Staff interviews and exit interviews will guide possible staff retention strategies</w:t>
            </w:r>
            <w:r w:rsidR="00D91C48">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000000" w:fill="FFFFFF"/>
            <w:hideMark/>
          </w:tcPr>
          <w:p w14:paraId="085C06E5" w14:textId="6A2B87C3"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Attrition rates over time</w:t>
            </w:r>
            <w:r w:rsidR="00D91C48">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D813B0F"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71C38D4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57E1F945" w14:textId="77777777" w:rsidTr="00B324F0">
        <w:trPr>
          <w:trHeight w:val="150"/>
        </w:trPr>
        <w:tc>
          <w:tcPr>
            <w:tcW w:w="918" w:type="dxa"/>
            <w:tcBorders>
              <w:top w:val="nil"/>
              <w:left w:val="single" w:sz="4" w:space="0" w:color="auto"/>
              <w:bottom w:val="single" w:sz="4" w:space="0" w:color="auto"/>
              <w:right w:val="single" w:sz="4" w:space="0" w:color="auto"/>
            </w:tcBorders>
            <w:shd w:val="clear" w:color="000000" w:fill="BFBFBF"/>
            <w:noWrap/>
            <w:vAlign w:val="center"/>
          </w:tcPr>
          <w:p w14:paraId="019CE7B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000000" w:fill="BFBFBF"/>
            <w:noWrap/>
            <w:vAlign w:val="bottom"/>
          </w:tcPr>
          <w:p w14:paraId="7B729293"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p>
        </w:tc>
        <w:tc>
          <w:tcPr>
            <w:tcW w:w="1800" w:type="dxa"/>
            <w:tcBorders>
              <w:top w:val="nil"/>
              <w:left w:val="nil"/>
              <w:bottom w:val="single" w:sz="4" w:space="0" w:color="auto"/>
              <w:right w:val="single" w:sz="4" w:space="0" w:color="auto"/>
            </w:tcBorders>
            <w:shd w:val="clear" w:color="000000" w:fill="BFBFBF"/>
            <w:vAlign w:val="bottom"/>
          </w:tcPr>
          <w:p w14:paraId="756E0098" w14:textId="7CA25D38"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p>
        </w:tc>
        <w:tc>
          <w:tcPr>
            <w:tcW w:w="990" w:type="dxa"/>
            <w:tcBorders>
              <w:top w:val="nil"/>
              <w:left w:val="nil"/>
              <w:bottom w:val="single" w:sz="4" w:space="0" w:color="auto"/>
              <w:right w:val="single" w:sz="4" w:space="0" w:color="auto"/>
            </w:tcBorders>
            <w:shd w:val="clear" w:color="000000" w:fill="BFBFBF"/>
            <w:vAlign w:val="bottom"/>
          </w:tcPr>
          <w:p w14:paraId="1819C1E1"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p>
        </w:tc>
        <w:tc>
          <w:tcPr>
            <w:tcW w:w="2070" w:type="dxa"/>
            <w:tcBorders>
              <w:top w:val="nil"/>
              <w:left w:val="nil"/>
              <w:bottom w:val="single" w:sz="4" w:space="0" w:color="auto"/>
              <w:right w:val="single" w:sz="4" w:space="0" w:color="auto"/>
            </w:tcBorders>
            <w:shd w:val="clear" w:color="000000" w:fill="BFBFBF"/>
          </w:tcPr>
          <w:p w14:paraId="2F2F958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p>
        </w:tc>
        <w:tc>
          <w:tcPr>
            <w:tcW w:w="2610" w:type="dxa"/>
            <w:gridSpan w:val="2"/>
            <w:tcBorders>
              <w:top w:val="nil"/>
              <w:left w:val="nil"/>
              <w:bottom w:val="single" w:sz="4" w:space="0" w:color="auto"/>
              <w:right w:val="single" w:sz="4" w:space="0" w:color="auto"/>
            </w:tcBorders>
            <w:shd w:val="clear" w:color="000000" w:fill="BFBFBF"/>
          </w:tcPr>
          <w:p w14:paraId="4F8920A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p>
        </w:tc>
        <w:tc>
          <w:tcPr>
            <w:tcW w:w="1890" w:type="dxa"/>
            <w:gridSpan w:val="3"/>
            <w:tcBorders>
              <w:top w:val="nil"/>
              <w:left w:val="nil"/>
              <w:bottom w:val="single" w:sz="4" w:space="0" w:color="auto"/>
              <w:right w:val="single" w:sz="4" w:space="0" w:color="auto"/>
            </w:tcBorders>
            <w:shd w:val="clear" w:color="000000" w:fill="BFBFBF"/>
          </w:tcPr>
          <w:p w14:paraId="5AB5BB98" w14:textId="3B1CCE75"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p>
        </w:tc>
        <w:tc>
          <w:tcPr>
            <w:tcW w:w="810" w:type="dxa"/>
            <w:gridSpan w:val="2"/>
            <w:tcBorders>
              <w:top w:val="nil"/>
              <w:left w:val="nil"/>
              <w:bottom w:val="single" w:sz="4" w:space="0" w:color="auto"/>
              <w:right w:val="single" w:sz="4" w:space="0" w:color="auto"/>
            </w:tcBorders>
            <w:shd w:val="clear" w:color="000000" w:fill="BFBFBF"/>
            <w:vAlign w:val="center"/>
          </w:tcPr>
          <w:p w14:paraId="08EAA0C5" w14:textId="5B29216A" w:rsidR="00C2178D" w:rsidRPr="006A7376" w:rsidRDefault="00C2178D" w:rsidP="00B324F0">
            <w:pPr>
              <w:keepNext/>
              <w:keepLines/>
              <w:spacing w:after="0" w:line="240" w:lineRule="auto"/>
              <w:jc w:val="center"/>
              <w:outlineLvl w:val="8"/>
              <w:rPr>
                <w:rFonts w:asciiTheme="majorHAnsi" w:eastAsia="Times New Roman" w:hAnsiTheme="majorHAnsi" w:cs="Times New Roman"/>
                <w:bCs/>
                <w:color w:val="000000"/>
                <w:sz w:val="18"/>
                <w:szCs w:val="18"/>
                <w:lang w:eastAsia="en-GB"/>
              </w:rPr>
            </w:pPr>
          </w:p>
        </w:tc>
        <w:tc>
          <w:tcPr>
            <w:tcW w:w="720" w:type="dxa"/>
            <w:tcBorders>
              <w:top w:val="nil"/>
              <w:left w:val="nil"/>
              <w:bottom w:val="single" w:sz="4" w:space="0" w:color="auto"/>
              <w:right w:val="single" w:sz="4" w:space="0" w:color="auto"/>
            </w:tcBorders>
            <w:shd w:val="clear" w:color="000000" w:fill="BFBFBF"/>
            <w:vAlign w:val="center"/>
          </w:tcPr>
          <w:p w14:paraId="2C266448"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p>
        </w:tc>
      </w:tr>
      <w:tr w:rsidR="00542D4F" w:rsidRPr="007A45CF" w14:paraId="209AFE61" w14:textId="77777777" w:rsidTr="00B324F0">
        <w:trPr>
          <w:trHeight w:val="1120"/>
        </w:trPr>
        <w:tc>
          <w:tcPr>
            <w:tcW w:w="918" w:type="dxa"/>
            <w:vMerge w:val="restart"/>
            <w:tcBorders>
              <w:top w:val="nil"/>
              <w:left w:val="single" w:sz="4" w:space="0" w:color="auto"/>
              <w:bottom w:val="single" w:sz="4" w:space="0" w:color="auto"/>
              <w:right w:val="single" w:sz="4" w:space="0" w:color="auto"/>
            </w:tcBorders>
            <w:shd w:val="clear" w:color="000000" w:fill="9BBB59"/>
            <w:textDirection w:val="btLr"/>
            <w:vAlign w:val="center"/>
            <w:hideMark/>
          </w:tcPr>
          <w:p w14:paraId="775879C6" w14:textId="77777777" w:rsidR="00C2178D" w:rsidRPr="007A45CF" w:rsidRDefault="00C2178D" w:rsidP="00B324F0">
            <w:pPr>
              <w:spacing w:after="0" w:line="240" w:lineRule="auto"/>
              <w:ind w:left="113" w:right="113"/>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Effectiveness</w:t>
            </w:r>
          </w:p>
        </w:tc>
        <w:tc>
          <w:tcPr>
            <w:tcW w:w="270" w:type="dxa"/>
            <w:tcBorders>
              <w:top w:val="nil"/>
              <w:left w:val="nil"/>
              <w:bottom w:val="single" w:sz="4" w:space="0" w:color="auto"/>
              <w:right w:val="single" w:sz="4" w:space="0" w:color="auto"/>
            </w:tcBorders>
            <w:shd w:val="clear" w:color="auto" w:fill="auto"/>
            <w:noWrap/>
            <w:vAlign w:val="bottom"/>
            <w:hideMark/>
          </w:tcPr>
          <w:p w14:paraId="18449E70" w14:textId="77777777" w:rsidR="00C2178D" w:rsidRPr="007A45CF" w:rsidRDefault="00C2178D" w:rsidP="00B324F0">
            <w:pPr>
              <w:spacing w:after="0" w:line="240" w:lineRule="auto"/>
              <w:rPr>
                <w:rFonts w:asciiTheme="majorHAnsi" w:eastAsia="Times New Roman" w:hAnsiTheme="majorHAnsi" w:cs="Times New Roman"/>
                <w:sz w:val="18"/>
                <w:szCs w:val="18"/>
                <w:lang w:eastAsia="en-GB"/>
              </w:rPr>
            </w:pPr>
            <w:r w:rsidRPr="007A45CF">
              <w:rPr>
                <w:rFonts w:asciiTheme="majorHAnsi" w:eastAsia="Times New Roman" w:hAnsiTheme="majorHAnsi" w:cs="Times New Roman"/>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1B7EEBC2" w14:textId="71503745"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Measure </w:t>
            </w:r>
            <w:r w:rsidR="00D91C48">
              <w:rPr>
                <w:rFonts w:asciiTheme="majorHAnsi" w:eastAsia="Times New Roman" w:hAnsiTheme="majorHAnsi" w:cs="Times New Roman"/>
                <w:color w:val="000000"/>
                <w:sz w:val="18"/>
                <w:szCs w:val="18"/>
                <w:lang w:eastAsia="en-GB"/>
              </w:rPr>
              <w:t>/</w:t>
            </w:r>
            <w:r w:rsidRPr="007A45CF">
              <w:rPr>
                <w:rFonts w:asciiTheme="majorHAnsi" w:eastAsia="Times New Roman" w:hAnsiTheme="majorHAnsi" w:cs="Times New Roman"/>
                <w:color w:val="000000"/>
                <w:sz w:val="18"/>
                <w:szCs w:val="18"/>
                <w:lang w:eastAsia="en-GB"/>
              </w:rPr>
              <w:t xml:space="preserve"> quantify results by Output and Outcome. Compare results with anticipated benefits</w:t>
            </w:r>
            <w:r w:rsidR="00D91C48">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6F27266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000000" w:fill="FFFFFF"/>
            <w:hideMark/>
          </w:tcPr>
          <w:p w14:paraId="4BF813DB" w14:textId="2D6547A1"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Cost and performance data</w:t>
            </w:r>
            <w:r w:rsidR="00D91C48">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000000" w:fill="FFFFFF"/>
            <w:hideMark/>
          </w:tcPr>
          <w:p w14:paraId="071E9074"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Quarterly reports</w:t>
            </w:r>
          </w:p>
        </w:tc>
        <w:tc>
          <w:tcPr>
            <w:tcW w:w="1890" w:type="dxa"/>
            <w:gridSpan w:val="3"/>
            <w:tcBorders>
              <w:top w:val="nil"/>
              <w:left w:val="nil"/>
              <w:bottom w:val="single" w:sz="4" w:space="0" w:color="auto"/>
              <w:right w:val="single" w:sz="4" w:space="0" w:color="auto"/>
            </w:tcBorders>
            <w:shd w:val="clear" w:color="000000" w:fill="FFFFFF"/>
            <w:hideMark/>
          </w:tcPr>
          <w:p w14:paraId="3A986817" w14:textId="2D5B15D6"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Variance to expected costs/results</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3DE0BC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7877A251"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2D9DFCDF" w14:textId="77777777" w:rsidTr="00B324F0">
        <w:trPr>
          <w:trHeight w:val="1070"/>
        </w:trPr>
        <w:tc>
          <w:tcPr>
            <w:tcW w:w="918" w:type="dxa"/>
            <w:vMerge/>
            <w:tcBorders>
              <w:top w:val="nil"/>
              <w:left w:val="single" w:sz="4" w:space="0" w:color="auto"/>
              <w:bottom w:val="single" w:sz="4" w:space="0" w:color="auto"/>
              <w:right w:val="single" w:sz="4" w:space="0" w:color="auto"/>
            </w:tcBorders>
            <w:vAlign w:val="center"/>
            <w:hideMark/>
          </w:tcPr>
          <w:p w14:paraId="751D99F0"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0BA79011" w14:textId="77777777" w:rsidR="00C2178D" w:rsidRPr="007A45CF" w:rsidRDefault="00C2178D" w:rsidP="00B324F0">
            <w:pPr>
              <w:spacing w:after="0" w:line="240" w:lineRule="auto"/>
              <w:rPr>
                <w:rFonts w:asciiTheme="majorHAnsi" w:eastAsia="Times New Roman" w:hAnsiTheme="majorHAnsi" w:cs="Times New Roman"/>
                <w:sz w:val="18"/>
                <w:szCs w:val="18"/>
                <w:lang w:eastAsia="en-GB"/>
              </w:rPr>
            </w:pPr>
            <w:r w:rsidRPr="007A45CF">
              <w:rPr>
                <w:rFonts w:asciiTheme="majorHAnsi" w:eastAsia="Times New Roman" w:hAnsiTheme="majorHAnsi" w:cs="Times New Roman"/>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364E83AA" w14:textId="1A61858A"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Measure beneficiary change</w:t>
            </w:r>
            <w:r>
              <w:rPr>
                <w:rFonts w:asciiTheme="majorHAnsi" w:eastAsia="Times New Roman" w:hAnsiTheme="majorHAnsi" w:cs="Times New Roman"/>
                <w:color w:val="000000"/>
                <w:sz w:val="18"/>
                <w:szCs w:val="18"/>
                <w:lang w:eastAsia="en-GB"/>
              </w:rPr>
              <w:t xml:space="preserve"> </w:t>
            </w:r>
            <w:r w:rsidRPr="007A45CF">
              <w:rPr>
                <w:rFonts w:asciiTheme="majorHAnsi" w:eastAsia="Times New Roman" w:hAnsiTheme="majorHAnsi" w:cs="Times New Roman"/>
                <w:color w:val="000000"/>
                <w:sz w:val="18"/>
                <w:szCs w:val="18"/>
                <w:lang w:eastAsia="en-GB"/>
              </w:rPr>
              <w:t>(HH income, nutrition indicators, businesses started and revenue, etc.)</w:t>
            </w:r>
            <w:r w:rsidR="00D91C48">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7D1DE00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000000" w:fill="FFFFFF"/>
            <w:hideMark/>
          </w:tcPr>
          <w:p w14:paraId="7E28737C" w14:textId="2A4CCDF6"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Valid, periodic data at beneficiary level via interviews, household surveys, etc. across LOP</w:t>
            </w:r>
            <w:r w:rsidR="00D91C48">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000000" w:fill="FFFFFF"/>
            <w:hideMark/>
          </w:tcPr>
          <w:p w14:paraId="70E3617E" w14:textId="5F860D23"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Review data periodically; assess which interventions </w:t>
            </w:r>
            <w:r>
              <w:rPr>
                <w:rFonts w:asciiTheme="majorHAnsi" w:eastAsia="Times New Roman" w:hAnsiTheme="majorHAnsi" w:cs="Times New Roman"/>
                <w:color w:val="000000"/>
                <w:sz w:val="18"/>
                <w:szCs w:val="18"/>
                <w:lang w:eastAsia="en-GB"/>
              </w:rPr>
              <w:t xml:space="preserve">are </w:t>
            </w:r>
            <w:r w:rsidRPr="007A45CF">
              <w:rPr>
                <w:rFonts w:asciiTheme="majorHAnsi" w:eastAsia="Times New Roman" w:hAnsiTheme="majorHAnsi" w:cs="Times New Roman"/>
                <w:color w:val="000000"/>
                <w:sz w:val="18"/>
                <w:szCs w:val="18"/>
                <w:lang w:eastAsia="en-GB"/>
              </w:rPr>
              <w:t>most effective for replication</w:t>
            </w:r>
            <w:r w:rsidR="00D91C48">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000000" w:fill="FFFFFF"/>
            <w:hideMark/>
          </w:tcPr>
          <w:p w14:paraId="5E200BF1" w14:textId="4F98F2A8"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 Positive change via valid data per selected indicators</w:t>
            </w:r>
            <w:r w:rsidR="00D91C48">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E770F6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089740CF"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211AA5F0" w14:textId="77777777" w:rsidTr="00B324F0">
        <w:trPr>
          <w:trHeight w:val="520"/>
        </w:trPr>
        <w:tc>
          <w:tcPr>
            <w:tcW w:w="918" w:type="dxa"/>
            <w:vMerge/>
            <w:tcBorders>
              <w:top w:val="nil"/>
              <w:left w:val="single" w:sz="4" w:space="0" w:color="auto"/>
              <w:bottom w:val="single" w:sz="4" w:space="0" w:color="auto"/>
              <w:right w:val="single" w:sz="4" w:space="0" w:color="auto"/>
            </w:tcBorders>
            <w:vAlign w:val="center"/>
            <w:hideMark/>
          </w:tcPr>
          <w:p w14:paraId="20FACF48"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50EEAF95"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6FD2CA55"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Monet</w:t>
            </w:r>
            <w:r>
              <w:rPr>
                <w:rFonts w:asciiTheme="majorHAnsi" w:eastAsia="Times New Roman" w:hAnsiTheme="majorHAnsi" w:cs="Times New Roman"/>
                <w:color w:val="000000"/>
                <w:sz w:val="18"/>
                <w:szCs w:val="18"/>
                <w:lang w:eastAsia="en-GB"/>
              </w:rPr>
              <w:t>ise</w:t>
            </w:r>
            <w:r w:rsidRPr="007A45CF">
              <w:rPr>
                <w:rFonts w:asciiTheme="majorHAnsi" w:eastAsia="Times New Roman" w:hAnsiTheme="majorHAnsi" w:cs="Times New Roman"/>
                <w:color w:val="000000"/>
                <w:sz w:val="18"/>
                <w:szCs w:val="18"/>
                <w:lang w:eastAsia="en-GB"/>
              </w:rPr>
              <w:t xml:space="preserve"> results, as possible</w:t>
            </w:r>
          </w:p>
        </w:tc>
        <w:tc>
          <w:tcPr>
            <w:tcW w:w="990" w:type="dxa"/>
            <w:tcBorders>
              <w:top w:val="nil"/>
              <w:left w:val="nil"/>
              <w:bottom w:val="single" w:sz="4" w:space="0" w:color="auto"/>
              <w:right w:val="single" w:sz="4" w:space="0" w:color="auto"/>
            </w:tcBorders>
            <w:shd w:val="clear" w:color="auto" w:fill="auto"/>
            <w:hideMark/>
          </w:tcPr>
          <w:p w14:paraId="04A90B9B"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auto" w:fill="auto"/>
            <w:hideMark/>
          </w:tcPr>
          <w:p w14:paraId="642EDC0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Unit value of an intervention; unit value of a benefit</w:t>
            </w:r>
          </w:p>
        </w:tc>
        <w:tc>
          <w:tcPr>
            <w:tcW w:w="2610" w:type="dxa"/>
            <w:gridSpan w:val="2"/>
            <w:tcBorders>
              <w:top w:val="nil"/>
              <w:left w:val="nil"/>
              <w:bottom w:val="single" w:sz="4" w:space="0" w:color="auto"/>
              <w:right w:val="single" w:sz="4" w:space="0" w:color="auto"/>
            </w:tcBorders>
            <w:shd w:val="clear" w:color="auto" w:fill="auto"/>
            <w:hideMark/>
          </w:tcPr>
          <w:p w14:paraId="74BAC9A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Determine how to monet</w:t>
            </w:r>
            <w:r>
              <w:rPr>
                <w:rFonts w:asciiTheme="majorHAnsi" w:eastAsia="Times New Roman" w:hAnsiTheme="majorHAnsi" w:cs="Times New Roman"/>
                <w:color w:val="000000"/>
                <w:sz w:val="18"/>
                <w:szCs w:val="18"/>
                <w:lang w:eastAsia="en-GB"/>
              </w:rPr>
              <w:t>ise</w:t>
            </w:r>
            <w:r w:rsidRPr="007A45CF">
              <w:rPr>
                <w:rFonts w:asciiTheme="majorHAnsi" w:eastAsia="Times New Roman" w:hAnsiTheme="majorHAnsi" w:cs="Times New Roman"/>
                <w:color w:val="000000"/>
                <w:sz w:val="18"/>
                <w:szCs w:val="18"/>
                <w:lang w:eastAsia="en-GB"/>
              </w:rPr>
              <w:t>, annual report</w:t>
            </w:r>
          </w:p>
        </w:tc>
        <w:tc>
          <w:tcPr>
            <w:tcW w:w="1890" w:type="dxa"/>
            <w:gridSpan w:val="3"/>
            <w:tcBorders>
              <w:top w:val="nil"/>
              <w:left w:val="nil"/>
              <w:bottom w:val="single" w:sz="4" w:space="0" w:color="auto"/>
              <w:right w:val="single" w:sz="4" w:space="0" w:color="auto"/>
            </w:tcBorders>
            <w:shd w:val="clear" w:color="auto" w:fill="auto"/>
            <w:hideMark/>
          </w:tcPr>
          <w:p w14:paraId="3CD7342F" w14:textId="5DB4B45F"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 Positive CBA over time</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6F9B62F"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54CEEB03"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390DC8D5" w14:textId="77777777" w:rsidTr="00B324F0">
        <w:trPr>
          <w:trHeight w:val="520"/>
        </w:trPr>
        <w:tc>
          <w:tcPr>
            <w:tcW w:w="918" w:type="dxa"/>
            <w:vMerge/>
            <w:tcBorders>
              <w:top w:val="nil"/>
              <w:left w:val="single" w:sz="4" w:space="0" w:color="auto"/>
              <w:bottom w:val="single" w:sz="4" w:space="0" w:color="auto"/>
              <w:right w:val="single" w:sz="4" w:space="0" w:color="auto"/>
            </w:tcBorders>
            <w:vAlign w:val="center"/>
            <w:hideMark/>
          </w:tcPr>
          <w:p w14:paraId="165CA57B"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7B45297C"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2755770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Attribute results</w:t>
            </w:r>
          </w:p>
        </w:tc>
        <w:tc>
          <w:tcPr>
            <w:tcW w:w="990" w:type="dxa"/>
            <w:tcBorders>
              <w:top w:val="nil"/>
              <w:left w:val="nil"/>
              <w:bottom w:val="single" w:sz="4" w:space="0" w:color="auto"/>
              <w:right w:val="single" w:sz="4" w:space="0" w:color="auto"/>
            </w:tcBorders>
            <w:shd w:val="clear" w:color="auto" w:fill="auto"/>
            <w:hideMark/>
          </w:tcPr>
          <w:p w14:paraId="14C4207C"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auto" w:fill="auto"/>
            <w:vAlign w:val="bottom"/>
            <w:hideMark/>
          </w:tcPr>
          <w:p w14:paraId="431EFFD3" w14:textId="361131DC" w:rsidR="00C2178D" w:rsidRPr="007A45CF" w:rsidRDefault="00D91C48" w:rsidP="00B324F0">
            <w:pPr>
              <w:spacing w:after="0" w:line="240" w:lineRule="auto"/>
              <w:rPr>
                <w:rFonts w:asciiTheme="majorHAnsi" w:eastAsia="Times New Roman" w:hAnsiTheme="majorHAnsi" w:cs="Times New Roman"/>
                <w:color w:val="000000"/>
                <w:sz w:val="18"/>
                <w:szCs w:val="18"/>
                <w:lang w:eastAsia="en-GB"/>
              </w:rPr>
            </w:pPr>
            <w:r>
              <w:rPr>
                <w:rFonts w:asciiTheme="majorHAnsi" w:eastAsia="Times New Roman" w:hAnsiTheme="majorHAnsi" w:cs="Times New Roman"/>
                <w:color w:val="000000"/>
                <w:sz w:val="18"/>
                <w:szCs w:val="18"/>
                <w:lang w:eastAsia="en-GB"/>
              </w:rPr>
              <w:t>Use DFID % approach to attribute results in multiple donor interventions</w:t>
            </w:r>
          </w:p>
        </w:tc>
        <w:tc>
          <w:tcPr>
            <w:tcW w:w="2610" w:type="dxa"/>
            <w:gridSpan w:val="2"/>
            <w:tcBorders>
              <w:top w:val="nil"/>
              <w:left w:val="nil"/>
              <w:bottom w:val="single" w:sz="4" w:space="0" w:color="auto"/>
              <w:right w:val="single" w:sz="4" w:space="0" w:color="auto"/>
            </w:tcBorders>
            <w:shd w:val="clear" w:color="auto" w:fill="auto"/>
            <w:noWrap/>
            <w:hideMark/>
          </w:tcPr>
          <w:p w14:paraId="1749262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Annual report</w:t>
            </w:r>
          </w:p>
        </w:tc>
        <w:tc>
          <w:tcPr>
            <w:tcW w:w="1890" w:type="dxa"/>
            <w:gridSpan w:val="3"/>
            <w:tcBorders>
              <w:top w:val="nil"/>
              <w:left w:val="nil"/>
              <w:bottom w:val="single" w:sz="4" w:space="0" w:color="auto"/>
              <w:right w:val="single" w:sz="4" w:space="0" w:color="auto"/>
            </w:tcBorders>
            <w:shd w:val="clear" w:color="auto" w:fill="auto"/>
            <w:hideMark/>
          </w:tcPr>
          <w:p w14:paraId="6C48B014" w14:textId="78788822"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sidR="00D91C48">
              <w:rPr>
                <w:rFonts w:asciiTheme="majorHAnsi" w:eastAsia="Times New Roman" w:hAnsiTheme="majorHAnsi" w:cs="Times New Roman"/>
                <w:color w:val="000000"/>
                <w:sz w:val="18"/>
                <w:szCs w:val="18"/>
                <w:lang w:eastAsia="en-GB"/>
              </w:rPr>
              <w:t>N/A</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B97E547"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4D43B1E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6407F0B9" w14:textId="77777777" w:rsidTr="00B324F0">
        <w:trPr>
          <w:trHeight w:val="1040"/>
        </w:trPr>
        <w:tc>
          <w:tcPr>
            <w:tcW w:w="918" w:type="dxa"/>
            <w:vMerge/>
            <w:tcBorders>
              <w:top w:val="nil"/>
              <w:left w:val="single" w:sz="4" w:space="0" w:color="auto"/>
              <w:bottom w:val="single" w:sz="4" w:space="0" w:color="auto"/>
              <w:right w:val="single" w:sz="4" w:space="0" w:color="auto"/>
            </w:tcBorders>
            <w:vAlign w:val="center"/>
            <w:hideMark/>
          </w:tcPr>
          <w:p w14:paraId="60DE7742"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5191FDA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68BE133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Assess equity of intervention and results</w:t>
            </w:r>
          </w:p>
        </w:tc>
        <w:tc>
          <w:tcPr>
            <w:tcW w:w="990" w:type="dxa"/>
            <w:tcBorders>
              <w:top w:val="nil"/>
              <w:left w:val="nil"/>
              <w:bottom w:val="single" w:sz="4" w:space="0" w:color="auto"/>
              <w:right w:val="single" w:sz="4" w:space="0" w:color="auto"/>
            </w:tcBorders>
            <w:shd w:val="clear" w:color="auto" w:fill="auto"/>
            <w:hideMark/>
          </w:tcPr>
          <w:p w14:paraId="5EF318D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auto" w:fill="auto"/>
            <w:vAlign w:val="bottom"/>
            <w:hideMark/>
          </w:tcPr>
          <w:p w14:paraId="2F0DBCDD" w14:textId="73D846B6"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Intervention and benefits equitably distributed across gender, ethnicity, age as appropriate to program design</w:t>
            </w:r>
            <w:r w:rsidR="00D91C48">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auto" w:fill="auto"/>
            <w:noWrap/>
            <w:hideMark/>
          </w:tcPr>
          <w:p w14:paraId="3D13375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Annual report</w:t>
            </w:r>
          </w:p>
        </w:tc>
        <w:tc>
          <w:tcPr>
            <w:tcW w:w="1890" w:type="dxa"/>
            <w:gridSpan w:val="3"/>
            <w:tcBorders>
              <w:top w:val="nil"/>
              <w:left w:val="nil"/>
              <w:bottom w:val="single" w:sz="4" w:space="0" w:color="auto"/>
              <w:right w:val="single" w:sz="4" w:space="0" w:color="auto"/>
            </w:tcBorders>
            <w:shd w:val="clear" w:color="auto" w:fill="auto"/>
            <w:hideMark/>
          </w:tcPr>
          <w:p w14:paraId="253DC76A" w14:textId="12AC3775"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Equitable distribution</w:t>
            </w:r>
            <w:r w:rsidR="00D91C48">
              <w:rPr>
                <w:rFonts w:asciiTheme="majorHAnsi" w:eastAsia="Times New Roman" w:hAnsiTheme="majorHAnsi" w:cs="Times New Roman"/>
                <w:color w:val="000000"/>
                <w:sz w:val="18"/>
                <w:szCs w:val="18"/>
                <w:lang w:eastAsia="en-GB"/>
              </w:rPr>
              <w:t xml:space="preserve"> of intervention.</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E17EEB2"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072CFD8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16D58798" w14:textId="77777777" w:rsidTr="00B324F0">
        <w:trPr>
          <w:trHeight w:val="1040"/>
        </w:trPr>
        <w:tc>
          <w:tcPr>
            <w:tcW w:w="918" w:type="dxa"/>
            <w:vMerge/>
            <w:tcBorders>
              <w:top w:val="nil"/>
              <w:left w:val="single" w:sz="4" w:space="0" w:color="auto"/>
              <w:bottom w:val="single" w:sz="4" w:space="0" w:color="auto"/>
              <w:right w:val="single" w:sz="4" w:space="0" w:color="auto"/>
            </w:tcBorders>
            <w:vAlign w:val="center"/>
            <w:hideMark/>
          </w:tcPr>
          <w:p w14:paraId="1FAAD5A1"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77D254F5"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vAlign w:val="bottom"/>
            <w:hideMark/>
          </w:tcPr>
          <w:p w14:paraId="5B12222E" w14:textId="3408F732"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Triangulate beneficiary results reporting with programme reporting; compare to internal results</w:t>
            </w:r>
            <w:r w:rsidR="00D91C48">
              <w:rPr>
                <w:rFonts w:asciiTheme="majorHAnsi" w:eastAsia="Times New Roman" w:hAnsiTheme="majorHAnsi" w:cs="Times New Roman"/>
                <w:color w:val="000000"/>
                <w:sz w:val="18"/>
                <w:szCs w:val="18"/>
                <w:lang w:eastAsia="en-GB"/>
              </w:rPr>
              <w:t>.</w:t>
            </w:r>
          </w:p>
        </w:tc>
        <w:tc>
          <w:tcPr>
            <w:tcW w:w="990" w:type="dxa"/>
            <w:tcBorders>
              <w:top w:val="nil"/>
              <w:left w:val="nil"/>
              <w:bottom w:val="single" w:sz="4" w:space="0" w:color="auto"/>
              <w:right w:val="single" w:sz="4" w:space="0" w:color="auto"/>
            </w:tcBorders>
            <w:shd w:val="clear" w:color="auto" w:fill="auto"/>
            <w:hideMark/>
          </w:tcPr>
          <w:p w14:paraId="61B61D3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000000" w:fill="FFFFFF"/>
            <w:hideMark/>
          </w:tcPr>
          <w:p w14:paraId="228AE2E1" w14:textId="4B1DB1B2"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Periodic beneficiary surveys</w:t>
            </w:r>
            <w:r w:rsidR="00D91C48">
              <w:rPr>
                <w:rFonts w:asciiTheme="majorHAnsi" w:eastAsia="Times New Roman" w:hAnsiTheme="majorHAnsi" w:cs="Times New Roman"/>
                <w:color w:val="000000"/>
                <w:sz w:val="18"/>
                <w:szCs w:val="18"/>
                <w:lang w:eastAsia="en-GB"/>
              </w:rPr>
              <w:t>.</w:t>
            </w:r>
          </w:p>
        </w:tc>
        <w:tc>
          <w:tcPr>
            <w:tcW w:w="2610" w:type="dxa"/>
            <w:gridSpan w:val="2"/>
            <w:tcBorders>
              <w:top w:val="nil"/>
              <w:left w:val="nil"/>
              <w:bottom w:val="single" w:sz="4" w:space="0" w:color="auto"/>
              <w:right w:val="single" w:sz="4" w:space="0" w:color="auto"/>
            </w:tcBorders>
            <w:shd w:val="clear" w:color="000000" w:fill="FFFFFF"/>
            <w:hideMark/>
          </w:tcPr>
          <w:p w14:paraId="452E91CD" w14:textId="626411BA"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Periodic comparison of beneficiary benefit perception to programme output results</w:t>
            </w:r>
            <w:r w:rsidR="00D91C48">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000000" w:fill="FFFFFF"/>
            <w:hideMark/>
          </w:tcPr>
          <w:p w14:paraId="269C4AED" w14:textId="06C8DA1C"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 Are program results consistent with beneficiary perceptions?</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4F33DB0"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720" w:type="dxa"/>
            <w:tcBorders>
              <w:top w:val="nil"/>
              <w:left w:val="nil"/>
              <w:bottom w:val="single" w:sz="4" w:space="0" w:color="auto"/>
              <w:right w:val="single" w:sz="4" w:space="0" w:color="auto"/>
            </w:tcBorders>
            <w:shd w:val="clear" w:color="auto" w:fill="auto"/>
            <w:noWrap/>
            <w:vAlign w:val="center"/>
            <w:hideMark/>
          </w:tcPr>
          <w:p w14:paraId="12926FB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542D4F" w:rsidRPr="007A45CF" w14:paraId="2330F334" w14:textId="77777777" w:rsidTr="00B324F0">
        <w:trPr>
          <w:trHeight w:val="1538"/>
        </w:trPr>
        <w:tc>
          <w:tcPr>
            <w:tcW w:w="918" w:type="dxa"/>
            <w:vMerge/>
            <w:tcBorders>
              <w:top w:val="nil"/>
              <w:left w:val="single" w:sz="4" w:space="0" w:color="auto"/>
              <w:bottom w:val="single" w:sz="4" w:space="0" w:color="auto"/>
              <w:right w:val="single" w:sz="4" w:space="0" w:color="auto"/>
            </w:tcBorders>
            <w:vAlign w:val="center"/>
            <w:hideMark/>
          </w:tcPr>
          <w:p w14:paraId="18BF9535"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08CBD49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0EA68F01"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Catalytic benefits</w:t>
            </w:r>
          </w:p>
        </w:tc>
        <w:tc>
          <w:tcPr>
            <w:tcW w:w="990" w:type="dxa"/>
            <w:tcBorders>
              <w:top w:val="nil"/>
              <w:left w:val="nil"/>
              <w:bottom w:val="single" w:sz="4" w:space="0" w:color="auto"/>
              <w:right w:val="single" w:sz="4" w:space="0" w:color="auto"/>
            </w:tcBorders>
            <w:shd w:val="clear" w:color="auto" w:fill="auto"/>
            <w:hideMark/>
          </w:tcPr>
          <w:p w14:paraId="26C8C20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Grantee</w:t>
            </w:r>
          </w:p>
        </w:tc>
        <w:tc>
          <w:tcPr>
            <w:tcW w:w="2070" w:type="dxa"/>
            <w:tcBorders>
              <w:top w:val="nil"/>
              <w:left w:val="nil"/>
              <w:bottom w:val="single" w:sz="4" w:space="0" w:color="auto"/>
              <w:right w:val="single" w:sz="4" w:space="0" w:color="auto"/>
            </w:tcBorders>
            <w:shd w:val="clear" w:color="000000" w:fill="FFFFFF"/>
            <w:hideMark/>
          </w:tcPr>
          <w:p w14:paraId="7EC93866"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Assess the potential multiplier and "pile-on" effect if intervention is successful</w:t>
            </w:r>
          </w:p>
        </w:tc>
        <w:tc>
          <w:tcPr>
            <w:tcW w:w="2610" w:type="dxa"/>
            <w:gridSpan w:val="2"/>
            <w:tcBorders>
              <w:top w:val="nil"/>
              <w:left w:val="nil"/>
              <w:bottom w:val="single" w:sz="4" w:space="0" w:color="auto"/>
              <w:right w:val="single" w:sz="4" w:space="0" w:color="auto"/>
            </w:tcBorders>
            <w:shd w:val="clear" w:color="000000" w:fill="FFFFFF"/>
            <w:hideMark/>
          </w:tcPr>
          <w:p w14:paraId="08858C6E" w14:textId="56FFFED9"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What changes in policy, new partners working in same sector or area, or new revenue to programme are fully or partially as result of project</w:t>
            </w:r>
            <w:r w:rsidR="00D91C48">
              <w:rPr>
                <w:rFonts w:asciiTheme="majorHAnsi" w:eastAsia="Times New Roman" w:hAnsiTheme="majorHAnsi" w:cs="Times New Roman"/>
                <w:color w:val="000000"/>
                <w:sz w:val="18"/>
                <w:szCs w:val="18"/>
                <w:lang w:eastAsia="en-GB"/>
              </w:rPr>
              <w:t>.</w:t>
            </w:r>
          </w:p>
        </w:tc>
        <w:tc>
          <w:tcPr>
            <w:tcW w:w="1890" w:type="dxa"/>
            <w:gridSpan w:val="3"/>
            <w:tcBorders>
              <w:top w:val="nil"/>
              <w:left w:val="nil"/>
              <w:bottom w:val="single" w:sz="4" w:space="0" w:color="auto"/>
              <w:right w:val="single" w:sz="4" w:space="0" w:color="auto"/>
            </w:tcBorders>
            <w:shd w:val="clear" w:color="000000" w:fill="FFFFFF"/>
            <w:hideMark/>
          </w:tcPr>
          <w:p w14:paraId="066916AE" w14:textId="4CD6572C"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 New grants</w:t>
            </w:r>
            <w:r w:rsidR="00D91C48">
              <w:rPr>
                <w:rFonts w:asciiTheme="majorHAnsi" w:eastAsia="Times New Roman" w:hAnsiTheme="majorHAnsi" w:cs="Times New Roman"/>
                <w:color w:val="000000"/>
                <w:sz w:val="18"/>
                <w:szCs w:val="18"/>
                <w:lang w:eastAsia="en-GB"/>
              </w:rPr>
              <w:t xml:space="preserve"> </w:t>
            </w:r>
            <w:r w:rsidRPr="007A45CF">
              <w:rPr>
                <w:rFonts w:asciiTheme="majorHAnsi" w:eastAsia="Times New Roman" w:hAnsiTheme="majorHAnsi" w:cs="Times New Roman"/>
                <w:color w:val="000000"/>
                <w:sz w:val="18"/>
                <w:szCs w:val="18"/>
                <w:lang w:eastAsia="en-GB"/>
              </w:rPr>
              <w:t>/</w:t>
            </w:r>
            <w:r w:rsidR="00D91C48">
              <w:rPr>
                <w:rFonts w:asciiTheme="majorHAnsi" w:eastAsia="Times New Roman" w:hAnsiTheme="majorHAnsi" w:cs="Times New Roman"/>
                <w:color w:val="000000"/>
                <w:sz w:val="18"/>
                <w:szCs w:val="18"/>
                <w:lang w:eastAsia="en-GB"/>
              </w:rPr>
              <w:t xml:space="preserve"> </w:t>
            </w:r>
            <w:r w:rsidRPr="007A45CF">
              <w:rPr>
                <w:rFonts w:asciiTheme="majorHAnsi" w:eastAsia="Times New Roman" w:hAnsiTheme="majorHAnsi" w:cs="Times New Roman"/>
                <w:color w:val="000000"/>
                <w:sz w:val="18"/>
                <w:szCs w:val="18"/>
                <w:lang w:eastAsia="en-GB"/>
              </w:rPr>
              <w:t>partners</w:t>
            </w:r>
            <w:r w:rsidR="00D91C48">
              <w:rPr>
                <w:rFonts w:asciiTheme="majorHAnsi" w:eastAsia="Times New Roman" w:hAnsiTheme="majorHAnsi" w:cs="Times New Roman"/>
                <w:color w:val="000000"/>
                <w:sz w:val="18"/>
                <w:szCs w:val="18"/>
                <w:lang w:eastAsia="en-GB"/>
              </w:rPr>
              <w:t xml:space="preserve"> </w:t>
            </w:r>
            <w:r w:rsidRPr="007A45CF">
              <w:rPr>
                <w:rFonts w:asciiTheme="majorHAnsi" w:eastAsia="Times New Roman" w:hAnsiTheme="majorHAnsi" w:cs="Times New Roman"/>
                <w:color w:val="000000"/>
                <w:sz w:val="18"/>
                <w:szCs w:val="18"/>
                <w:lang w:eastAsia="en-GB"/>
              </w:rPr>
              <w:t>/change in policy multiply the benefits of an intervention or programme</w:t>
            </w:r>
            <w:r w:rsidR="00D91C48">
              <w:rPr>
                <w:rFonts w:asciiTheme="majorHAnsi" w:eastAsia="Times New Roman" w:hAnsiTheme="majorHAnsi" w:cs="Times New Roman"/>
                <w:color w:val="000000"/>
                <w:sz w:val="18"/>
                <w:szCs w:val="18"/>
                <w:lang w:eastAsia="en-GB"/>
              </w:rPr>
              <w:t>.</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897C5F7"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720" w:type="dxa"/>
            <w:tcBorders>
              <w:top w:val="nil"/>
              <w:left w:val="nil"/>
              <w:bottom w:val="single" w:sz="4" w:space="0" w:color="auto"/>
              <w:right w:val="single" w:sz="4" w:space="0" w:color="auto"/>
            </w:tcBorders>
            <w:shd w:val="clear" w:color="auto" w:fill="auto"/>
            <w:noWrap/>
            <w:vAlign w:val="center"/>
            <w:hideMark/>
          </w:tcPr>
          <w:p w14:paraId="41924369"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C2178D" w:rsidRPr="007A45CF" w14:paraId="130CFFA9" w14:textId="77777777" w:rsidTr="00B324F0">
        <w:trPr>
          <w:gridAfter w:val="2"/>
          <w:wAfter w:w="900" w:type="dxa"/>
          <w:trHeight w:val="260"/>
        </w:trPr>
        <w:tc>
          <w:tcPr>
            <w:tcW w:w="11178" w:type="dxa"/>
            <w:gridSpan w:val="11"/>
            <w:tcBorders>
              <w:top w:val="single" w:sz="4" w:space="0" w:color="auto"/>
              <w:left w:val="single" w:sz="4" w:space="0" w:color="auto"/>
              <w:bottom w:val="single" w:sz="4" w:space="0" w:color="auto"/>
              <w:right w:val="nil"/>
            </w:tcBorders>
            <w:shd w:val="clear" w:color="000000" w:fill="FFFF00"/>
            <w:noWrap/>
            <w:vAlign w:val="center"/>
            <w:hideMark/>
          </w:tcPr>
          <w:p w14:paraId="27EEE67D"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Project External Evaluation Stage</w:t>
            </w:r>
          </w:p>
        </w:tc>
      </w:tr>
      <w:tr w:rsidR="00D91C48" w:rsidRPr="007A45CF" w14:paraId="124B1A54" w14:textId="77777777" w:rsidTr="00B324F0">
        <w:trPr>
          <w:gridAfter w:val="2"/>
          <w:wAfter w:w="900" w:type="dxa"/>
          <w:trHeight w:val="520"/>
        </w:trPr>
        <w:tc>
          <w:tcPr>
            <w:tcW w:w="918" w:type="dxa"/>
            <w:tcBorders>
              <w:top w:val="nil"/>
              <w:left w:val="single" w:sz="4" w:space="0" w:color="auto"/>
              <w:bottom w:val="single" w:sz="4" w:space="0" w:color="auto"/>
              <w:right w:val="single" w:sz="4" w:space="0" w:color="auto"/>
            </w:tcBorders>
            <w:shd w:val="clear" w:color="auto" w:fill="auto"/>
            <w:vAlign w:val="center"/>
            <w:hideMark/>
          </w:tcPr>
          <w:p w14:paraId="74B8BD59"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Pr>
                <w:rFonts w:asciiTheme="majorHAnsi" w:eastAsia="Times New Roman" w:hAnsiTheme="majorHAnsi" w:cs="Times New Roman"/>
                <w:b/>
                <w:bCs/>
                <w:color w:val="000000"/>
                <w:sz w:val="18"/>
                <w:szCs w:val="18"/>
                <w:lang w:eastAsia="en-GB"/>
              </w:rPr>
              <w:t>VFM</w:t>
            </w:r>
            <w:r w:rsidRPr="007A45CF">
              <w:rPr>
                <w:rFonts w:asciiTheme="majorHAnsi" w:eastAsia="Times New Roman" w:hAnsiTheme="majorHAnsi" w:cs="Times New Roman"/>
                <w:b/>
                <w:bCs/>
                <w:color w:val="000000"/>
                <w:sz w:val="18"/>
                <w:szCs w:val="18"/>
                <w:lang w:eastAsia="en-GB"/>
              </w:rPr>
              <w:t xml:space="preserve"> FACTOR</w:t>
            </w:r>
          </w:p>
        </w:tc>
        <w:tc>
          <w:tcPr>
            <w:tcW w:w="270" w:type="dxa"/>
            <w:tcBorders>
              <w:top w:val="nil"/>
              <w:left w:val="nil"/>
              <w:bottom w:val="single" w:sz="4" w:space="0" w:color="auto"/>
              <w:right w:val="single" w:sz="4" w:space="0" w:color="auto"/>
            </w:tcBorders>
            <w:shd w:val="clear" w:color="auto" w:fill="auto"/>
            <w:vAlign w:val="center"/>
            <w:hideMark/>
          </w:tcPr>
          <w:p w14:paraId="6E45000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p>
        </w:tc>
        <w:tc>
          <w:tcPr>
            <w:tcW w:w="1800" w:type="dxa"/>
            <w:tcBorders>
              <w:top w:val="nil"/>
              <w:left w:val="nil"/>
              <w:bottom w:val="single" w:sz="4" w:space="0" w:color="auto"/>
              <w:right w:val="single" w:sz="4" w:space="0" w:color="auto"/>
            </w:tcBorders>
            <w:shd w:val="clear" w:color="auto" w:fill="auto"/>
            <w:noWrap/>
            <w:vAlign w:val="center"/>
            <w:hideMark/>
          </w:tcPr>
          <w:p w14:paraId="68201B89"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ACTIVITY</w:t>
            </w:r>
          </w:p>
        </w:tc>
        <w:tc>
          <w:tcPr>
            <w:tcW w:w="990" w:type="dxa"/>
            <w:tcBorders>
              <w:top w:val="nil"/>
              <w:left w:val="nil"/>
              <w:bottom w:val="single" w:sz="4" w:space="0" w:color="auto"/>
              <w:right w:val="single" w:sz="4" w:space="0" w:color="auto"/>
            </w:tcBorders>
            <w:shd w:val="clear" w:color="auto" w:fill="auto"/>
            <w:noWrap/>
            <w:vAlign w:val="center"/>
            <w:hideMark/>
          </w:tcPr>
          <w:p w14:paraId="32CD39C0"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WHO</w:t>
            </w:r>
          </w:p>
        </w:tc>
        <w:tc>
          <w:tcPr>
            <w:tcW w:w="2070" w:type="dxa"/>
            <w:tcBorders>
              <w:top w:val="nil"/>
              <w:left w:val="nil"/>
              <w:bottom w:val="single" w:sz="4" w:space="0" w:color="auto"/>
              <w:right w:val="single" w:sz="4" w:space="0" w:color="auto"/>
            </w:tcBorders>
            <w:shd w:val="clear" w:color="auto" w:fill="auto"/>
            <w:vAlign w:val="center"/>
            <w:hideMark/>
          </w:tcPr>
          <w:p w14:paraId="062D5292"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IP ROLE IN EVALUATION</w:t>
            </w:r>
          </w:p>
        </w:tc>
        <w:tc>
          <w:tcPr>
            <w:tcW w:w="2340" w:type="dxa"/>
            <w:tcBorders>
              <w:top w:val="nil"/>
              <w:left w:val="nil"/>
              <w:bottom w:val="single" w:sz="4" w:space="0" w:color="auto"/>
              <w:right w:val="single" w:sz="4" w:space="0" w:color="auto"/>
            </w:tcBorders>
            <w:shd w:val="clear" w:color="auto" w:fill="auto"/>
            <w:vAlign w:val="center"/>
            <w:hideMark/>
          </w:tcPr>
          <w:p w14:paraId="13C55A06"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EXTERNAL ASSESSMENT LINE OF INQUIRY</w:t>
            </w:r>
          </w:p>
        </w:tc>
        <w:tc>
          <w:tcPr>
            <w:tcW w:w="1350" w:type="dxa"/>
            <w:gridSpan w:val="2"/>
            <w:tcBorders>
              <w:top w:val="nil"/>
              <w:left w:val="nil"/>
              <w:bottom w:val="single" w:sz="4" w:space="0" w:color="auto"/>
              <w:right w:val="single" w:sz="4" w:space="0" w:color="auto"/>
            </w:tcBorders>
            <w:shd w:val="clear" w:color="auto" w:fill="auto"/>
            <w:noWrap/>
            <w:vAlign w:val="center"/>
            <w:hideMark/>
          </w:tcPr>
          <w:p w14:paraId="151B4763" w14:textId="55DB1870" w:rsidR="00C2178D" w:rsidRPr="007A45CF" w:rsidRDefault="00D91C48" w:rsidP="00B324F0">
            <w:pPr>
              <w:spacing w:after="0" w:line="240" w:lineRule="auto"/>
              <w:jc w:val="center"/>
              <w:rPr>
                <w:rFonts w:asciiTheme="majorHAnsi" w:eastAsia="Times New Roman" w:hAnsiTheme="majorHAnsi" w:cs="Times New Roman"/>
                <w:b/>
                <w:bCs/>
                <w:color w:val="000000"/>
                <w:sz w:val="18"/>
                <w:szCs w:val="18"/>
                <w:lang w:eastAsia="en-GB"/>
              </w:rPr>
            </w:pPr>
            <w:r>
              <w:rPr>
                <w:rFonts w:asciiTheme="majorHAnsi" w:eastAsia="Times New Roman" w:hAnsiTheme="majorHAnsi" w:cs="Times New Roman"/>
                <w:b/>
                <w:bCs/>
                <w:color w:val="000000"/>
                <w:sz w:val="18"/>
                <w:szCs w:val="18"/>
                <w:lang w:eastAsia="en-GB"/>
              </w:rPr>
              <w:t>INDICATORS</w:t>
            </w:r>
            <w:r w:rsidR="00C2178D" w:rsidRPr="007A45CF">
              <w:rPr>
                <w:rFonts w:asciiTheme="majorHAnsi" w:eastAsia="Times New Roman" w:hAnsiTheme="majorHAnsi" w:cs="Times New Roman"/>
                <w:b/>
                <w:bCs/>
                <w:color w:val="000000"/>
                <w:sz w:val="18"/>
                <w:szCs w:val="18"/>
                <w:lang w:eastAsia="en-GB"/>
              </w:rPr>
              <w:t> </w:t>
            </w:r>
          </w:p>
        </w:tc>
        <w:tc>
          <w:tcPr>
            <w:tcW w:w="630" w:type="dxa"/>
            <w:tcBorders>
              <w:top w:val="nil"/>
              <w:left w:val="nil"/>
              <w:bottom w:val="single" w:sz="4" w:space="0" w:color="auto"/>
              <w:right w:val="single" w:sz="4" w:space="0" w:color="auto"/>
            </w:tcBorders>
            <w:shd w:val="clear" w:color="auto" w:fill="auto"/>
            <w:noWrap/>
            <w:vAlign w:val="center"/>
            <w:hideMark/>
          </w:tcPr>
          <w:p w14:paraId="528E6513" w14:textId="33E83DF0" w:rsidR="00C2178D" w:rsidRPr="007A45CF" w:rsidRDefault="001A5B10" w:rsidP="00B324F0">
            <w:pPr>
              <w:spacing w:after="0" w:line="240" w:lineRule="auto"/>
              <w:jc w:val="center"/>
              <w:rPr>
                <w:rFonts w:asciiTheme="majorHAnsi" w:eastAsia="Times New Roman" w:hAnsiTheme="majorHAnsi" w:cs="Times New Roman"/>
                <w:b/>
                <w:bCs/>
                <w:color w:val="000000"/>
                <w:sz w:val="18"/>
                <w:szCs w:val="18"/>
                <w:lang w:eastAsia="en-GB"/>
              </w:rPr>
            </w:pPr>
            <w:r>
              <w:rPr>
                <w:rFonts w:asciiTheme="majorHAnsi" w:eastAsia="Times New Roman" w:hAnsiTheme="majorHAnsi" w:cs="Times New Roman"/>
                <w:b/>
                <w:bCs/>
                <w:color w:val="000000"/>
                <w:sz w:val="18"/>
                <w:szCs w:val="18"/>
                <w:lang w:eastAsia="en-GB"/>
              </w:rPr>
              <w:t>NGO</w:t>
            </w:r>
            <w:r w:rsidR="00C2178D" w:rsidRPr="007A45CF">
              <w:rPr>
                <w:rFonts w:asciiTheme="majorHAnsi" w:eastAsia="Times New Roman" w:hAnsiTheme="majorHAnsi" w:cs="Times New Roman"/>
                <w:b/>
                <w:bCs/>
                <w:color w:val="000000"/>
                <w:sz w:val="18"/>
                <w:szCs w:val="18"/>
                <w:lang w:eastAsia="en-GB"/>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BC86803" w14:textId="6F9CFFB8" w:rsidR="00C2178D" w:rsidRPr="007A45CF" w:rsidRDefault="001A5B10" w:rsidP="00B324F0">
            <w:pPr>
              <w:spacing w:after="0" w:line="240" w:lineRule="auto"/>
              <w:jc w:val="center"/>
              <w:rPr>
                <w:rFonts w:asciiTheme="majorHAnsi" w:eastAsia="Times New Roman" w:hAnsiTheme="majorHAnsi" w:cs="Times New Roman"/>
                <w:b/>
                <w:bCs/>
                <w:color w:val="000000"/>
                <w:sz w:val="18"/>
                <w:szCs w:val="18"/>
                <w:lang w:eastAsia="en-GB"/>
              </w:rPr>
            </w:pPr>
            <w:r>
              <w:rPr>
                <w:rFonts w:asciiTheme="majorHAnsi" w:eastAsia="Times New Roman" w:hAnsiTheme="majorHAnsi" w:cs="Times New Roman"/>
                <w:b/>
                <w:bCs/>
                <w:color w:val="000000"/>
                <w:sz w:val="18"/>
                <w:szCs w:val="18"/>
                <w:lang w:eastAsia="en-GB"/>
              </w:rPr>
              <w:t>INGO</w:t>
            </w:r>
            <w:r w:rsidR="00C2178D" w:rsidRPr="007A45CF">
              <w:rPr>
                <w:rFonts w:asciiTheme="majorHAnsi" w:eastAsia="Times New Roman" w:hAnsiTheme="majorHAnsi" w:cs="Times New Roman"/>
                <w:b/>
                <w:bCs/>
                <w:color w:val="000000"/>
                <w:sz w:val="18"/>
                <w:szCs w:val="18"/>
                <w:lang w:eastAsia="en-GB"/>
              </w:rPr>
              <w:t> </w:t>
            </w:r>
          </w:p>
        </w:tc>
      </w:tr>
      <w:tr w:rsidR="00D91C48" w:rsidRPr="007A45CF" w14:paraId="2AE51114" w14:textId="77777777" w:rsidTr="00B324F0">
        <w:trPr>
          <w:gridAfter w:val="2"/>
          <w:wAfter w:w="900" w:type="dxa"/>
          <w:trHeight w:val="2030"/>
        </w:trPr>
        <w:tc>
          <w:tcPr>
            <w:tcW w:w="918" w:type="dxa"/>
            <w:vMerge w:val="restart"/>
            <w:tcBorders>
              <w:top w:val="nil"/>
              <w:left w:val="single" w:sz="4" w:space="0" w:color="auto"/>
              <w:bottom w:val="single" w:sz="4" w:space="0" w:color="auto"/>
              <w:right w:val="single" w:sz="4" w:space="0" w:color="auto"/>
            </w:tcBorders>
            <w:shd w:val="clear" w:color="000000" w:fill="C5D9F1"/>
            <w:noWrap/>
            <w:textDirection w:val="btLr"/>
            <w:vAlign w:val="center"/>
            <w:hideMark/>
          </w:tcPr>
          <w:p w14:paraId="663DB6D2" w14:textId="77777777" w:rsidR="00C2178D" w:rsidRPr="007A45CF" w:rsidRDefault="00C2178D" w:rsidP="00B324F0">
            <w:pPr>
              <w:spacing w:after="0" w:line="240" w:lineRule="auto"/>
              <w:ind w:left="113" w:right="113"/>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Across Factors</w:t>
            </w:r>
          </w:p>
        </w:tc>
        <w:tc>
          <w:tcPr>
            <w:tcW w:w="270" w:type="dxa"/>
            <w:tcBorders>
              <w:top w:val="nil"/>
              <w:left w:val="nil"/>
              <w:bottom w:val="single" w:sz="4" w:space="0" w:color="auto"/>
              <w:right w:val="single" w:sz="4" w:space="0" w:color="auto"/>
            </w:tcBorders>
            <w:shd w:val="clear" w:color="auto" w:fill="auto"/>
            <w:hideMark/>
          </w:tcPr>
          <w:p w14:paraId="689B79DE"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2F9F22D9"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Use templates (to be provided) or other satisfactory forms to link expected costs to log frame outputs at the activity level, if possible</w:t>
            </w:r>
          </w:p>
        </w:tc>
        <w:tc>
          <w:tcPr>
            <w:tcW w:w="990" w:type="dxa"/>
            <w:tcBorders>
              <w:top w:val="nil"/>
              <w:left w:val="nil"/>
              <w:bottom w:val="single" w:sz="4" w:space="0" w:color="auto"/>
              <w:right w:val="single" w:sz="4" w:space="0" w:color="auto"/>
            </w:tcBorders>
            <w:shd w:val="clear" w:color="auto" w:fill="auto"/>
            <w:vAlign w:val="center"/>
            <w:hideMark/>
          </w:tcPr>
          <w:p w14:paraId="0708B993"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w:t>
            </w:r>
            <w:r w:rsidRPr="007A45CF">
              <w:rPr>
                <w:rFonts w:asciiTheme="majorHAnsi" w:eastAsia="Times New Roman" w:hAnsiTheme="majorHAnsi" w:cs="Times New Roman"/>
                <w:b/>
                <w:bCs/>
                <w:color w:val="000000"/>
                <w:sz w:val="18"/>
                <w:szCs w:val="18"/>
                <w:lang w:eastAsia="en-GB"/>
              </w:rPr>
              <w:t>xternal Review</w:t>
            </w:r>
          </w:p>
        </w:tc>
        <w:tc>
          <w:tcPr>
            <w:tcW w:w="2070" w:type="dxa"/>
            <w:tcBorders>
              <w:top w:val="nil"/>
              <w:left w:val="nil"/>
              <w:bottom w:val="single" w:sz="4" w:space="0" w:color="auto"/>
              <w:right w:val="single" w:sz="4" w:space="0" w:color="auto"/>
            </w:tcBorders>
            <w:shd w:val="clear" w:color="auto" w:fill="auto"/>
            <w:hideMark/>
          </w:tcPr>
          <w:p w14:paraId="74C3EE9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Completed templates or other satisfactory documentation</w:t>
            </w:r>
          </w:p>
        </w:tc>
        <w:tc>
          <w:tcPr>
            <w:tcW w:w="2340" w:type="dxa"/>
            <w:tcBorders>
              <w:top w:val="nil"/>
              <w:left w:val="nil"/>
              <w:bottom w:val="single" w:sz="4" w:space="0" w:color="auto"/>
              <w:right w:val="single" w:sz="4" w:space="0" w:color="auto"/>
            </w:tcBorders>
            <w:shd w:val="clear" w:color="auto" w:fill="auto"/>
            <w:hideMark/>
          </w:tcPr>
          <w:p w14:paraId="1BA57E9C" w14:textId="120E3A9A" w:rsidR="00C2178D" w:rsidRDefault="001A5B10" w:rsidP="00B324F0">
            <w:pPr>
              <w:spacing w:after="0" w:line="240" w:lineRule="auto"/>
              <w:rPr>
                <w:rFonts w:asciiTheme="majorHAnsi" w:eastAsia="Times New Roman" w:hAnsiTheme="majorHAnsi" w:cs="Times New Roman"/>
                <w:color w:val="000000"/>
                <w:sz w:val="18"/>
                <w:szCs w:val="18"/>
                <w:lang w:eastAsia="en-GB"/>
              </w:rPr>
            </w:pPr>
            <w:r w:rsidRPr="001A5B10">
              <w:rPr>
                <w:rFonts w:asciiTheme="majorHAnsi" w:eastAsia="Times New Roman" w:hAnsiTheme="majorHAnsi" w:cs="Times New Roman"/>
                <w:color w:val="000000"/>
                <w:sz w:val="18"/>
                <w:szCs w:val="18"/>
                <w:lang w:eastAsia="en-GB"/>
              </w:rPr>
              <w:t xml:space="preserve">Compare and assess </w:t>
            </w:r>
            <w:r w:rsidR="00C2178D" w:rsidRPr="007A45CF">
              <w:rPr>
                <w:rFonts w:asciiTheme="majorHAnsi" w:eastAsia="Times New Roman" w:hAnsiTheme="majorHAnsi" w:cs="Times New Roman"/>
                <w:color w:val="000000"/>
                <w:sz w:val="18"/>
                <w:szCs w:val="18"/>
                <w:lang w:eastAsia="en-GB"/>
              </w:rPr>
              <w:t>costs vs. performance of outputs, outcomes, and impact.</w:t>
            </w:r>
          </w:p>
          <w:p w14:paraId="36F6F978" w14:textId="77777777" w:rsidR="00C2178D" w:rsidRDefault="00C2178D" w:rsidP="00B324F0">
            <w:pPr>
              <w:spacing w:after="0" w:line="240" w:lineRule="auto"/>
              <w:rPr>
                <w:rFonts w:asciiTheme="majorHAnsi" w:eastAsia="Times New Roman" w:hAnsiTheme="majorHAnsi" w:cs="Times New Roman"/>
                <w:color w:val="000000"/>
                <w:sz w:val="18"/>
                <w:szCs w:val="18"/>
                <w:lang w:eastAsia="en-GB"/>
              </w:rPr>
            </w:pPr>
          </w:p>
          <w:p w14:paraId="3BCD3F6B" w14:textId="152140C3"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p>
        </w:tc>
        <w:tc>
          <w:tcPr>
            <w:tcW w:w="1350" w:type="dxa"/>
            <w:gridSpan w:val="2"/>
            <w:tcBorders>
              <w:top w:val="nil"/>
              <w:left w:val="nil"/>
              <w:bottom w:val="single" w:sz="4" w:space="0" w:color="auto"/>
              <w:right w:val="single" w:sz="4" w:space="0" w:color="auto"/>
            </w:tcBorders>
            <w:shd w:val="clear" w:color="auto" w:fill="auto"/>
            <w:hideMark/>
          </w:tcPr>
          <w:p w14:paraId="4C06C90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Pr>
                <w:rFonts w:asciiTheme="majorHAnsi" w:eastAsia="Times New Roman" w:hAnsiTheme="majorHAnsi" w:cs="Times New Roman"/>
                <w:color w:val="000000"/>
                <w:sz w:val="18"/>
                <w:szCs w:val="18"/>
                <w:lang w:eastAsia="en-GB"/>
              </w:rPr>
              <w:t>Indicators developed by review</w:t>
            </w:r>
          </w:p>
        </w:tc>
        <w:tc>
          <w:tcPr>
            <w:tcW w:w="630" w:type="dxa"/>
            <w:tcBorders>
              <w:top w:val="nil"/>
              <w:left w:val="nil"/>
              <w:bottom w:val="single" w:sz="4" w:space="0" w:color="auto"/>
              <w:right w:val="single" w:sz="4" w:space="0" w:color="auto"/>
            </w:tcBorders>
            <w:shd w:val="clear" w:color="auto" w:fill="auto"/>
            <w:noWrap/>
            <w:vAlign w:val="center"/>
            <w:hideMark/>
          </w:tcPr>
          <w:p w14:paraId="3B5A2319"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C0159F7"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D91C48" w:rsidRPr="007A45CF" w14:paraId="4A2D49D4" w14:textId="77777777" w:rsidTr="00B324F0">
        <w:trPr>
          <w:gridAfter w:val="2"/>
          <w:wAfter w:w="900" w:type="dxa"/>
          <w:trHeight w:val="620"/>
        </w:trPr>
        <w:tc>
          <w:tcPr>
            <w:tcW w:w="918" w:type="dxa"/>
            <w:vMerge/>
            <w:tcBorders>
              <w:top w:val="nil"/>
              <w:left w:val="single" w:sz="4" w:space="0" w:color="auto"/>
              <w:bottom w:val="single" w:sz="4" w:space="0" w:color="auto"/>
              <w:right w:val="single" w:sz="4" w:space="0" w:color="auto"/>
            </w:tcBorders>
            <w:vAlign w:val="center"/>
            <w:hideMark/>
          </w:tcPr>
          <w:p w14:paraId="30CCF685"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hideMark/>
          </w:tcPr>
          <w:p w14:paraId="421A2661"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003F3DD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Assess IP impact to FMO log-frame</w:t>
            </w:r>
          </w:p>
        </w:tc>
        <w:tc>
          <w:tcPr>
            <w:tcW w:w="990" w:type="dxa"/>
            <w:tcBorders>
              <w:top w:val="nil"/>
              <w:left w:val="nil"/>
              <w:bottom w:val="single" w:sz="4" w:space="0" w:color="auto"/>
              <w:right w:val="single" w:sz="4" w:space="0" w:color="auto"/>
            </w:tcBorders>
            <w:shd w:val="clear" w:color="auto" w:fill="auto"/>
            <w:vAlign w:val="center"/>
            <w:hideMark/>
          </w:tcPr>
          <w:p w14:paraId="153347F4"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w:t>
            </w:r>
            <w:r w:rsidRPr="007A45CF">
              <w:rPr>
                <w:rFonts w:asciiTheme="majorHAnsi" w:eastAsia="Times New Roman" w:hAnsiTheme="majorHAnsi" w:cs="Times New Roman"/>
                <w:b/>
                <w:bCs/>
                <w:color w:val="000000"/>
                <w:sz w:val="18"/>
                <w:szCs w:val="18"/>
                <w:lang w:eastAsia="en-GB"/>
              </w:rPr>
              <w:t>xternal Review</w:t>
            </w:r>
          </w:p>
        </w:tc>
        <w:tc>
          <w:tcPr>
            <w:tcW w:w="2070" w:type="dxa"/>
            <w:tcBorders>
              <w:top w:val="nil"/>
              <w:left w:val="nil"/>
              <w:bottom w:val="single" w:sz="4" w:space="0" w:color="auto"/>
              <w:right w:val="single" w:sz="4" w:space="0" w:color="auto"/>
            </w:tcBorders>
            <w:shd w:val="clear" w:color="auto" w:fill="auto"/>
            <w:hideMark/>
          </w:tcPr>
          <w:p w14:paraId="6B5C2AF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Provide requested data</w:t>
            </w:r>
          </w:p>
        </w:tc>
        <w:tc>
          <w:tcPr>
            <w:tcW w:w="2340" w:type="dxa"/>
            <w:tcBorders>
              <w:top w:val="nil"/>
              <w:left w:val="nil"/>
              <w:bottom w:val="single" w:sz="4" w:space="0" w:color="auto"/>
              <w:right w:val="single" w:sz="4" w:space="0" w:color="auto"/>
            </w:tcBorders>
            <w:shd w:val="clear" w:color="auto" w:fill="auto"/>
            <w:hideMark/>
          </w:tcPr>
          <w:p w14:paraId="49EA21D4"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Assesses direct contribution of IP outcomes to LIFT outcomes/objectives</w:t>
            </w:r>
          </w:p>
        </w:tc>
        <w:tc>
          <w:tcPr>
            <w:tcW w:w="1350" w:type="dxa"/>
            <w:gridSpan w:val="2"/>
            <w:tcBorders>
              <w:top w:val="nil"/>
              <w:left w:val="nil"/>
              <w:bottom w:val="single" w:sz="4" w:space="0" w:color="auto"/>
              <w:right w:val="single" w:sz="4" w:space="0" w:color="auto"/>
            </w:tcBorders>
            <w:shd w:val="clear" w:color="auto" w:fill="auto"/>
            <w:hideMark/>
          </w:tcPr>
          <w:p w14:paraId="36209FE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As above</w:t>
            </w:r>
          </w:p>
        </w:tc>
        <w:tc>
          <w:tcPr>
            <w:tcW w:w="630" w:type="dxa"/>
            <w:tcBorders>
              <w:top w:val="nil"/>
              <w:left w:val="nil"/>
              <w:bottom w:val="single" w:sz="4" w:space="0" w:color="auto"/>
              <w:right w:val="single" w:sz="4" w:space="0" w:color="auto"/>
            </w:tcBorders>
            <w:shd w:val="clear" w:color="auto" w:fill="auto"/>
            <w:noWrap/>
            <w:vAlign w:val="center"/>
            <w:hideMark/>
          </w:tcPr>
          <w:p w14:paraId="1CA32B40"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ABEF0E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D91C48" w:rsidRPr="007A45CF" w14:paraId="2C3A47C5" w14:textId="77777777" w:rsidTr="00B324F0">
        <w:trPr>
          <w:gridAfter w:val="2"/>
          <w:wAfter w:w="900" w:type="dxa"/>
          <w:trHeight w:val="630"/>
        </w:trPr>
        <w:tc>
          <w:tcPr>
            <w:tcW w:w="918" w:type="dxa"/>
            <w:vMerge/>
            <w:tcBorders>
              <w:top w:val="nil"/>
              <w:left w:val="single" w:sz="4" w:space="0" w:color="auto"/>
              <w:bottom w:val="single" w:sz="4" w:space="0" w:color="auto"/>
              <w:right w:val="single" w:sz="4" w:space="0" w:color="auto"/>
            </w:tcBorders>
            <w:vAlign w:val="center"/>
            <w:hideMark/>
          </w:tcPr>
          <w:p w14:paraId="4676176B"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hideMark/>
          </w:tcPr>
          <w:p w14:paraId="3B6D2FB3"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66CBB8F9"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CBA/CEA of major initiatives</w:t>
            </w:r>
          </w:p>
        </w:tc>
        <w:tc>
          <w:tcPr>
            <w:tcW w:w="990" w:type="dxa"/>
            <w:tcBorders>
              <w:top w:val="nil"/>
              <w:left w:val="nil"/>
              <w:bottom w:val="single" w:sz="4" w:space="0" w:color="auto"/>
              <w:right w:val="single" w:sz="4" w:space="0" w:color="auto"/>
            </w:tcBorders>
            <w:shd w:val="clear" w:color="auto" w:fill="auto"/>
            <w:vAlign w:val="center"/>
            <w:hideMark/>
          </w:tcPr>
          <w:p w14:paraId="30840538"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w:t>
            </w:r>
            <w:r w:rsidRPr="007A45CF">
              <w:rPr>
                <w:rFonts w:asciiTheme="majorHAnsi" w:eastAsia="Times New Roman" w:hAnsiTheme="majorHAnsi" w:cs="Times New Roman"/>
                <w:b/>
                <w:bCs/>
                <w:color w:val="000000"/>
                <w:sz w:val="18"/>
                <w:szCs w:val="18"/>
                <w:lang w:eastAsia="en-GB"/>
              </w:rPr>
              <w:t>xternal Review</w:t>
            </w:r>
          </w:p>
        </w:tc>
        <w:tc>
          <w:tcPr>
            <w:tcW w:w="2070" w:type="dxa"/>
            <w:tcBorders>
              <w:top w:val="nil"/>
              <w:left w:val="nil"/>
              <w:bottom w:val="single" w:sz="4" w:space="0" w:color="auto"/>
              <w:right w:val="single" w:sz="4" w:space="0" w:color="auto"/>
            </w:tcBorders>
            <w:shd w:val="clear" w:color="auto" w:fill="auto"/>
            <w:hideMark/>
          </w:tcPr>
          <w:p w14:paraId="53C90A3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Provide requested data</w:t>
            </w:r>
          </w:p>
        </w:tc>
        <w:tc>
          <w:tcPr>
            <w:tcW w:w="2340" w:type="dxa"/>
            <w:tcBorders>
              <w:top w:val="nil"/>
              <w:left w:val="nil"/>
              <w:bottom w:val="single" w:sz="4" w:space="0" w:color="auto"/>
              <w:right w:val="single" w:sz="4" w:space="0" w:color="auto"/>
            </w:tcBorders>
            <w:shd w:val="clear" w:color="auto" w:fill="auto"/>
            <w:hideMark/>
          </w:tcPr>
          <w:p w14:paraId="629A984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Calculate </w:t>
            </w:r>
            <w:r>
              <w:rPr>
                <w:rFonts w:asciiTheme="majorHAnsi" w:eastAsia="Times New Roman" w:hAnsiTheme="majorHAnsi" w:cs="Times New Roman"/>
                <w:color w:val="000000"/>
                <w:sz w:val="18"/>
                <w:szCs w:val="18"/>
                <w:lang w:eastAsia="en-GB"/>
              </w:rPr>
              <w:t xml:space="preserve">net? </w:t>
            </w:r>
            <w:r w:rsidRPr="007A45CF">
              <w:rPr>
                <w:rFonts w:asciiTheme="majorHAnsi" w:eastAsia="Times New Roman" w:hAnsiTheme="majorHAnsi" w:cs="Times New Roman"/>
                <w:color w:val="000000"/>
                <w:sz w:val="18"/>
                <w:szCs w:val="18"/>
                <w:lang w:eastAsia="en-GB"/>
              </w:rPr>
              <w:t>economic benefits of interventions</w:t>
            </w:r>
          </w:p>
        </w:tc>
        <w:tc>
          <w:tcPr>
            <w:tcW w:w="1350" w:type="dxa"/>
            <w:gridSpan w:val="2"/>
            <w:tcBorders>
              <w:top w:val="nil"/>
              <w:left w:val="nil"/>
              <w:bottom w:val="single" w:sz="4" w:space="0" w:color="auto"/>
              <w:right w:val="single" w:sz="4" w:space="0" w:color="auto"/>
            </w:tcBorders>
            <w:shd w:val="clear" w:color="auto" w:fill="auto"/>
            <w:hideMark/>
          </w:tcPr>
          <w:p w14:paraId="5FD0DEFE"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As above</w:t>
            </w:r>
          </w:p>
        </w:tc>
        <w:tc>
          <w:tcPr>
            <w:tcW w:w="630" w:type="dxa"/>
            <w:tcBorders>
              <w:top w:val="nil"/>
              <w:left w:val="nil"/>
              <w:bottom w:val="single" w:sz="4" w:space="0" w:color="auto"/>
              <w:right w:val="single" w:sz="4" w:space="0" w:color="auto"/>
            </w:tcBorders>
            <w:shd w:val="clear" w:color="auto" w:fill="auto"/>
            <w:noWrap/>
            <w:vAlign w:val="center"/>
            <w:hideMark/>
          </w:tcPr>
          <w:p w14:paraId="6B079222"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C7E16B8"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D91C48" w:rsidRPr="007A45CF" w14:paraId="51B367BC" w14:textId="77777777" w:rsidTr="00B324F0">
        <w:trPr>
          <w:gridAfter w:val="2"/>
          <w:wAfter w:w="900" w:type="dxa"/>
          <w:trHeight w:val="350"/>
        </w:trPr>
        <w:tc>
          <w:tcPr>
            <w:tcW w:w="918" w:type="dxa"/>
            <w:vMerge/>
            <w:tcBorders>
              <w:top w:val="nil"/>
              <w:left w:val="single" w:sz="4" w:space="0" w:color="auto"/>
              <w:bottom w:val="single" w:sz="4" w:space="0" w:color="auto"/>
              <w:right w:val="single" w:sz="4" w:space="0" w:color="auto"/>
            </w:tcBorders>
            <w:vAlign w:val="center"/>
            <w:hideMark/>
          </w:tcPr>
          <w:p w14:paraId="52E00983"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hideMark/>
          </w:tcPr>
          <w:p w14:paraId="77D9C239"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77FD0A8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Monet</w:t>
            </w:r>
            <w:r>
              <w:rPr>
                <w:rFonts w:asciiTheme="majorHAnsi" w:eastAsia="Times New Roman" w:hAnsiTheme="majorHAnsi" w:cs="Times New Roman"/>
                <w:color w:val="000000"/>
                <w:sz w:val="18"/>
                <w:szCs w:val="18"/>
                <w:lang w:eastAsia="en-GB"/>
              </w:rPr>
              <w:t>ise</w:t>
            </w:r>
            <w:r w:rsidRPr="007A45CF">
              <w:rPr>
                <w:rFonts w:asciiTheme="majorHAnsi" w:eastAsia="Times New Roman" w:hAnsiTheme="majorHAnsi" w:cs="Times New Roman"/>
                <w:color w:val="000000"/>
                <w:sz w:val="18"/>
                <w:szCs w:val="18"/>
                <w:lang w:eastAsia="en-GB"/>
              </w:rPr>
              <w:t>/quantify non-monetary benefits, as possible</w:t>
            </w:r>
          </w:p>
        </w:tc>
        <w:tc>
          <w:tcPr>
            <w:tcW w:w="990" w:type="dxa"/>
            <w:tcBorders>
              <w:top w:val="nil"/>
              <w:left w:val="nil"/>
              <w:bottom w:val="single" w:sz="4" w:space="0" w:color="auto"/>
              <w:right w:val="single" w:sz="4" w:space="0" w:color="auto"/>
            </w:tcBorders>
            <w:shd w:val="clear" w:color="auto" w:fill="auto"/>
            <w:vAlign w:val="center"/>
            <w:hideMark/>
          </w:tcPr>
          <w:p w14:paraId="4189C69E"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w:t>
            </w:r>
            <w:r w:rsidRPr="007A45CF">
              <w:rPr>
                <w:rFonts w:asciiTheme="majorHAnsi" w:eastAsia="Times New Roman" w:hAnsiTheme="majorHAnsi" w:cs="Times New Roman"/>
                <w:b/>
                <w:bCs/>
                <w:color w:val="000000"/>
                <w:sz w:val="18"/>
                <w:szCs w:val="18"/>
                <w:lang w:eastAsia="en-GB"/>
              </w:rPr>
              <w:t>xternal Review</w:t>
            </w:r>
          </w:p>
        </w:tc>
        <w:tc>
          <w:tcPr>
            <w:tcW w:w="2070" w:type="dxa"/>
            <w:tcBorders>
              <w:top w:val="nil"/>
              <w:left w:val="nil"/>
              <w:bottom w:val="single" w:sz="4" w:space="0" w:color="auto"/>
              <w:right w:val="single" w:sz="4" w:space="0" w:color="auto"/>
            </w:tcBorders>
            <w:shd w:val="clear" w:color="auto" w:fill="auto"/>
            <w:hideMark/>
          </w:tcPr>
          <w:p w14:paraId="5D9572B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Provide requested data; identify valuable benefits that are not captured in log-frame M&amp;E reporting</w:t>
            </w:r>
          </w:p>
        </w:tc>
        <w:tc>
          <w:tcPr>
            <w:tcW w:w="2340" w:type="dxa"/>
            <w:tcBorders>
              <w:top w:val="nil"/>
              <w:left w:val="nil"/>
              <w:bottom w:val="single" w:sz="4" w:space="0" w:color="auto"/>
              <w:right w:val="single" w:sz="4" w:space="0" w:color="auto"/>
            </w:tcBorders>
            <w:shd w:val="clear" w:color="auto" w:fill="auto"/>
            <w:hideMark/>
          </w:tcPr>
          <w:p w14:paraId="495DBB3B"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Determine monetary benefits of non-monetary outcomes (DALYs, social return on investment, best investment option ratios</w:t>
            </w:r>
          </w:p>
        </w:tc>
        <w:tc>
          <w:tcPr>
            <w:tcW w:w="1350" w:type="dxa"/>
            <w:gridSpan w:val="2"/>
            <w:tcBorders>
              <w:top w:val="nil"/>
              <w:left w:val="nil"/>
              <w:bottom w:val="single" w:sz="4" w:space="0" w:color="auto"/>
              <w:right w:val="single" w:sz="4" w:space="0" w:color="auto"/>
            </w:tcBorders>
            <w:shd w:val="clear" w:color="auto" w:fill="auto"/>
            <w:hideMark/>
          </w:tcPr>
          <w:p w14:paraId="2BE4927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As above</w:t>
            </w:r>
          </w:p>
        </w:tc>
        <w:tc>
          <w:tcPr>
            <w:tcW w:w="630" w:type="dxa"/>
            <w:tcBorders>
              <w:top w:val="nil"/>
              <w:left w:val="nil"/>
              <w:bottom w:val="single" w:sz="4" w:space="0" w:color="auto"/>
              <w:right w:val="single" w:sz="4" w:space="0" w:color="auto"/>
            </w:tcBorders>
            <w:shd w:val="clear" w:color="auto" w:fill="auto"/>
            <w:noWrap/>
            <w:vAlign w:val="center"/>
            <w:hideMark/>
          </w:tcPr>
          <w:p w14:paraId="7AD486E5"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647F5F4"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D91C48" w:rsidRPr="007A45CF" w14:paraId="3CF44FF4" w14:textId="77777777" w:rsidTr="00B324F0">
        <w:trPr>
          <w:gridAfter w:val="2"/>
          <w:wAfter w:w="900" w:type="dxa"/>
          <w:trHeight w:val="800"/>
        </w:trPr>
        <w:tc>
          <w:tcPr>
            <w:tcW w:w="918" w:type="dxa"/>
            <w:vMerge/>
            <w:tcBorders>
              <w:top w:val="nil"/>
              <w:left w:val="single" w:sz="4" w:space="0" w:color="auto"/>
              <w:bottom w:val="single" w:sz="4" w:space="0" w:color="auto"/>
              <w:right w:val="single" w:sz="4" w:space="0" w:color="auto"/>
            </w:tcBorders>
            <w:vAlign w:val="center"/>
            <w:hideMark/>
          </w:tcPr>
          <w:p w14:paraId="6A9F65D2"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hideMark/>
          </w:tcPr>
          <w:p w14:paraId="001210EB"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501FC2D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Unit costing</w:t>
            </w:r>
            <w:r>
              <w:rPr>
                <w:rFonts w:asciiTheme="majorHAnsi" w:eastAsia="Times New Roman" w:hAnsiTheme="majorHAnsi" w:cs="Times New Roman"/>
                <w:color w:val="000000"/>
                <w:sz w:val="18"/>
                <w:szCs w:val="18"/>
                <w:lang w:eastAsia="en-GB"/>
              </w:rPr>
              <w:t xml:space="preserve">  … has weak meaning or reliability in most RD projects, as does unit benefit</w:t>
            </w:r>
          </w:p>
        </w:tc>
        <w:tc>
          <w:tcPr>
            <w:tcW w:w="990" w:type="dxa"/>
            <w:tcBorders>
              <w:top w:val="nil"/>
              <w:left w:val="nil"/>
              <w:bottom w:val="single" w:sz="4" w:space="0" w:color="auto"/>
              <w:right w:val="single" w:sz="4" w:space="0" w:color="auto"/>
            </w:tcBorders>
            <w:shd w:val="clear" w:color="auto" w:fill="auto"/>
            <w:vAlign w:val="center"/>
            <w:hideMark/>
          </w:tcPr>
          <w:p w14:paraId="6D837AAA"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w:t>
            </w:r>
            <w:r w:rsidRPr="007A45CF">
              <w:rPr>
                <w:rFonts w:asciiTheme="majorHAnsi" w:eastAsia="Times New Roman" w:hAnsiTheme="majorHAnsi" w:cs="Times New Roman"/>
                <w:b/>
                <w:bCs/>
                <w:color w:val="000000"/>
                <w:sz w:val="18"/>
                <w:szCs w:val="18"/>
                <w:lang w:eastAsia="en-GB"/>
              </w:rPr>
              <w:t>xternal Review</w:t>
            </w:r>
          </w:p>
        </w:tc>
        <w:tc>
          <w:tcPr>
            <w:tcW w:w="2070" w:type="dxa"/>
            <w:tcBorders>
              <w:top w:val="nil"/>
              <w:left w:val="nil"/>
              <w:bottom w:val="single" w:sz="4" w:space="0" w:color="auto"/>
              <w:right w:val="single" w:sz="4" w:space="0" w:color="auto"/>
            </w:tcBorders>
            <w:shd w:val="clear" w:color="auto" w:fill="auto"/>
            <w:hideMark/>
          </w:tcPr>
          <w:p w14:paraId="6805C63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Provide requested data</w:t>
            </w:r>
          </w:p>
        </w:tc>
        <w:tc>
          <w:tcPr>
            <w:tcW w:w="2340" w:type="dxa"/>
            <w:tcBorders>
              <w:top w:val="nil"/>
              <w:left w:val="nil"/>
              <w:bottom w:val="single" w:sz="4" w:space="0" w:color="auto"/>
              <w:right w:val="single" w:sz="4" w:space="0" w:color="auto"/>
            </w:tcBorders>
            <w:shd w:val="clear" w:color="auto" w:fill="auto"/>
            <w:hideMark/>
          </w:tcPr>
          <w:p w14:paraId="409117F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Costs to deliver services to one beneficiary</w:t>
            </w:r>
            <w:r>
              <w:rPr>
                <w:rFonts w:asciiTheme="majorHAnsi" w:eastAsia="Times New Roman" w:hAnsiTheme="majorHAnsi" w:cs="Times New Roman"/>
                <w:color w:val="000000"/>
                <w:sz w:val="18"/>
                <w:szCs w:val="18"/>
                <w:lang w:eastAsia="en-GB"/>
              </w:rPr>
              <w:t xml:space="preserve"> … including counterpart / recipient’s costs?</w:t>
            </w:r>
          </w:p>
        </w:tc>
        <w:tc>
          <w:tcPr>
            <w:tcW w:w="1350" w:type="dxa"/>
            <w:gridSpan w:val="2"/>
            <w:tcBorders>
              <w:top w:val="nil"/>
              <w:left w:val="nil"/>
              <w:bottom w:val="single" w:sz="4" w:space="0" w:color="auto"/>
              <w:right w:val="single" w:sz="4" w:space="0" w:color="auto"/>
            </w:tcBorders>
            <w:shd w:val="clear" w:color="auto" w:fill="auto"/>
            <w:hideMark/>
          </w:tcPr>
          <w:p w14:paraId="1952757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As above</w:t>
            </w:r>
          </w:p>
        </w:tc>
        <w:tc>
          <w:tcPr>
            <w:tcW w:w="630" w:type="dxa"/>
            <w:tcBorders>
              <w:top w:val="nil"/>
              <w:left w:val="nil"/>
              <w:bottom w:val="single" w:sz="4" w:space="0" w:color="auto"/>
              <w:right w:val="single" w:sz="4" w:space="0" w:color="auto"/>
            </w:tcBorders>
            <w:shd w:val="clear" w:color="auto" w:fill="auto"/>
            <w:noWrap/>
            <w:vAlign w:val="center"/>
            <w:hideMark/>
          </w:tcPr>
          <w:p w14:paraId="0B7047CC"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D7F051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D91C48" w:rsidRPr="007A45CF" w14:paraId="3ADAAE1E" w14:textId="77777777" w:rsidTr="00B324F0">
        <w:trPr>
          <w:gridAfter w:val="2"/>
          <w:wAfter w:w="900" w:type="dxa"/>
          <w:trHeight w:val="150"/>
        </w:trPr>
        <w:tc>
          <w:tcPr>
            <w:tcW w:w="918" w:type="dxa"/>
            <w:tcBorders>
              <w:top w:val="nil"/>
              <w:left w:val="single" w:sz="4" w:space="0" w:color="auto"/>
              <w:bottom w:val="single" w:sz="4" w:space="0" w:color="auto"/>
              <w:right w:val="single" w:sz="4" w:space="0" w:color="auto"/>
            </w:tcBorders>
            <w:shd w:val="clear" w:color="000000" w:fill="BFBFBF"/>
            <w:noWrap/>
            <w:vAlign w:val="center"/>
            <w:hideMark/>
          </w:tcPr>
          <w:p w14:paraId="03AC0774"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270" w:type="dxa"/>
            <w:tcBorders>
              <w:top w:val="nil"/>
              <w:left w:val="nil"/>
              <w:bottom w:val="single" w:sz="4" w:space="0" w:color="auto"/>
              <w:right w:val="single" w:sz="4" w:space="0" w:color="auto"/>
            </w:tcBorders>
            <w:shd w:val="clear" w:color="000000" w:fill="BFBFBF"/>
            <w:hideMark/>
          </w:tcPr>
          <w:p w14:paraId="79A6AF60"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1800" w:type="dxa"/>
            <w:tcBorders>
              <w:top w:val="nil"/>
              <w:left w:val="nil"/>
              <w:bottom w:val="single" w:sz="4" w:space="0" w:color="auto"/>
              <w:right w:val="single" w:sz="4" w:space="0" w:color="auto"/>
            </w:tcBorders>
            <w:shd w:val="clear" w:color="000000" w:fill="BFBFBF"/>
            <w:hideMark/>
          </w:tcPr>
          <w:p w14:paraId="0AA2E599"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990" w:type="dxa"/>
            <w:tcBorders>
              <w:top w:val="nil"/>
              <w:left w:val="nil"/>
              <w:bottom w:val="single" w:sz="4" w:space="0" w:color="auto"/>
              <w:right w:val="single" w:sz="4" w:space="0" w:color="auto"/>
            </w:tcBorders>
            <w:shd w:val="clear" w:color="000000" w:fill="BFBFBF"/>
            <w:hideMark/>
          </w:tcPr>
          <w:p w14:paraId="264ECB7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070" w:type="dxa"/>
            <w:tcBorders>
              <w:top w:val="nil"/>
              <w:left w:val="nil"/>
              <w:bottom w:val="single" w:sz="4" w:space="0" w:color="auto"/>
              <w:right w:val="single" w:sz="4" w:space="0" w:color="auto"/>
            </w:tcBorders>
            <w:shd w:val="clear" w:color="000000" w:fill="BFBFBF"/>
            <w:hideMark/>
          </w:tcPr>
          <w:p w14:paraId="37E06681"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340" w:type="dxa"/>
            <w:tcBorders>
              <w:top w:val="nil"/>
              <w:left w:val="nil"/>
              <w:bottom w:val="single" w:sz="4" w:space="0" w:color="auto"/>
              <w:right w:val="single" w:sz="4" w:space="0" w:color="auto"/>
            </w:tcBorders>
            <w:shd w:val="clear" w:color="000000" w:fill="BFBFBF"/>
            <w:hideMark/>
          </w:tcPr>
          <w:p w14:paraId="36C92746"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350" w:type="dxa"/>
            <w:gridSpan w:val="2"/>
            <w:tcBorders>
              <w:top w:val="nil"/>
              <w:left w:val="nil"/>
              <w:bottom w:val="single" w:sz="4" w:space="0" w:color="auto"/>
              <w:right w:val="single" w:sz="4" w:space="0" w:color="auto"/>
            </w:tcBorders>
            <w:shd w:val="clear" w:color="000000" w:fill="BFBFBF"/>
            <w:hideMark/>
          </w:tcPr>
          <w:p w14:paraId="5DF47C0C"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630" w:type="dxa"/>
            <w:tcBorders>
              <w:top w:val="nil"/>
              <w:left w:val="nil"/>
              <w:bottom w:val="single" w:sz="4" w:space="0" w:color="auto"/>
              <w:right w:val="single" w:sz="4" w:space="0" w:color="auto"/>
            </w:tcBorders>
            <w:shd w:val="clear" w:color="000000" w:fill="BFBFBF"/>
            <w:vAlign w:val="center"/>
            <w:hideMark/>
          </w:tcPr>
          <w:p w14:paraId="0747CD7A"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810" w:type="dxa"/>
            <w:gridSpan w:val="2"/>
            <w:tcBorders>
              <w:top w:val="nil"/>
              <w:left w:val="nil"/>
              <w:bottom w:val="single" w:sz="4" w:space="0" w:color="auto"/>
              <w:right w:val="single" w:sz="4" w:space="0" w:color="auto"/>
            </w:tcBorders>
            <w:shd w:val="clear" w:color="000000" w:fill="BFBFBF"/>
            <w:vAlign w:val="center"/>
            <w:hideMark/>
          </w:tcPr>
          <w:p w14:paraId="68A2711F"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r>
      <w:tr w:rsidR="00D91C48" w:rsidRPr="007A45CF" w14:paraId="07340593" w14:textId="77777777" w:rsidTr="00B324F0">
        <w:trPr>
          <w:gridAfter w:val="2"/>
          <w:wAfter w:w="900" w:type="dxa"/>
          <w:trHeight w:val="550"/>
        </w:trPr>
        <w:tc>
          <w:tcPr>
            <w:tcW w:w="918" w:type="dxa"/>
            <w:vMerge w:val="restart"/>
            <w:tcBorders>
              <w:top w:val="nil"/>
              <w:left w:val="single" w:sz="4" w:space="0" w:color="auto"/>
              <w:bottom w:val="single" w:sz="4" w:space="0" w:color="000000"/>
              <w:right w:val="single" w:sz="4" w:space="0" w:color="auto"/>
            </w:tcBorders>
            <w:shd w:val="clear" w:color="000000" w:fill="8DB4E2"/>
            <w:noWrap/>
            <w:textDirection w:val="btLr"/>
            <w:vAlign w:val="center"/>
            <w:hideMark/>
          </w:tcPr>
          <w:p w14:paraId="72569867" w14:textId="77777777" w:rsidR="00C2178D" w:rsidRPr="007A45CF" w:rsidRDefault="00C2178D" w:rsidP="00B324F0">
            <w:pPr>
              <w:spacing w:after="0" w:line="240" w:lineRule="auto"/>
              <w:ind w:left="113" w:right="113"/>
              <w:jc w:val="center"/>
              <w:rPr>
                <w:rFonts w:asciiTheme="majorHAnsi" w:eastAsia="Times New Roman" w:hAnsiTheme="majorHAnsi" w:cs="Times New Roman"/>
                <w:b/>
                <w:bCs/>
                <w:sz w:val="18"/>
                <w:szCs w:val="18"/>
                <w:lang w:eastAsia="en-GB"/>
              </w:rPr>
            </w:pPr>
            <w:r w:rsidRPr="007A45CF">
              <w:rPr>
                <w:rFonts w:asciiTheme="majorHAnsi" w:eastAsia="Times New Roman" w:hAnsiTheme="majorHAnsi" w:cs="Times New Roman"/>
                <w:b/>
                <w:bCs/>
                <w:sz w:val="18"/>
                <w:szCs w:val="18"/>
                <w:lang w:eastAsia="en-GB"/>
              </w:rPr>
              <w:t>Economy</w:t>
            </w:r>
          </w:p>
        </w:tc>
        <w:tc>
          <w:tcPr>
            <w:tcW w:w="270" w:type="dxa"/>
            <w:tcBorders>
              <w:top w:val="nil"/>
              <w:left w:val="nil"/>
              <w:bottom w:val="single" w:sz="4" w:space="0" w:color="auto"/>
              <w:right w:val="single" w:sz="4" w:space="0" w:color="auto"/>
            </w:tcBorders>
            <w:shd w:val="clear" w:color="auto" w:fill="auto"/>
            <w:hideMark/>
          </w:tcPr>
          <w:p w14:paraId="7F2189A5" w14:textId="77777777" w:rsidR="00C2178D" w:rsidRPr="007A45CF" w:rsidRDefault="00C2178D" w:rsidP="00B324F0">
            <w:pPr>
              <w:spacing w:after="0" w:line="240" w:lineRule="auto"/>
              <w:rPr>
                <w:rFonts w:asciiTheme="majorHAnsi" w:eastAsia="Times New Roman" w:hAnsiTheme="majorHAnsi" w:cs="Times New Roman"/>
                <w:b/>
                <w:bCs/>
                <w:color w:val="FF0000"/>
                <w:sz w:val="18"/>
                <w:szCs w:val="18"/>
                <w:lang w:eastAsia="en-GB"/>
              </w:rPr>
            </w:pPr>
            <w:r w:rsidRPr="007A45CF">
              <w:rPr>
                <w:rFonts w:asciiTheme="majorHAnsi" w:eastAsia="Times New Roman" w:hAnsiTheme="majorHAnsi" w:cs="Times New Roman"/>
                <w:b/>
                <w:bCs/>
                <w:color w:val="FF0000"/>
                <w:sz w:val="18"/>
                <w:szCs w:val="18"/>
                <w:lang w:eastAsia="en-GB"/>
              </w:rPr>
              <w:t> </w:t>
            </w:r>
          </w:p>
        </w:tc>
        <w:tc>
          <w:tcPr>
            <w:tcW w:w="1800" w:type="dxa"/>
            <w:tcBorders>
              <w:top w:val="nil"/>
              <w:left w:val="nil"/>
              <w:bottom w:val="single" w:sz="4" w:space="0" w:color="auto"/>
              <w:right w:val="single" w:sz="4" w:space="0" w:color="auto"/>
            </w:tcBorders>
            <w:shd w:val="clear" w:color="auto" w:fill="auto"/>
            <w:vAlign w:val="bottom"/>
            <w:hideMark/>
          </w:tcPr>
          <w:p w14:paraId="44AA843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Review Cost-drivers by performance</w:t>
            </w:r>
          </w:p>
        </w:tc>
        <w:tc>
          <w:tcPr>
            <w:tcW w:w="990" w:type="dxa"/>
            <w:tcBorders>
              <w:top w:val="nil"/>
              <w:left w:val="nil"/>
              <w:bottom w:val="single" w:sz="4" w:space="0" w:color="auto"/>
              <w:right w:val="single" w:sz="4" w:space="0" w:color="auto"/>
            </w:tcBorders>
            <w:shd w:val="clear" w:color="000000" w:fill="FFFFFF"/>
            <w:vAlign w:val="center"/>
            <w:hideMark/>
          </w:tcPr>
          <w:p w14:paraId="5C9FF765" w14:textId="77777777" w:rsidR="00C2178D" w:rsidRPr="007A45CF" w:rsidRDefault="00C2178D" w:rsidP="00B324F0">
            <w:pPr>
              <w:spacing w:after="0" w:line="240" w:lineRule="auto"/>
              <w:jc w:val="center"/>
              <w:rPr>
                <w:rFonts w:asciiTheme="majorHAnsi" w:eastAsia="Times New Roman" w:hAnsiTheme="majorHAnsi" w:cs="Times New Roman"/>
                <w:b/>
                <w:bCs/>
                <w:sz w:val="18"/>
                <w:szCs w:val="18"/>
                <w:lang w:eastAsia="en-GB"/>
              </w:rPr>
            </w:pPr>
            <w:r w:rsidRPr="007A45CF">
              <w:rPr>
                <w:rFonts w:asciiTheme="majorHAnsi" w:eastAsia="Times New Roman" w:hAnsiTheme="majorHAnsi" w:cs="Times New Roman"/>
                <w:b/>
                <w:bCs/>
                <w:sz w:val="18"/>
                <w:szCs w:val="18"/>
                <w:lang w:eastAsia="en-GB"/>
              </w:rPr>
              <w:t>External Review</w:t>
            </w:r>
          </w:p>
        </w:tc>
        <w:tc>
          <w:tcPr>
            <w:tcW w:w="2070" w:type="dxa"/>
            <w:tcBorders>
              <w:top w:val="nil"/>
              <w:left w:val="nil"/>
              <w:bottom w:val="single" w:sz="4" w:space="0" w:color="auto"/>
              <w:right w:val="single" w:sz="4" w:space="0" w:color="auto"/>
            </w:tcBorders>
            <w:shd w:val="clear" w:color="000000" w:fill="FFFFFF"/>
            <w:hideMark/>
          </w:tcPr>
          <w:p w14:paraId="7FE2B25B"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Provide requested data</w:t>
            </w:r>
          </w:p>
        </w:tc>
        <w:tc>
          <w:tcPr>
            <w:tcW w:w="2340" w:type="dxa"/>
            <w:tcBorders>
              <w:top w:val="nil"/>
              <w:left w:val="nil"/>
              <w:bottom w:val="single" w:sz="4" w:space="0" w:color="auto"/>
              <w:right w:val="single" w:sz="4" w:space="0" w:color="auto"/>
            </w:tcBorders>
            <w:shd w:val="clear" w:color="000000" w:fill="FFFFFF"/>
            <w:hideMark/>
          </w:tcPr>
          <w:p w14:paraId="36E15701" w14:textId="3C19C5A1" w:rsidR="00C2178D" w:rsidRPr="007A45CF" w:rsidRDefault="00C2178D" w:rsidP="00B324F0">
            <w:pPr>
              <w:spacing w:after="0" w:line="240" w:lineRule="auto"/>
              <w:rPr>
                <w:rFonts w:asciiTheme="majorHAnsi" w:eastAsia="Times New Roman" w:hAnsiTheme="majorHAnsi" w:cs="Times New Roman"/>
                <w:sz w:val="18"/>
                <w:szCs w:val="18"/>
                <w:lang w:eastAsia="en-GB"/>
              </w:rPr>
            </w:pPr>
            <w:r w:rsidRPr="007A45CF">
              <w:rPr>
                <w:rFonts w:asciiTheme="majorHAnsi" w:eastAsia="Times New Roman" w:hAnsiTheme="majorHAnsi" w:cs="Times New Roman"/>
                <w:sz w:val="18"/>
                <w:szCs w:val="18"/>
                <w:lang w:eastAsia="en-GB"/>
              </w:rPr>
              <w:t xml:space="preserve">Were </w:t>
            </w:r>
            <w:r w:rsidR="00D91C48">
              <w:rPr>
                <w:rFonts w:asciiTheme="majorHAnsi" w:eastAsia="Times New Roman" w:hAnsiTheme="majorHAnsi" w:cs="Times New Roman"/>
                <w:sz w:val="18"/>
                <w:szCs w:val="18"/>
                <w:lang w:eastAsia="en-GB"/>
              </w:rPr>
              <w:t>cost-driver</w:t>
            </w:r>
            <w:r w:rsidRPr="007A45CF">
              <w:rPr>
                <w:rFonts w:asciiTheme="majorHAnsi" w:eastAsia="Times New Roman" w:hAnsiTheme="majorHAnsi" w:cs="Times New Roman"/>
                <w:sz w:val="18"/>
                <w:szCs w:val="18"/>
                <w:lang w:eastAsia="en-GB"/>
              </w:rPr>
              <w:t xml:space="preserve">s </w:t>
            </w:r>
            <w:r w:rsidR="001A5B10">
              <w:rPr>
                <w:rFonts w:asciiTheme="majorHAnsi" w:eastAsia="Times New Roman" w:hAnsiTheme="majorHAnsi" w:cs="Times New Roman"/>
                <w:sz w:val="18"/>
                <w:szCs w:val="18"/>
                <w:lang w:eastAsia="en-GB"/>
              </w:rPr>
              <w:t>indicated at outset</w:t>
            </w:r>
            <w:r w:rsidRPr="007A45CF">
              <w:rPr>
                <w:rFonts w:asciiTheme="majorHAnsi" w:eastAsia="Times New Roman" w:hAnsiTheme="majorHAnsi" w:cs="Times New Roman"/>
                <w:sz w:val="18"/>
                <w:szCs w:val="18"/>
                <w:lang w:eastAsia="en-GB"/>
              </w:rPr>
              <w:t xml:space="preserve"> and monitored</w:t>
            </w:r>
            <w:r>
              <w:rPr>
                <w:rFonts w:asciiTheme="majorHAnsi" w:eastAsia="Times New Roman" w:hAnsiTheme="majorHAnsi" w:cs="Times New Roman"/>
                <w:sz w:val="18"/>
                <w:szCs w:val="18"/>
                <w:lang w:eastAsia="en-GB"/>
              </w:rPr>
              <w:t>’?</w:t>
            </w:r>
          </w:p>
        </w:tc>
        <w:tc>
          <w:tcPr>
            <w:tcW w:w="1350" w:type="dxa"/>
            <w:gridSpan w:val="2"/>
            <w:tcBorders>
              <w:top w:val="nil"/>
              <w:left w:val="nil"/>
              <w:bottom w:val="single" w:sz="4" w:space="0" w:color="auto"/>
              <w:right w:val="single" w:sz="4" w:space="0" w:color="auto"/>
            </w:tcBorders>
            <w:shd w:val="clear" w:color="000000" w:fill="FFFFFF"/>
            <w:hideMark/>
          </w:tcPr>
          <w:p w14:paraId="7DD38445" w14:textId="77777777" w:rsidR="00C2178D" w:rsidRPr="00DC5A57" w:rsidRDefault="00C2178D" w:rsidP="00B324F0">
            <w:pPr>
              <w:spacing w:after="0" w:line="240" w:lineRule="auto"/>
              <w:rPr>
                <w:rFonts w:asciiTheme="majorHAnsi" w:eastAsia="Times New Roman" w:hAnsiTheme="majorHAnsi" w:cs="Times New Roman"/>
                <w:sz w:val="18"/>
                <w:szCs w:val="18"/>
                <w:lang w:eastAsia="en-GB"/>
              </w:rPr>
            </w:pPr>
            <w:r w:rsidRPr="00DC5A57">
              <w:rPr>
                <w:rFonts w:asciiTheme="majorHAnsi" w:eastAsia="Times New Roman" w:hAnsiTheme="majorHAnsi" w:cs="Times New Roman"/>
                <w:sz w:val="18"/>
                <w:szCs w:val="18"/>
                <w:lang w:eastAsia="en-GB"/>
              </w:rPr>
              <w:t> As above</w:t>
            </w:r>
          </w:p>
        </w:tc>
        <w:tc>
          <w:tcPr>
            <w:tcW w:w="630" w:type="dxa"/>
            <w:tcBorders>
              <w:top w:val="nil"/>
              <w:left w:val="nil"/>
              <w:bottom w:val="single" w:sz="4" w:space="0" w:color="auto"/>
              <w:right w:val="single" w:sz="4" w:space="0" w:color="auto"/>
            </w:tcBorders>
            <w:shd w:val="clear" w:color="000000" w:fill="FFFFFF"/>
            <w:vAlign w:val="center"/>
            <w:hideMark/>
          </w:tcPr>
          <w:p w14:paraId="36865323" w14:textId="77777777" w:rsidR="00C2178D" w:rsidRPr="007A45CF" w:rsidRDefault="00C2178D" w:rsidP="00B324F0">
            <w:pPr>
              <w:spacing w:after="0" w:line="240" w:lineRule="auto"/>
              <w:jc w:val="center"/>
              <w:rPr>
                <w:rFonts w:asciiTheme="majorHAnsi" w:eastAsia="Times New Roman" w:hAnsiTheme="majorHAnsi" w:cs="Times New Roman"/>
                <w:b/>
                <w:bCs/>
                <w:color w:val="FF0000"/>
                <w:sz w:val="18"/>
                <w:szCs w:val="18"/>
                <w:lang w:eastAsia="en-GB"/>
              </w:rPr>
            </w:pPr>
            <w:r w:rsidRPr="007A45CF">
              <w:rPr>
                <w:rFonts w:asciiTheme="majorHAnsi" w:eastAsia="Times New Roman" w:hAnsiTheme="majorHAnsi" w:cs="Times New Roman"/>
                <w:b/>
                <w:bCs/>
                <w:color w:val="FF0000"/>
                <w:sz w:val="18"/>
                <w:szCs w:val="18"/>
                <w:lang w:eastAsia="en-GB"/>
              </w:rPr>
              <w:t> </w:t>
            </w:r>
          </w:p>
        </w:tc>
        <w:tc>
          <w:tcPr>
            <w:tcW w:w="810" w:type="dxa"/>
            <w:gridSpan w:val="2"/>
            <w:tcBorders>
              <w:top w:val="nil"/>
              <w:left w:val="nil"/>
              <w:bottom w:val="single" w:sz="4" w:space="0" w:color="auto"/>
              <w:right w:val="single" w:sz="4" w:space="0" w:color="auto"/>
            </w:tcBorders>
            <w:shd w:val="clear" w:color="000000" w:fill="FFFFFF"/>
            <w:vAlign w:val="center"/>
            <w:hideMark/>
          </w:tcPr>
          <w:p w14:paraId="5A303A28" w14:textId="77777777" w:rsidR="00C2178D" w:rsidRPr="007A45CF" w:rsidRDefault="00C2178D" w:rsidP="00B324F0">
            <w:pPr>
              <w:spacing w:after="0" w:line="240" w:lineRule="auto"/>
              <w:jc w:val="center"/>
              <w:rPr>
                <w:rFonts w:asciiTheme="majorHAnsi" w:eastAsia="Times New Roman" w:hAnsiTheme="majorHAnsi" w:cs="Times New Roman"/>
                <w:b/>
                <w:bCs/>
                <w:color w:val="FF0000"/>
                <w:sz w:val="18"/>
                <w:szCs w:val="18"/>
                <w:lang w:eastAsia="en-GB"/>
              </w:rPr>
            </w:pPr>
            <w:r w:rsidRPr="007A45CF">
              <w:rPr>
                <w:rFonts w:asciiTheme="majorHAnsi" w:eastAsia="Times New Roman" w:hAnsiTheme="majorHAnsi" w:cs="Times New Roman"/>
                <w:b/>
                <w:bCs/>
                <w:color w:val="FF0000"/>
                <w:sz w:val="18"/>
                <w:szCs w:val="18"/>
                <w:lang w:eastAsia="en-GB"/>
              </w:rPr>
              <w:t> </w:t>
            </w:r>
          </w:p>
        </w:tc>
      </w:tr>
      <w:tr w:rsidR="00D91C48" w:rsidRPr="007A45CF" w14:paraId="3F9DCE08" w14:textId="77777777" w:rsidTr="00B324F0">
        <w:trPr>
          <w:gridAfter w:val="2"/>
          <w:wAfter w:w="900" w:type="dxa"/>
          <w:trHeight w:val="620"/>
        </w:trPr>
        <w:tc>
          <w:tcPr>
            <w:tcW w:w="918" w:type="dxa"/>
            <w:vMerge/>
            <w:tcBorders>
              <w:top w:val="nil"/>
              <w:left w:val="single" w:sz="4" w:space="0" w:color="auto"/>
              <w:bottom w:val="single" w:sz="4" w:space="0" w:color="000000"/>
              <w:right w:val="single" w:sz="4" w:space="0" w:color="auto"/>
            </w:tcBorders>
            <w:vAlign w:val="center"/>
            <w:hideMark/>
          </w:tcPr>
          <w:p w14:paraId="71C6813C" w14:textId="77777777" w:rsidR="00C2178D" w:rsidRPr="007A45CF" w:rsidRDefault="00C2178D" w:rsidP="00B324F0">
            <w:pPr>
              <w:spacing w:after="0" w:line="240" w:lineRule="auto"/>
              <w:rPr>
                <w:rFonts w:asciiTheme="majorHAnsi" w:eastAsia="Times New Roman" w:hAnsiTheme="majorHAnsi" w:cs="Times New Roman"/>
                <w:b/>
                <w:bCs/>
                <w:sz w:val="18"/>
                <w:szCs w:val="18"/>
                <w:lang w:eastAsia="en-GB"/>
              </w:rPr>
            </w:pPr>
          </w:p>
        </w:tc>
        <w:tc>
          <w:tcPr>
            <w:tcW w:w="270" w:type="dxa"/>
            <w:tcBorders>
              <w:top w:val="nil"/>
              <w:left w:val="nil"/>
              <w:bottom w:val="single" w:sz="4" w:space="0" w:color="auto"/>
              <w:right w:val="single" w:sz="4" w:space="0" w:color="auto"/>
            </w:tcBorders>
            <w:shd w:val="clear" w:color="auto" w:fill="auto"/>
            <w:hideMark/>
          </w:tcPr>
          <w:p w14:paraId="6758DAC6" w14:textId="77777777" w:rsidR="00C2178D" w:rsidRPr="007A45CF" w:rsidRDefault="00C2178D" w:rsidP="00B324F0">
            <w:pPr>
              <w:spacing w:after="0" w:line="240" w:lineRule="auto"/>
              <w:rPr>
                <w:rFonts w:asciiTheme="majorHAnsi" w:eastAsia="Times New Roman" w:hAnsiTheme="majorHAnsi" w:cs="Times New Roman"/>
                <w:b/>
                <w:bCs/>
                <w:color w:val="FF0000"/>
                <w:sz w:val="18"/>
                <w:szCs w:val="18"/>
                <w:lang w:eastAsia="en-GB"/>
              </w:rPr>
            </w:pPr>
            <w:r w:rsidRPr="007A45CF">
              <w:rPr>
                <w:rFonts w:asciiTheme="majorHAnsi" w:eastAsia="Times New Roman" w:hAnsiTheme="majorHAnsi" w:cs="Times New Roman"/>
                <w:b/>
                <w:bCs/>
                <w:color w:val="FF0000"/>
                <w:sz w:val="18"/>
                <w:szCs w:val="18"/>
                <w:lang w:eastAsia="en-GB"/>
              </w:rPr>
              <w:t> </w:t>
            </w:r>
          </w:p>
        </w:tc>
        <w:tc>
          <w:tcPr>
            <w:tcW w:w="1800" w:type="dxa"/>
            <w:tcBorders>
              <w:top w:val="nil"/>
              <w:left w:val="nil"/>
              <w:bottom w:val="single" w:sz="4" w:space="0" w:color="auto"/>
              <w:right w:val="single" w:sz="4" w:space="0" w:color="auto"/>
            </w:tcBorders>
            <w:shd w:val="clear" w:color="auto" w:fill="auto"/>
            <w:vAlign w:val="bottom"/>
            <w:hideMark/>
          </w:tcPr>
          <w:p w14:paraId="56CDC10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Review Unit cost to unit benefit</w:t>
            </w:r>
          </w:p>
        </w:tc>
        <w:tc>
          <w:tcPr>
            <w:tcW w:w="990" w:type="dxa"/>
            <w:tcBorders>
              <w:top w:val="nil"/>
              <w:left w:val="nil"/>
              <w:bottom w:val="single" w:sz="4" w:space="0" w:color="auto"/>
              <w:right w:val="single" w:sz="4" w:space="0" w:color="auto"/>
            </w:tcBorders>
            <w:shd w:val="clear" w:color="000000" w:fill="FFFFFF"/>
            <w:vAlign w:val="center"/>
            <w:hideMark/>
          </w:tcPr>
          <w:p w14:paraId="2E744234" w14:textId="77777777" w:rsidR="00C2178D" w:rsidRPr="007A45CF" w:rsidRDefault="00C2178D" w:rsidP="00B324F0">
            <w:pPr>
              <w:spacing w:after="0" w:line="240" w:lineRule="auto"/>
              <w:jc w:val="center"/>
              <w:rPr>
                <w:rFonts w:asciiTheme="majorHAnsi" w:eastAsia="Times New Roman" w:hAnsiTheme="majorHAnsi" w:cs="Times New Roman"/>
                <w:b/>
                <w:bCs/>
                <w:sz w:val="18"/>
                <w:szCs w:val="18"/>
                <w:lang w:eastAsia="en-GB"/>
              </w:rPr>
            </w:pPr>
            <w:r w:rsidRPr="007A45CF">
              <w:rPr>
                <w:rFonts w:asciiTheme="majorHAnsi" w:eastAsia="Times New Roman" w:hAnsiTheme="majorHAnsi" w:cs="Times New Roman"/>
                <w:b/>
                <w:bCs/>
                <w:sz w:val="18"/>
                <w:szCs w:val="18"/>
                <w:lang w:eastAsia="en-GB"/>
              </w:rPr>
              <w:t>External Review</w:t>
            </w:r>
          </w:p>
        </w:tc>
        <w:tc>
          <w:tcPr>
            <w:tcW w:w="2070" w:type="dxa"/>
            <w:tcBorders>
              <w:top w:val="nil"/>
              <w:left w:val="nil"/>
              <w:bottom w:val="single" w:sz="4" w:space="0" w:color="auto"/>
              <w:right w:val="single" w:sz="4" w:space="0" w:color="auto"/>
            </w:tcBorders>
            <w:shd w:val="clear" w:color="000000" w:fill="FFFFFF"/>
            <w:hideMark/>
          </w:tcPr>
          <w:p w14:paraId="3D1C91FE"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Provide requested data</w:t>
            </w:r>
          </w:p>
        </w:tc>
        <w:tc>
          <w:tcPr>
            <w:tcW w:w="2340" w:type="dxa"/>
            <w:tcBorders>
              <w:top w:val="nil"/>
              <w:left w:val="nil"/>
              <w:bottom w:val="single" w:sz="4" w:space="0" w:color="auto"/>
              <w:right w:val="single" w:sz="4" w:space="0" w:color="auto"/>
            </w:tcBorders>
            <w:shd w:val="clear" w:color="000000" w:fill="FFFFFF"/>
            <w:hideMark/>
          </w:tcPr>
          <w:p w14:paraId="0C199398" w14:textId="77777777" w:rsidR="00C2178D" w:rsidRPr="007A45CF" w:rsidRDefault="00C2178D" w:rsidP="00B324F0">
            <w:pPr>
              <w:spacing w:after="0" w:line="240" w:lineRule="auto"/>
              <w:rPr>
                <w:rFonts w:asciiTheme="majorHAnsi" w:eastAsia="Times New Roman" w:hAnsiTheme="majorHAnsi" w:cs="Times New Roman"/>
                <w:sz w:val="18"/>
                <w:szCs w:val="18"/>
                <w:lang w:eastAsia="en-GB"/>
              </w:rPr>
            </w:pPr>
            <w:r w:rsidRPr="007A45CF">
              <w:rPr>
                <w:rFonts w:asciiTheme="majorHAnsi" w:eastAsia="Times New Roman" w:hAnsiTheme="majorHAnsi" w:cs="Times New Roman"/>
                <w:sz w:val="18"/>
                <w:szCs w:val="18"/>
                <w:lang w:eastAsia="en-GB"/>
              </w:rPr>
              <w:t>Do benefits justify costs</w:t>
            </w:r>
            <w:r>
              <w:rPr>
                <w:rFonts w:asciiTheme="majorHAnsi" w:eastAsia="Times New Roman" w:hAnsiTheme="majorHAnsi" w:cs="Times New Roman"/>
                <w:sz w:val="18"/>
                <w:szCs w:val="18"/>
                <w:lang w:eastAsia="en-GB"/>
              </w:rPr>
              <w:t>?</w:t>
            </w:r>
          </w:p>
        </w:tc>
        <w:tc>
          <w:tcPr>
            <w:tcW w:w="1350" w:type="dxa"/>
            <w:gridSpan w:val="2"/>
            <w:tcBorders>
              <w:top w:val="nil"/>
              <w:left w:val="nil"/>
              <w:bottom w:val="single" w:sz="4" w:space="0" w:color="auto"/>
              <w:right w:val="single" w:sz="4" w:space="0" w:color="auto"/>
            </w:tcBorders>
            <w:shd w:val="clear" w:color="000000" w:fill="FFFFFF"/>
            <w:hideMark/>
          </w:tcPr>
          <w:p w14:paraId="4C3FEB49" w14:textId="77777777" w:rsidR="00C2178D" w:rsidRPr="007A45CF" w:rsidRDefault="00C2178D" w:rsidP="00B324F0">
            <w:pPr>
              <w:spacing w:after="0" w:line="240" w:lineRule="auto"/>
              <w:rPr>
                <w:rFonts w:asciiTheme="majorHAnsi" w:eastAsia="Times New Roman" w:hAnsiTheme="majorHAnsi" w:cs="Times New Roman"/>
                <w:color w:val="FF0000"/>
                <w:sz w:val="18"/>
                <w:szCs w:val="18"/>
                <w:lang w:eastAsia="en-GB"/>
              </w:rPr>
            </w:pPr>
            <w:r w:rsidRPr="007A45CF">
              <w:rPr>
                <w:rFonts w:asciiTheme="majorHAnsi" w:eastAsia="Times New Roman" w:hAnsiTheme="majorHAnsi" w:cs="Times New Roman"/>
                <w:color w:val="FF0000"/>
                <w:sz w:val="18"/>
                <w:szCs w:val="18"/>
                <w:lang w:eastAsia="en-GB"/>
              </w:rPr>
              <w:t> </w:t>
            </w:r>
            <w:r w:rsidRPr="00DC5A57">
              <w:rPr>
                <w:rFonts w:asciiTheme="majorHAnsi" w:eastAsia="Times New Roman" w:hAnsiTheme="majorHAnsi" w:cs="Times New Roman"/>
                <w:sz w:val="18"/>
                <w:szCs w:val="18"/>
                <w:lang w:eastAsia="en-GB"/>
              </w:rPr>
              <w:t>As above</w:t>
            </w:r>
          </w:p>
        </w:tc>
        <w:tc>
          <w:tcPr>
            <w:tcW w:w="630" w:type="dxa"/>
            <w:tcBorders>
              <w:top w:val="nil"/>
              <w:left w:val="nil"/>
              <w:bottom w:val="single" w:sz="4" w:space="0" w:color="auto"/>
              <w:right w:val="single" w:sz="4" w:space="0" w:color="auto"/>
            </w:tcBorders>
            <w:shd w:val="clear" w:color="000000" w:fill="FFFFFF"/>
            <w:vAlign w:val="center"/>
            <w:hideMark/>
          </w:tcPr>
          <w:p w14:paraId="4B322AC8" w14:textId="77777777" w:rsidR="00C2178D" w:rsidRPr="007A45CF" w:rsidRDefault="00C2178D" w:rsidP="00B324F0">
            <w:pPr>
              <w:spacing w:after="0" w:line="240" w:lineRule="auto"/>
              <w:jc w:val="center"/>
              <w:rPr>
                <w:rFonts w:asciiTheme="majorHAnsi" w:eastAsia="Times New Roman" w:hAnsiTheme="majorHAnsi" w:cs="Times New Roman"/>
                <w:b/>
                <w:bCs/>
                <w:color w:val="FF0000"/>
                <w:sz w:val="18"/>
                <w:szCs w:val="18"/>
                <w:lang w:eastAsia="en-GB"/>
              </w:rPr>
            </w:pPr>
            <w:r w:rsidRPr="007A45CF">
              <w:rPr>
                <w:rFonts w:asciiTheme="majorHAnsi" w:eastAsia="Times New Roman" w:hAnsiTheme="majorHAnsi" w:cs="Times New Roman"/>
                <w:b/>
                <w:bCs/>
                <w:color w:val="FF0000"/>
                <w:sz w:val="18"/>
                <w:szCs w:val="18"/>
                <w:lang w:eastAsia="en-GB"/>
              </w:rPr>
              <w:t> </w:t>
            </w:r>
          </w:p>
        </w:tc>
        <w:tc>
          <w:tcPr>
            <w:tcW w:w="810" w:type="dxa"/>
            <w:gridSpan w:val="2"/>
            <w:tcBorders>
              <w:top w:val="nil"/>
              <w:left w:val="nil"/>
              <w:bottom w:val="single" w:sz="4" w:space="0" w:color="auto"/>
              <w:right w:val="single" w:sz="4" w:space="0" w:color="auto"/>
            </w:tcBorders>
            <w:shd w:val="clear" w:color="000000" w:fill="FFFFFF"/>
            <w:vAlign w:val="center"/>
            <w:hideMark/>
          </w:tcPr>
          <w:p w14:paraId="5EA01DA3" w14:textId="77777777" w:rsidR="00C2178D" w:rsidRPr="007A45CF" w:rsidRDefault="00C2178D" w:rsidP="00B324F0">
            <w:pPr>
              <w:spacing w:after="0" w:line="240" w:lineRule="auto"/>
              <w:jc w:val="center"/>
              <w:rPr>
                <w:rFonts w:asciiTheme="majorHAnsi" w:eastAsia="Times New Roman" w:hAnsiTheme="majorHAnsi" w:cs="Times New Roman"/>
                <w:b/>
                <w:bCs/>
                <w:color w:val="FF0000"/>
                <w:sz w:val="18"/>
                <w:szCs w:val="18"/>
                <w:lang w:eastAsia="en-GB"/>
              </w:rPr>
            </w:pPr>
            <w:r w:rsidRPr="007A45CF">
              <w:rPr>
                <w:rFonts w:asciiTheme="majorHAnsi" w:eastAsia="Times New Roman" w:hAnsiTheme="majorHAnsi" w:cs="Times New Roman"/>
                <w:b/>
                <w:bCs/>
                <w:color w:val="FF0000"/>
                <w:sz w:val="18"/>
                <w:szCs w:val="18"/>
                <w:lang w:eastAsia="en-GB"/>
              </w:rPr>
              <w:t> </w:t>
            </w:r>
          </w:p>
        </w:tc>
      </w:tr>
      <w:tr w:rsidR="00D91C48" w:rsidRPr="007A45CF" w14:paraId="28C0876A" w14:textId="77777777" w:rsidTr="00B324F0">
        <w:trPr>
          <w:gridAfter w:val="2"/>
          <w:wAfter w:w="900" w:type="dxa"/>
          <w:trHeight w:val="860"/>
        </w:trPr>
        <w:tc>
          <w:tcPr>
            <w:tcW w:w="918" w:type="dxa"/>
            <w:vMerge/>
            <w:tcBorders>
              <w:top w:val="nil"/>
              <w:left w:val="single" w:sz="4" w:space="0" w:color="auto"/>
              <w:bottom w:val="single" w:sz="4" w:space="0" w:color="000000"/>
              <w:right w:val="single" w:sz="4" w:space="0" w:color="auto"/>
            </w:tcBorders>
            <w:vAlign w:val="center"/>
            <w:hideMark/>
          </w:tcPr>
          <w:p w14:paraId="23F5DE40" w14:textId="77777777" w:rsidR="00C2178D" w:rsidRPr="007A45CF" w:rsidRDefault="00C2178D" w:rsidP="00B324F0">
            <w:pPr>
              <w:spacing w:after="0" w:line="240" w:lineRule="auto"/>
              <w:rPr>
                <w:rFonts w:asciiTheme="majorHAnsi" w:eastAsia="Times New Roman" w:hAnsiTheme="majorHAnsi" w:cs="Times New Roman"/>
                <w:b/>
                <w:bCs/>
                <w:sz w:val="18"/>
                <w:szCs w:val="18"/>
                <w:lang w:eastAsia="en-GB"/>
              </w:rPr>
            </w:pPr>
          </w:p>
        </w:tc>
        <w:tc>
          <w:tcPr>
            <w:tcW w:w="270" w:type="dxa"/>
            <w:tcBorders>
              <w:top w:val="nil"/>
              <w:left w:val="nil"/>
              <w:bottom w:val="single" w:sz="4" w:space="0" w:color="auto"/>
              <w:right w:val="single" w:sz="4" w:space="0" w:color="auto"/>
            </w:tcBorders>
            <w:shd w:val="clear" w:color="auto" w:fill="auto"/>
            <w:hideMark/>
          </w:tcPr>
          <w:p w14:paraId="2A5C12D2" w14:textId="77777777" w:rsidR="00C2178D" w:rsidRPr="007A45CF" w:rsidRDefault="00C2178D" w:rsidP="00B324F0">
            <w:pPr>
              <w:spacing w:after="0" w:line="240" w:lineRule="auto"/>
              <w:rPr>
                <w:rFonts w:asciiTheme="majorHAnsi" w:eastAsia="Times New Roman" w:hAnsiTheme="majorHAnsi" w:cs="Times New Roman"/>
                <w:b/>
                <w:bCs/>
                <w:color w:val="FF0000"/>
                <w:sz w:val="18"/>
                <w:szCs w:val="18"/>
                <w:lang w:eastAsia="en-GB"/>
              </w:rPr>
            </w:pPr>
            <w:r w:rsidRPr="007A45CF">
              <w:rPr>
                <w:rFonts w:asciiTheme="majorHAnsi" w:eastAsia="Times New Roman" w:hAnsiTheme="majorHAnsi" w:cs="Times New Roman"/>
                <w:b/>
                <w:bCs/>
                <w:color w:val="FF0000"/>
                <w:sz w:val="18"/>
                <w:szCs w:val="18"/>
                <w:lang w:eastAsia="en-GB"/>
              </w:rPr>
              <w:t> </w:t>
            </w:r>
          </w:p>
        </w:tc>
        <w:tc>
          <w:tcPr>
            <w:tcW w:w="1800" w:type="dxa"/>
            <w:tcBorders>
              <w:top w:val="nil"/>
              <w:left w:val="nil"/>
              <w:bottom w:val="single" w:sz="4" w:space="0" w:color="auto"/>
              <w:right w:val="single" w:sz="4" w:space="0" w:color="auto"/>
            </w:tcBorders>
            <w:shd w:val="clear" w:color="000000" w:fill="FFFFFF"/>
            <w:hideMark/>
          </w:tcPr>
          <w:p w14:paraId="294AC66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Review to expenditure by Output against planned expenditure</w:t>
            </w:r>
          </w:p>
        </w:tc>
        <w:tc>
          <w:tcPr>
            <w:tcW w:w="990" w:type="dxa"/>
            <w:tcBorders>
              <w:top w:val="nil"/>
              <w:left w:val="nil"/>
              <w:bottom w:val="single" w:sz="4" w:space="0" w:color="auto"/>
              <w:right w:val="single" w:sz="4" w:space="0" w:color="auto"/>
            </w:tcBorders>
            <w:shd w:val="clear" w:color="000000" w:fill="FFFFFF"/>
            <w:vAlign w:val="center"/>
            <w:hideMark/>
          </w:tcPr>
          <w:p w14:paraId="34AA152A" w14:textId="77777777" w:rsidR="00C2178D" w:rsidRPr="007A45CF" w:rsidRDefault="00C2178D" w:rsidP="00B324F0">
            <w:pPr>
              <w:spacing w:after="0" w:line="240" w:lineRule="auto"/>
              <w:jc w:val="center"/>
              <w:rPr>
                <w:rFonts w:asciiTheme="majorHAnsi" w:eastAsia="Times New Roman" w:hAnsiTheme="majorHAnsi" w:cs="Times New Roman"/>
                <w:b/>
                <w:bCs/>
                <w:sz w:val="18"/>
                <w:szCs w:val="18"/>
                <w:lang w:eastAsia="en-GB"/>
              </w:rPr>
            </w:pPr>
            <w:r w:rsidRPr="007A45CF">
              <w:rPr>
                <w:rFonts w:asciiTheme="majorHAnsi" w:eastAsia="Times New Roman" w:hAnsiTheme="majorHAnsi" w:cs="Times New Roman"/>
                <w:b/>
                <w:bCs/>
                <w:sz w:val="18"/>
                <w:szCs w:val="18"/>
                <w:lang w:eastAsia="en-GB"/>
              </w:rPr>
              <w:t>External Review</w:t>
            </w:r>
          </w:p>
        </w:tc>
        <w:tc>
          <w:tcPr>
            <w:tcW w:w="2070" w:type="dxa"/>
            <w:tcBorders>
              <w:top w:val="nil"/>
              <w:left w:val="nil"/>
              <w:bottom w:val="single" w:sz="4" w:space="0" w:color="auto"/>
              <w:right w:val="single" w:sz="4" w:space="0" w:color="auto"/>
            </w:tcBorders>
            <w:shd w:val="clear" w:color="000000" w:fill="FFFFFF"/>
            <w:hideMark/>
          </w:tcPr>
          <w:p w14:paraId="7BFACB7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Provide requested data</w:t>
            </w:r>
          </w:p>
        </w:tc>
        <w:tc>
          <w:tcPr>
            <w:tcW w:w="2340" w:type="dxa"/>
            <w:tcBorders>
              <w:top w:val="nil"/>
              <w:left w:val="nil"/>
              <w:bottom w:val="single" w:sz="4" w:space="0" w:color="auto"/>
              <w:right w:val="single" w:sz="4" w:space="0" w:color="auto"/>
            </w:tcBorders>
            <w:shd w:val="clear" w:color="000000" w:fill="FFFFFF"/>
            <w:hideMark/>
          </w:tcPr>
          <w:p w14:paraId="5F5D7571" w14:textId="77777777" w:rsidR="00C2178D" w:rsidRPr="007A45CF" w:rsidRDefault="00C2178D" w:rsidP="00B324F0">
            <w:pPr>
              <w:spacing w:after="0" w:line="240" w:lineRule="auto"/>
              <w:rPr>
                <w:rFonts w:asciiTheme="majorHAnsi" w:eastAsia="Times New Roman" w:hAnsiTheme="majorHAnsi" w:cs="Times New Roman"/>
                <w:sz w:val="18"/>
                <w:szCs w:val="18"/>
                <w:lang w:eastAsia="en-GB"/>
              </w:rPr>
            </w:pPr>
            <w:r w:rsidRPr="007A45CF">
              <w:rPr>
                <w:rFonts w:asciiTheme="majorHAnsi" w:eastAsia="Times New Roman" w:hAnsiTheme="majorHAnsi" w:cs="Times New Roman"/>
                <w:sz w:val="18"/>
                <w:szCs w:val="18"/>
                <w:lang w:eastAsia="en-GB"/>
              </w:rPr>
              <w:t>Were planned output costs predicted and monitored</w:t>
            </w:r>
            <w:r>
              <w:rPr>
                <w:rFonts w:asciiTheme="majorHAnsi" w:eastAsia="Times New Roman" w:hAnsiTheme="majorHAnsi" w:cs="Times New Roman"/>
                <w:sz w:val="18"/>
                <w:szCs w:val="18"/>
                <w:lang w:eastAsia="en-GB"/>
              </w:rPr>
              <w:t>?</w:t>
            </w:r>
          </w:p>
        </w:tc>
        <w:tc>
          <w:tcPr>
            <w:tcW w:w="1350" w:type="dxa"/>
            <w:gridSpan w:val="2"/>
            <w:tcBorders>
              <w:top w:val="nil"/>
              <w:left w:val="nil"/>
              <w:bottom w:val="single" w:sz="4" w:space="0" w:color="auto"/>
              <w:right w:val="single" w:sz="4" w:space="0" w:color="auto"/>
            </w:tcBorders>
            <w:shd w:val="clear" w:color="000000" w:fill="FFFFFF"/>
            <w:hideMark/>
          </w:tcPr>
          <w:p w14:paraId="1F6F53A2" w14:textId="77777777" w:rsidR="00C2178D" w:rsidRPr="007A45CF" w:rsidRDefault="00C2178D" w:rsidP="00B324F0">
            <w:pPr>
              <w:spacing w:after="0" w:line="240" w:lineRule="auto"/>
              <w:rPr>
                <w:rFonts w:asciiTheme="majorHAnsi" w:eastAsia="Times New Roman" w:hAnsiTheme="majorHAnsi" w:cs="Times New Roman"/>
                <w:color w:val="FF0000"/>
                <w:sz w:val="18"/>
                <w:szCs w:val="18"/>
                <w:lang w:eastAsia="en-GB"/>
              </w:rPr>
            </w:pPr>
            <w:r w:rsidRPr="00DC5A57">
              <w:rPr>
                <w:rFonts w:asciiTheme="majorHAnsi" w:eastAsia="Times New Roman" w:hAnsiTheme="majorHAnsi" w:cs="Times New Roman"/>
                <w:sz w:val="18"/>
                <w:szCs w:val="18"/>
                <w:lang w:eastAsia="en-GB"/>
              </w:rPr>
              <w:t> As above</w:t>
            </w:r>
          </w:p>
        </w:tc>
        <w:tc>
          <w:tcPr>
            <w:tcW w:w="630" w:type="dxa"/>
            <w:tcBorders>
              <w:top w:val="nil"/>
              <w:left w:val="nil"/>
              <w:bottom w:val="single" w:sz="4" w:space="0" w:color="auto"/>
              <w:right w:val="single" w:sz="4" w:space="0" w:color="auto"/>
            </w:tcBorders>
            <w:shd w:val="clear" w:color="000000" w:fill="FFFFFF"/>
            <w:vAlign w:val="center"/>
            <w:hideMark/>
          </w:tcPr>
          <w:p w14:paraId="0CE830B1" w14:textId="77777777" w:rsidR="00C2178D" w:rsidRPr="007A45CF" w:rsidRDefault="00C2178D" w:rsidP="00B324F0">
            <w:pPr>
              <w:spacing w:after="0" w:line="240" w:lineRule="auto"/>
              <w:jc w:val="center"/>
              <w:rPr>
                <w:rFonts w:asciiTheme="majorHAnsi" w:eastAsia="Times New Roman" w:hAnsiTheme="majorHAnsi" w:cs="Times New Roman"/>
                <w:b/>
                <w:bCs/>
                <w:color w:val="FF0000"/>
                <w:sz w:val="18"/>
                <w:szCs w:val="18"/>
                <w:lang w:eastAsia="en-GB"/>
              </w:rPr>
            </w:pPr>
            <w:r w:rsidRPr="007A45CF">
              <w:rPr>
                <w:rFonts w:asciiTheme="majorHAnsi" w:eastAsia="Times New Roman" w:hAnsiTheme="majorHAnsi" w:cs="Times New Roman"/>
                <w:b/>
                <w:bCs/>
                <w:color w:val="FF0000"/>
                <w:sz w:val="18"/>
                <w:szCs w:val="18"/>
                <w:lang w:eastAsia="en-GB"/>
              </w:rPr>
              <w:t> </w:t>
            </w:r>
          </w:p>
        </w:tc>
        <w:tc>
          <w:tcPr>
            <w:tcW w:w="810" w:type="dxa"/>
            <w:gridSpan w:val="2"/>
            <w:tcBorders>
              <w:top w:val="nil"/>
              <w:left w:val="nil"/>
              <w:bottom w:val="single" w:sz="4" w:space="0" w:color="auto"/>
              <w:right w:val="single" w:sz="4" w:space="0" w:color="auto"/>
            </w:tcBorders>
            <w:shd w:val="clear" w:color="000000" w:fill="FFFFFF"/>
            <w:vAlign w:val="center"/>
            <w:hideMark/>
          </w:tcPr>
          <w:p w14:paraId="42A0AAAD" w14:textId="77777777" w:rsidR="00C2178D" w:rsidRPr="007A45CF" w:rsidRDefault="00C2178D" w:rsidP="00B324F0">
            <w:pPr>
              <w:spacing w:after="0" w:line="240" w:lineRule="auto"/>
              <w:jc w:val="center"/>
              <w:rPr>
                <w:rFonts w:asciiTheme="majorHAnsi" w:eastAsia="Times New Roman" w:hAnsiTheme="majorHAnsi" w:cs="Times New Roman"/>
                <w:b/>
                <w:bCs/>
                <w:color w:val="FF0000"/>
                <w:sz w:val="18"/>
                <w:szCs w:val="18"/>
                <w:lang w:eastAsia="en-GB"/>
              </w:rPr>
            </w:pPr>
            <w:r w:rsidRPr="007A45CF">
              <w:rPr>
                <w:rFonts w:asciiTheme="majorHAnsi" w:eastAsia="Times New Roman" w:hAnsiTheme="majorHAnsi" w:cs="Times New Roman"/>
                <w:b/>
                <w:bCs/>
                <w:color w:val="FF0000"/>
                <w:sz w:val="18"/>
                <w:szCs w:val="18"/>
                <w:lang w:eastAsia="en-GB"/>
              </w:rPr>
              <w:t> </w:t>
            </w:r>
          </w:p>
        </w:tc>
      </w:tr>
      <w:tr w:rsidR="00D91C48" w:rsidRPr="007A45CF" w14:paraId="337181EC" w14:textId="77777777" w:rsidTr="00B324F0">
        <w:trPr>
          <w:gridAfter w:val="2"/>
          <w:wAfter w:w="900" w:type="dxa"/>
          <w:trHeight w:val="1300"/>
        </w:trPr>
        <w:tc>
          <w:tcPr>
            <w:tcW w:w="918" w:type="dxa"/>
            <w:vMerge w:val="restart"/>
            <w:tcBorders>
              <w:top w:val="nil"/>
              <w:left w:val="single" w:sz="4" w:space="0" w:color="auto"/>
              <w:bottom w:val="single" w:sz="4" w:space="0" w:color="auto"/>
              <w:right w:val="single" w:sz="4" w:space="0" w:color="auto"/>
            </w:tcBorders>
            <w:shd w:val="clear" w:color="000000" w:fill="538DD5"/>
            <w:noWrap/>
            <w:textDirection w:val="btLr"/>
            <w:vAlign w:val="center"/>
            <w:hideMark/>
          </w:tcPr>
          <w:p w14:paraId="7D17BBCE" w14:textId="77777777" w:rsidR="00C2178D" w:rsidRPr="007A45CF" w:rsidRDefault="00C2178D" w:rsidP="00B324F0">
            <w:pPr>
              <w:spacing w:after="0" w:line="240" w:lineRule="auto"/>
              <w:ind w:left="113" w:right="113"/>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EFFICIENCY</w:t>
            </w:r>
          </w:p>
        </w:tc>
        <w:tc>
          <w:tcPr>
            <w:tcW w:w="270" w:type="dxa"/>
            <w:tcBorders>
              <w:top w:val="nil"/>
              <w:left w:val="nil"/>
              <w:bottom w:val="single" w:sz="4" w:space="0" w:color="auto"/>
              <w:right w:val="single" w:sz="4" w:space="0" w:color="auto"/>
            </w:tcBorders>
            <w:shd w:val="clear" w:color="auto" w:fill="auto"/>
            <w:noWrap/>
            <w:vAlign w:val="bottom"/>
            <w:hideMark/>
          </w:tcPr>
          <w:p w14:paraId="128CC6EC" w14:textId="77777777" w:rsidR="00C2178D" w:rsidRPr="007A45CF" w:rsidRDefault="00C2178D" w:rsidP="00B324F0">
            <w:pPr>
              <w:spacing w:after="0" w:line="240" w:lineRule="auto"/>
              <w:rPr>
                <w:rFonts w:asciiTheme="majorHAnsi" w:eastAsia="Times New Roman" w:hAnsiTheme="majorHAnsi" w:cs="Times New Roman"/>
                <w:color w:val="FF0000"/>
                <w:sz w:val="18"/>
                <w:szCs w:val="18"/>
                <w:lang w:eastAsia="en-GB"/>
              </w:rPr>
            </w:pPr>
            <w:r w:rsidRPr="007A45CF">
              <w:rPr>
                <w:rFonts w:asciiTheme="majorHAnsi" w:eastAsia="Times New Roman" w:hAnsiTheme="majorHAnsi" w:cs="Times New Roman"/>
                <w:color w:val="FF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3DB8139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Review status of expenditure to performance communication to management and programme staff</w:t>
            </w:r>
          </w:p>
        </w:tc>
        <w:tc>
          <w:tcPr>
            <w:tcW w:w="990" w:type="dxa"/>
            <w:tcBorders>
              <w:top w:val="nil"/>
              <w:left w:val="nil"/>
              <w:bottom w:val="single" w:sz="4" w:space="0" w:color="auto"/>
              <w:right w:val="single" w:sz="4" w:space="0" w:color="auto"/>
            </w:tcBorders>
            <w:shd w:val="clear" w:color="auto" w:fill="auto"/>
            <w:vAlign w:val="center"/>
            <w:hideMark/>
          </w:tcPr>
          <w:p w14:paraId="59D4691C"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w:t>
            </w:r>
            <w:r w:rsidRPr="007A45CF">
              <w:rPr>
                <w:rFonts w:asciiTheme="majorHAnsi" w:eastAsia="Times New Roman" w:hAnsiTheme="majorHAnsi" w:cs="Times New Roman"/>
                <w:b/>
                <w:bCs/>
                <w:color w:val="000000"/>
                <w:sz w:val="18"/>
                <w:szCs w:val="18"/>
                <w:lang w:eastAsia="en-GB"/>
              </w:rPr>
              <w:t>xternal Review</w:t>
            </w:r>
          </w:p>
        </w:tc>
        <w:tc>
          <w:tcPr>
            <w:tcW w:w="2070" w:type="dxa"/>
            <w:tcBorders>
              <w:top w:val="nil"/>
              <w:left w:val="nil"/>
              <w:bottom w:val="single" w:sz="4" w:space="0" w:color="auto"/>
              <w:right w:val="single" w:sz="4" w:space="0" w:color="auto"/>
            </w:tcBorders>
            <w:shd w:val="clear" w:color="auto" w:fill="auto"/>
            <w:hideMark/>
          </w:tcPr>
          <w:p w14:paraId="44D14E8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Prepare data on performance to budget communication</w:t>
            </w:r>
          </w:p>
        </w:tc>
        <w:tc>
          <w:tcPr>
            <w:tcW w:w="2340" w:type="dxa"/>
            <w:tcBorders>
              <w:top w:val="nil"/>
              <w:left w:val="nil"/>
              <w:bottom w:val="single" w:sz="4" w:space="0" w:color="auto"/>
              <w:right w:val="single" w:sz="4" w:space="0" w:color="auto"/>
            </w:tcBorders>
            <w:shd w:val="clear" w:color="auto" w:fill="auto"/>
            <w:hideMark/>
          </w:tcPr>
          <w:p w14:paraId="2CBE9ECF" w14:textId="5BC72935" w:rsidR="00C2178D" w:rsidRPr="007A45CF" w:rsidRDefault="001A5B10" w:rsidP="00B324F0">
            <w:pPr>
              <w:spacing w:after="0" w:line="240" w:lineRule="auto"/>
              <w:rPr>
                <w:rFonts w:asciiTheme="majorHAnsi" w:eastAsia="Times New Roman" w:hAnsiTheme="majorHAnsi" w:cs="Times New Roman"/>
                <w:color w:val="000000"/>
                <w:sz w:val="18"/>
                <w:szCs w:val="18"/>
                <w:lang w:eastAsia="en-GB"/>
              </w:rPr>
            </w:pPr>
            <w:r>
              <w:rPr>
                <w:rFonts w:asciiTheme="majorHAnsi" w:eastAsia="Times New Roman" w:hAnsiTheme="majorHAnsi" w:cs="Times New Roman"/>
                <w:color w:val="000000"/>
                <w:sz w:val="18"/>
                <w:szCs w:val="18"/>
                <w:lang w:eastAsia="en-GB"/>
              </w:rPr>
              <w:t>Qualitative or quantitative assessment (as data permits) of d</w:t>
            </w:r>
            <w:r w:rsidR="00C2178D" w:rsidRPr="007A45CF">
              <w:rPr>
                <w:rFonts w:asciiTheme="majorHAnsi" w:eastAsia="Times New Roman" w:hAnsiTheme="majorHAnsi" w:cs="Times New Roman"/>
                <w:color w:val="000000"/>
                <w:sz w:val="18"/>
                <w:szCs w:val="18"/>
                <w:lang w:eastAsia="en-GB"/>
              </w:rPr>
              <w:t xml:space="preserve">egree to which resources </w:t>
            </w:r>
            <w:r>
              <w:rPr>
                <w:rFonts w:asciiTheme="majorHAnsi" w:eastAsia="Times New Roman" w:hAnsiTheme="majorHAnsi" w:cs="Times New Roman"/>
                <w:color w:val="000000"/>
                <w:sz w:val="18"/>
                <w:szCs w:val="18"/>
                <w:lang w:eastAsia="en-GB"/>
              </w:rPr>
              <w:t>have been deployed efficiently.</w:t>
            </w:r>
          </w:p>
        </w:tc>
        <w:tc>
          <w:tcPr>
            <w:tcW w:w="1350" w:type="dxa"/>
            <w:gridSpan w:val="2"/>
            <w:tcBorders>
              <w:top w:val="nil"/>
              <w:left w:val="nil"/>
              <w:bottom w:val="single" w:sz="4" w:space="0" w:color="auto"/>
              <w:right w:val="single" w:sz="4" w:space="0" w:color="auto"/>
            </w:tcBorders>
            <w:shd w:val="clear" w:color="auto" w:fill="auto"/>
            <w:hideMark/>
          </w:tcPr>
          <w:p w14:paraId="27DF382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As above</w:t>
            </w:r>
          </w:p>
        </w:tc>
        <w:tc>
          <w:tcPr>
            <w:tcW w:w="630" w:type="dxa"/>
            <w:tcBorders>
              <w:top w:val="nil"/>
              <w:left w:val="nil"/>
              <w:bottom w:val="single" w:sz="4" w:space="0" w:color="auto"/>
              <w:right w:val="single" w:sz="4" w:space="0" w:color="auto"/>
            </w:tcBorders>
            <w:shd w:val="clear" w:color="auto" w:fill="auto"/>
            <w:noWrap/>
            <w:vAlign w:val="center"/>
            <w:hideMark/>
          </w:tcPr>
          <w:p w14:paraId="3979F88D"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740FE89"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D91C48" w:rsidRPr="007A45CF" w14:paraId="5B163BCE" w14:textId="77777777" w:rsidTr="00B324F0">
        <w:trPr>
          <w:gridAfter w:val="2"/>
          <w:wAfter w:w="900" w:type="dxa"/>
          <w:trHeight w:val="1020"/>
        </w:trPr>
        <w:tc>
          <w:tcPr>
            <w:tcW w:w="918" w:type="dxa"/>
            <w:vMerge/>
            <w:tcBorders>
              <w:top w:val="nil"/>
              <w:left w:val="single" w:sz="4" w:space="0" w:color="auto"/>
              <w:bottom w:val="single" w:sz="4" w:space="0" w:color="auto"/>
              <w:right w:val="single" w:sz="4" w:space="0" w:color="auto"/>
            </w:tcBorders>
            <w:vAlign w:val="center"/>
            <w:hideMark/>
          </w:tcPr>
          <w:p w14:paraId="2491FE66"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0FD9435C" w14:textId="77777777" w:rsidR="00C2178D" w:rsidRPr="007A45CF" w:rsidRDefault="00C2178D" w:rsidP="00B324F0">
            <w:pPr>
              <w:spacing w:after="0" w:line="240" w:lineRule="auto"/>
              <w:rPr>
                <w:rFonts w:asciiTheme="majorHAnsi" w:eastAsia="Times New Roman" w:hAnsiTheme="majorHAnsi" w:cs="Times New Roman"/>
                <w:color w:val="FF0000"/>
                <w:sz w:val="18"/>
                <w:szCs w:val="18"/>
                <w:lang w:eastAsia="en-GB"/>
              </w:rPr>
            </w:pPr>
            <w:r w:rsidRPr="007A45CF">
              <w:rPr>
                <w:rFonts w:asciiTheme="majorHAnsi" w:eastAsia="Times New Roman" w:hAnsiTheme="majorHAnsi" w:cs="Times New Roman"/>
                <w:color w:val="FF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1CF9CBA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Has above communication resulted in programme improvements</w:t>
            </w:r>
          </w:p>
        </w:tc>
        <w:tc>
          <w:tcPr>
            <w:tcW w:w="990" w:type="dxa"/>
            <w:tcBorders>
              <w:top w:val="nil"/>
              <w:left w:val="nil"/>
              <w:bottom w:val="single" w:sz="4" w:space="0" w:color="auto"/>
              <w:right w:val="single" w:sz="4" w:space="0" w:color="auto"/>
            </w:tcBorders>
            <w:shd w:val="clear" w:color="auto" w:fill="auto"/>
            <w:vAlign w:val="center"/>
            <w:hideMark/>
          </w:tcPr>
          <w:p w14:paraId="3606BE74"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w:t>
            </w:r>
            <w:r w:rsidRPr="007A45CF">
              <w:rPr>
                <w:rFonts w:asciiTheme="majorHAnsi" w:eastAsia="Times New Roman" w:hAnsiTheme="majorHAnsi" w:cs="Times New Roman"/>
                <w:b/>
                <w:bCs/>
                <w:color w:val="000000"/>
                <w:sz w:val="18"/>
                <w:szCs w:val="18"/>
                <w:lang w:eastAsia="en-GB"/>
              </w:rPr>
              <w:t>xternal Review</w:t>
            </w:r>
          </w:p>
        </w:tc>
        <w:tc>
          <w:tcPr>
            <w:tcW w:w="2070" w:type="dxa"/>
            <w:tcBorders>
              <w:top w:val="nil"/>
              <w:left w:val="nil"/>
              <w:bottom w:val="single" w:sz="4" w:space="0" w:color="auto"/>
              <w:right w:val="single" w:sz="4" w:space="0" w:color="auto"/>
            </w:tcBorders>
            <w:shd w:val="clear" w:color="auto" w:fill="auto"/>
            <w:hideMark/>
          </w:tcPr>
          <w:p w14:paraId="3BC53A7D"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Provide evidence of use of budget to performance communication</w:t>
            </w:r>
          </w:p>
        </w:tc>
        <w:tc>
          <w:tcPr>
            <w:tcW w:w="2340" w:type="dxa"/>
            <w:tcBorders>
              <w:top w:val="nil"/>
              <w:left w:val="nil"/>
              <w:bottom w:val="single" w:sz="4" w:space="0" w:color="auto"/>
              <w:right w:val="single" w:sz="4" w:space="0" w:color="auto"/>
            </w:tcBorders>
            <w:shd w:val="clear" w:color="auto" w:fill="auto"/>
            <w:hideMark/>
          </w:tcPr>
          <w:p w14:paraId="186198C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Is the finance to results communication serving a purpose </w:t>
            </w:r>
          </w:p>
        </w:tc>
        <w:tc>
          <w:tcPr>
            <w:tcW w:w="1350" w:type="dxa"/>
            <w:gridSpan w:val="2"/>
            <w:tcBorders>
              <w:top w:val="nil"/>
              <w:left w:val="nil"/>
              <w:bottom w:val="single" w:sz="4" w:space="0" w:color="auto"/>
              <w:right w:val="single" w:sz="4" w:space="0" w:color="auto"/>
            </w:tcBorders>
            <w:shd w:val="clear" w:color="auto" w:fill="auto"/>
            <w:hideMark/>
          </w:tcPr>
          <w:p w14:paraId="732F4CE1"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As above</w:t>
            </w:r>
          </w:p>
        </w:tc>
        <w:tc>
          <w:tcPr>
            <w:tcW w:w="630" w:type="dxa"/>
            <w:tcBorders>
              <w:top w:val="nil"/>
              <w:left w:val="nil"/>
              <w:bottom w:val="single" w:sz="4" w:space="0" w:color="auto"/>
              <w:right w:val="single" w:sz="4" w:space="0" w:color="auto"/>
            </w:tcBorders>
            <w:shd w:val="clear" w:color="auto" w:fill="auto"/>
            <w:noWrap/>
            <w:vAlign w:val="center"/>
            <w:hideMark/>
          </w:tcPr>
          <w:p w14:paraId="78A54939"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7F708B7"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D91C48" w:rsidRPr="007A45CF" w14:paraId="146F4235" w14:textId="77777777" w:rsidTr="00B324F0">
        <w:trPr>
          <w:gridAfter w:val="2"/>
          <w:wAfter w:w="900" w:type="dxa"/>
          <w:trHeight w:val="520"/>
        </w:trPr>
        <w:tc>
          <w:tcPr>
            <w:tcW w:w="918" w:type="dxa"/>
            <w:vMerge/>
            <w:tcBorders>
              <w:top w:val="nil"/>
              <w:left w:val="single" w:sz="4" w:space="0" w:color="auto"/>
              <w:bottom w:val="single" w:sz="4" w:space="0" w:color="auto"/>
              <w:right w:val="single" w:sz="4" w:space="0" w:color="auto"/>
            </w:tcBorders>
            <w:vAlign w:val="center"/>
            <w:hideMark/>
          </w:tcPr>
          <w:p w14:paraId="7F013A41"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6D24C972" w14:textId="77777777" w:rsidR="00C2178D" w:rsidRPr="007A45CF" w:rsidRDefault="00C2178D" w:rsidP="00B324F0">
            <w:pPr>
              <w:spacing w:after="0" w:line="240" w:lineRule="auto"/>
              <w:rPr>
                <w:rFonts w:asciiTheme="majorHAnsi" w:eastAsia="Times New Roman" w:hAnsiTheme="majorHAnsi" w:cs="Times New Roman"/>
                <w:color w:val="FF0000"/>
                <w:sz w:val="18"/>
                <w:szCs w:val="18"/>
                <w:lang w:eastAsia="en-GB"/>
              </w:rPr>
            </w:pPr>
            <w:r w:rsidRPr="007A45CF">
              <w:rPr>
                <w:rFonts w:asciiTheme="majorHAnsi" w:eastAsia="Times New Roman" w:hAnsiTheme="majorHAnsi" w:cs="Times New Roman"/>
                <w:color w:val="FF0000"/>
                <w:sz w:val="18"/>
                <w:szCs w:val="18"/>
                <w:lang w:eastAsia="en-GB"/>
              </w:rPr>
              <w:t> </w:t>
            </w:r>
          </w:p>
        </w:tc>
        <w:tc>
          <w:tcPr>
            <w:tcW w:w="1800" w:type="dxa"/>
            <w:tcBorders>
              <w:top w:val="nil"/>
              <w:left w:val="nil"/>
              <w:bottom w:val="single" w:sz="4" w:space="0" w:color="auto"/>
              <w:right w:val="single" w:sz="4" w:space="0" w:color="auto"/>
            </w:tcBorders>
            <w:shd w:val="clear" w:color="auto" w:fill="auto"/>
            <w:vAlign w:val="bottom"/>
            <w:hideMark/>
          </w:tcPr>
          <w:p w14:paraId="3751019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Assess deployment of resources across sites</w:t>
            </w:r>
          </w:p>
        </w:tc>
        <w:tc>
          <w:tcPr>
            <w:tcW w:w="990" w:type="dxa"/>
            <w:tcBorders>
              <w:top w:val="nil"/>
              <w:left w:val="nil"/>
              <w:bottom w:val="single" w:sz="4" w:space="0" w:color="auto"/>
              <w:right w:val="single" w:sz="4" w:space="0" w:color="auto"/>
            </w:tcBorders>
            <w:shd w:val="clear" w:color="auto" w:fill="auto"/>
            <w:vAlign w:val="center"/>
            <w:hideMark/>
          </w:tcPr>
          <w:p w14:paraId="39B6DC57"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w:t>
            </w:r>
            <w:r w:rsidRPr="007A45CF">
              <w:rPr>
                <w:rFonts w:asciiTheme="majorHAnsi" w:eastAsia="Times New Roman" w:hAnsiTheme="majorHAnsi" w:cs="Times New Roman"/>
                <w:b/>
                <w:bCs/>
                <w:color w:val="000000"/>
                <w:sz w:val="18"/>
                <w:szCs w:val="18"/>
                <w:lang w:eastAsia="en-GB"/>
              </w:rPr>
              <w:t>xternal Review</w:t>
            </w:r>
          </w:p>
        </w:tc>
        <w:tc>
          <w:tcPr>
            <w:tcW w:w="2070" w:type="dxa"/>
            <w:tcBorders>
              <w:top w:val="nil"/>
              <w:left w:val="nil"/>
              <w:bottom w:val="single" w:sz="4" w:space="0" w:color="auto"/>
              <w:right w:val="single" w:sz="4" w:space="0" w:color="auto"/>
            </w:tcBorders>
            <w:shd w:val="clear" w:color="auto" w:fill="auto"/>
            <w:hideMark/>
          </w:tcPr>
          <w:p w14:paraId="372FD15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None</w:t>
            </w:r>
          </w:p>
        </w:tc>
        <w:tc>
          <w:tcPr>
            <w:tcW w:w="2340" w:type="dxa"/>
            <w:tcBorders>
              <w:top w:val="nil"/>
              <w:left w:val="nil"/>
              <w:bottom w:val="single" w:sz="4" w:space="0" w:color="auto"/>
              <w:right w:val="single" w:sz="4" w:space="0" w:color="auto"/>
            </w:tcBorders>
            <w:shd w:val="clear" w:color="auto" w:fill="auto"/>
            <w:vAlign w:val="bottom"/>
            <w:hideMark/>
          </w:tcPr>
          <w:p w14:paraId="407DF6D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Are resources deployed in scale to the need across sites</w:t>
            </w:r>
          </w:p>
        </w:tc>
        <w:tc>
          <w:tcPr>
            <w:tcW w:w="1350" w:type="dxa"/>
            <w:gridSpan w:val="2"/>
            <w:tcBorders>
              <w:top w:val="nil"/>
              <w:left w:val="nil"/>
              <w:bottom w:val="single" w:sz="4" w:space="0" w:color="auto"/>
              <w:right w:val="single" w:sz="4" w:space="0" w:color="auto"/>
            </w:tcBorders>
            <w:shd w:val="clear" w:color="auto" w:fill="auto"/>
            <w:hideMark/>
          </w:tcPr>
          <w:p w14:paraId="3B73EEA6"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As above</w:t>
            </w:r>
          </w:p>
        </w:tc>
        <w:tc>
          <w:tcPr>
            <w:tcW w:w="630" w:type="dxa"/>
            <w:tcBorders>
              <w:top w:val="nil"/>
              <w:left w:val="nil"/>
              <w:bottom w:val="single" w:sz="4" w:space="0" w:color="auto"/>
              <w:right w:val="single" w:sz="4" w:space="0" w:color="auto"/>
            </w:tcBorders>
            <w:shd w:val="clear" w:color="auto" w:fill="auto"/>
            <w:noWrap/>
            <w:vAlign w:val="center"/>
            <w:hideMark/>
          </w:tcPr>
          <w:p w14:paraId="69972DE5"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7C890F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D91C48" w:rsidRPr="007A45CF" w14:paraId="184D3466" w14:textId="77777777" w:rsidTr="00B324F0">
        <w:trPr>
          <w:gridAfter w:val="2"/>
          <w:wAfter w:w="900" w:type="dxa"/>
          <w:trHeight w:val="780"/>
        </w:trPr>
        <w:tc>
          <w:tcPr>
            <w:tcW w:w="918" w:type="dxa"/>
            <w:vMerge/>
            <w:tcBorders>
              <w:top w:val="nil"/>
              <w:left w:val="single" w:sz="4" w:space="0" w:color="auto"/>
              <w:bottom w:val="single" w:sz="4" w:space="0" w:color="auto"/>
              <w:right w:val="single" w:sz="4" w:space="0" w:color="auto"/>
            </w:tcBorders>
            <w:vAlign w:val="center"/>
            <w:hideMark/>
          </w:tcPr>
          <w:p w14:paraId="0B4BAE3E"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716842D5" w14:textId="77777777" w:rsidR="00C2178D" w:rsidRPr="007A45CF" w:rsidRDefault="00C2178D" w:rsidP="00B324F0">
            <w:pPr>
              <w:spacing w:after="0" w:line="240" w:lineRule="auto"/>
              <w:rPr>
                <w:rFonts w:asciiTheme="majorHAnsi" w:eastAsia="Times New Roman" w:hAnsiTheme="majorHAnsi" w:cs="Times New Roman"/>
                <w:color w:val="FF0000"/>
                <w:sz w:val="18"/>
                <w:szCs w:val="18"/>
                <w:lang w:eastAsia="en-GB"/>
              </w:rPr>
            </w:pPr>
            <w:r w:rsidRPr="007A45CF">
              <w:rPr>
                <w:rFonts w:asciiTheme="majorHAnsi" w:eastAsia="Times New Roman" w:hAnsiTheme="majorHAnsi" w:cs="Times New Roman"/>
                <w:color w:val="FF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47D8DC11"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Quantify unit costs and unit results/benefits by intervention; per beneficiary</w:t>
            </w:r>
          </w:p>
        </w:tc>
        <w:tc>
          <w:tcPr>
            <w:tcW w:w="990" w:type="dxa"/>
            <w:tcBorders>
              <w:top w:val="nil"/>
              <w:left w:val="nil"/>
              <w:bottom w:val="single" w:sz="4" w:space="0" w:color="auto"/>
              <w:right w:val="single" w:sz="4" w:space="0" w:color="auto"/>
            </w:tcBorders>
            <w:shd w:val="clear" w:color="auto" w:fill="auto"/>
            <w:vAlign w:val="center"/>
            <w:hideMark/>
          </w:tcPr>
          <w:p w14:paraId="657F4739"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w:t>
            </w:r>
            <w:r w:rsidRPr="007A45CF">
              <w:rPr>
                <w:rFonts w:asciiTheme="majorHAnsi" w:eastAsia="Times New Roman" w:hAnsiTheme="majorHAnsi" w:cs="Times New Roman"/>
                <w:b/>
                <w:bCs/>
                <w:color w:val="000000"/>
                <w:sz w:val="18"/>
                <w:szCs w:val="18"/>
                <w:lang w:eastAsia="en-GB"/>
              </w:rPr>
              <w:t>xternal Review</w:t>
            </w:r>
          </w:p>
        </w:tc>
        <w:tc>
          <w:tcPr>
            <w:tcW w:w="2070" w:type="dxa"/>
            <w:tcBorders>
              <w:top w:val="nil"/>
              <w:left w:val="nil"/>
              <w:bottom w:val="single" w:sz="4" w:space="0" w:color="auto"/>
              <w:right w:val="single" w:sz="4" w:space="0" w:color="auto"/>
            </w:tcBorders>
            <w:shd w:val="clear" w:color="auto" w:fill="auto"/>
            <w:hideMark/>
          </w:tcPr>
          <w:p w14:paraId="5EDC47B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Provide budget and performance data to external reviewers</w:t>
            </w:r>
          </w:p>
        </w:tc>
        <w:tc>
          <w:tcPr>
            <w:tcW w:w="2340" w:type="dxa"/>
            <w:tcBorders>
              <w:top w:val="nil"/>
              <w:left w:val="nil"/>
              <w:bottom w:val="single" w:sz="4" w:space="0" w:color="auto"/>
              <w:right w:val="single" w:sz="4" w:space="0" w:color="auto"/>
            </w:tcBorders>
            <w:shd w:val="clear" w:color="auto" w:fill="auto"/>
            <w:hideMark/>
          </w:tcPr>
          <w:p w14:paraId="43B955C2"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Provide basic data on unit costs and unit benefits over time</w:t>
            </w:r>
          </w:p>
        </w:tc>
        <w:tc>
          <w:tcPr>
            <w:tcW w:w="1350" w:type="dxa"/>
            <w:gridSpan w:val="2"/>
            <w:tcBorders>
              <w:top w:val="nil"/>
              <w:left w:val="nil"/>
              <w:bottom w:val="single" w:sz="4" w:space="0" w:color="auto"/>
              <w:right w:val="single" w:sz="4" w:space="0" w:color="auto"/>
            </w:tcBorders>
            <w:shd w:val="clear" w:color="auto" w:fill="auto"/>
            <w:hideMark/>
          </w:tcPr>
          <w:p w14:paraId="381BD87B"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As above</w:t>
            </w:r>
          </w:p>
        </w:tc>
        <w:tc>
          <w:tcPr>
            <w:tcW w:w="630" w:type="dxa"/>
            <w:tcBorders>
              <w:top w:val="nil"/>
              <w:left w:val="nil"/>
              <w:bottom w:val="single" w:sz="4" w:space="0" w:color="auto"/>
              <w:right w:val="single" w:sz="4" w:space="0" w:color="auto"/>
            </w:tcBorders>
            <w:shd w:val="clear" w:color="auto" w:fill="auto"/>
            <w:noWrap/>
            <w:vAlign w:val="center"/>
            <w:hideMark/>
          </w:tcPr>
          <w:p w14:paraId="1F4CBAD5"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DA8302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D91C48" w:rsidRPr="007A45CF" w14:paraId="77D85825" w14:textId="77777777" w:rsidTr="00B324F0">
        <w:trPr>
          <w:gridAfter w:val="2"/>
          <w:wAfter w:w="900" w:type="dxa"/>
          <w:trHeight w:val="780"/>
        </w:trPr>
        <w:tc>
          <w:tcPr>
            <w:tcW w:w="918" w:type="dxa"/>
            <w:vMerge/>
            <w:tcBorders>
              <w:top w:val="nil"/>
              <w:left w:val="single" w:sz="4" w:space="0" w:color="auto"/>
              <w:bottom w:val="single" w:sz="4" w:space="0" w:color="auto"/>
              <w:right w:val="single" w:sz="4" w:space="0" w:color="auto"/>
            </w:tcBorders>
            <w:vAlign w:val="center"/>
            <w:hideMark/>
          </w:tcPr>
          <w:p w14:paraId="64DFDECE"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7B73760D" w14:textId="77777777" w:rsidR="00C2178D" w:rsidRPr="007A45CF" w:rsidRDefault="00C2178D" w:rsidP="00B324F0">
            <w:pPr>
              <w:spacing w:after="0" w:line="240" w:lineRule="auto"/>
              <w:rPr>
                <w:rFonts w:asciiTheme="majorHAnsi" w:eastAsia="Times New Roman" w:hAnsiTheme="majorHAnsi" w:cs="Times New Roman"/>
                <w:color w:val="FF0000"/>
                <w:sz w:val="18"/>
                <w:szCs w:val="18"/>
                <w:lang w:eastAsia="en-GB"/>
              </w:rPr>
            </w:pPr>
            <w:r w:rsidRPr="007A45CF">
              <w:rPr>
                <w:rFonts w:asciiTheme="majorHAnsi" w:eastAsia="Times New Roman" w:hAnsiTheme="majorHAnsi" w:cs="Times New Roman"/>
                <w:color w:val="FF0000"/>
                <w:sz w:val="18"/>
                <w:szCs w:val="18"/>
                <w:lang w:eastAsia="en-GB"/>
              </w:rPr>
              <w:t> </w:t>
            </w:r>
          </w:p>
        </w:tc>
        <w:tc>
          <w:tcPr>
            <w:tcW w:w="1800" w:type="dxa"/>
            <w:tcBorders>
              <w:top w:val="nil"/>
              <w:left w:val="nil"/>
              <w:bottom w:val="single" w:sz="4" w:space="0" w:color="auto"/>
              <w:right w:val="single" w:sz="4" w:space="0" w:color="auto"/>
            </w:tcBorders>
            <w:shd w:val="clear" w:color="auto" w:fill="auto"/>
            <w:hideMark/>
          </w:tcPr>
          <w:p w14:paraId="1784BC2C"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Analyse costs vs. benefits</w:t>
            </w:r>
          </w:p>
        </w:tc>
        <w:tc>
          <w:tcPr>
            <w:tcW w:w="990" w:type="dxa"/>
            <w:tcBorders>
              <w:top w:val="nil"/>
              <w:left w:val="nil"/>
              <w:bottom w:val="single" w:sz="4" w:space="0" w:color="auto"/>
              <w:right w:val="single" w:sz="4" w:space="0" w:color="auto"/>
            </w:tcBorders>
            <w:shd w:val="clear" w:color="auto" w:fill="auto"/>
            <w:vAlign w:val="center"/>
            <w:hideMark/>
          </w:tcPr>
          <w:p w14:paraId="5A33A997"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w:t>
            </w:r>
            <w:r w:rsidRPr="007A45CF">
              <w:rPr>
                <w:rFonts w:asciiTheme="majorHAnsi" w:eastAsia="Times New Roman" w:hAnsiTheme="majorHAnsi" w:cs="Times New Roman"/>
                <w:b/>
                <w:bCs/>
                <w:color w:val="000000"/>
                <w:sz w:val="18"/>
                <w:szCs w:val="18"/>
                <w:lang w:eastAsia="en-GB"/>
              </w:rPr>
              <w:t>xternal Review</w:t>
            </w:r>
          </w:p>
        </w:tc>
        <w:tc>
          <w:tcPr>
            <w:tcW w:w="2070" w:type="dxa"/>
            <w:tcBorders>
              <w:top w:val="nil"/>
              <w:left w:val="nil"/>
              <w:bottom w:val="single" w:sz="4" w:space="0" w:color="auto"/>
              <w:right w:val="single" w:sz="4" w:space="0" w:color="auto"/>
            </w:tcBorders>
            <w:shd w:val="clear" w:color="auto" w:fill="auto"/>
            <w:vAlign w:val="bottom"/>
            <w:hideMark/>
          </w:tcPr>
          <w:p w14:paraId="0AFDFC3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Provide budget and performance data to external reviewers</w:t>
            </w:r>
          </w:p>
        </w:tc>
        <w:tc>
          <w:tcPr>
            <w:tcW w:w="2340" w:type="dxa"/>
            <w:tcBorders>
              <w:top w:val="nil"/>
              <w:left w:val="nil"/>
              <w:bottom w:val="single" w:sz="4" w:space="0" w:color="auto"/>
              <w:right w:val="single" w:sz="4" w:space="0" w:color="auto"/>
            </w:tcBorders>
            <w:shd w:val="clear" w:color="auto" w:fill="auto"/>
            <w:hideMark/>
          </w:tcPr>
          <w:p w14:paraId="4CC2B01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Cost-benefit analysis</w:t>
            </w:r>
          </w:p>
        </w:tc>
        <w:tc>
          <w:tcPr>
            <w:tcW w:w="1350" w:type="dxa"/>
            <w:gridSpan w:val="2"/>
            <w:tcBorders>
              <w:top w:val="nil"/>
              <w:left w:val="nil"/>
              <w:bottom w:val="single" w:sz="4" w:space="0" w:color="auto"/>
              <w:right w:val="single" w:sz="4" w:space="0" w:color="auto"/>
            </w:tcBorders>
            <w:shd w:val="clear" w:color="auto" w:fill="auto"/>
            <w:hideMark/>
          </w:tcPr>
          <w:p w14:paraId="63E931F9"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As above</w:t>
            </w:r>
          </w:p>
        </w:tc>
        <w:tc>
          <w:tcPr>
            <w:tcW w:w="630" w:type="dxa"/>
            <w:tcBorders>
              <w:top w:val="nil"/>
              <w:left w:val="nil"/>
              <w:bottom w:val="single" w:sz="4" w:space="0" w:color="auto"/>
              <w:right w:val="single" w:sz="4" w:space="0" w:color="auto"/>
            </w:tcBorders>
            <w:shd w:val="clear" w:color="auto" w:fill="auto"/>
            <w:noWrap/>
            <w:vAlign w:val="center"/>
            <w:hideMark/>
          </w:tcPr>
          <w:p w14:paraId="042F0756"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B39149C"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D91C48" w:rsidRPr="007A45CF" w14:paraId="609B846C" w14:textId="77777777" w:rsidTr="00B324F0">
        <w:trPr>
          <w:gridAfter w:val="2"/>
          <w:wAfter w:w="900" w:type="dxa"/>
          <w:trHeight w:val="520"/>
        </w:trPr>
        <w:tc>
          <w:tcPr>
            <w:tcW w:w="918" w:type="dxa"/>
            <w:vMerge/>
            <w:tcBorders>
              <w:top w:val="nil"/>
              <w:left w:val="single" w:sz="4" w:space="0" w:color="auto"/>
              <w:bottom w:val="single" w:sz="4" w:space="0" w:color="auto"/>
              <w:right w:val="single" w:sz="4" w:space="0" w:color="auto"/>
            </w:tcBorders>
            <w:vAlign w:val="center"/>
            <w:hideMark/>
          </w:tcPr>
          <w:p w14:paraId="41BA7B7A"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2A1FD0B6" w14:textId="77777777" w:rsidR="00C2178D" w:rsidRPr="007A45CF" w:rsidRDefault="00C2178D" w:rsidP="00B324F0">
            <w:pPr>
              <w:spacing w:after="0" w:line="240" w:lineRule="auto"/>
              <w:rPr>
                <w:rFonts w:asciiTheme="majorHAnsi" w:eastAsia="Times New Roman" w:hAnsiTheme="majorHAnsi" w:cs="Times New Roman"/>
                <w:color w:val="FF0000"/>
                <w:sz w:val="18"/>
                <w:szCs w:val="18"/>
                <w:lang w:eastAsia="en-GB"/>
              </w:rPr>
            </w:pPr>
            <w:r w:rsidRPr="007A45CF">
              <w:rPr>
                <w:rFonts w:asciiTheme="majorHAnsi" w:eastAsia="Times New Roman" w:hAnsiTheme="majorHAnsi" w:cs="Times New Roman"/>
                <w:color w:val="FF0000"/>
                <w:sz w:val="18"/>
                <w:szCs w:val="18"/>
                <w:lang w:eastAsia="en-GB"/>
              </w:rPr>
              <w:t> </w:t>
            </w:r>
          </w:p>
        </w:tc>
        <w:tc>
          <w:tcPr>
            <w:tcW w:w="1800" w:type="dxa"/>
            <w:tcBorders>
              <w:top w:val="nil"/>
              <w:left w:val="nil"/>
              <w:bottom w:val="single" w:sz="4" w:space="0" w:color="auto"/>
              <w:right w:val="single" w:sz="4" w:space="0" w:color="auto"/>
            </w:tcBorders>
            <w:shd w:val="clear" w:color="auto" w:fill="auto"/>
            <w:vAlign w:val="bottom"/>
            <w:hideMark/>
          </w:tcPr>
          <w:p w14:paraId="2196A45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Analyse HR data RE: capacity development</w:t>
            </w:r>
          </w:p>
        </w:tc>
        <w:tc>
          <w:tcPr>
            <w:tcW w:w="990" w:type="dxa"/>
            <w:tcBorders>
              <w:top w:val="nil"/>
              <w:left w:val="nil"/>
              <w:bottom w:val="single" w:sz="4" w:space="0" w:color="auto"/>
              <w:right w:val="single" w:sz="4" w:space="0" w:color="auto"/>
            </w:tcBorders>
            <w:shd w:val="clear" w:color="auto" w:fill="auto"/>
            <w:vAlign w:val="center"/>
            <w:hideMark/>
          </w:tcPr>
          <w:p w14:paraId="2B2B8FB9"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w:t>
            </w:r>
            <w:r w:rsidRPr="007A45CF">
              <w:rPr>
                <w:rFonts w:asciiTheme="majorHAnsi" w:eastAsia="Times New Roman" w:hAnsiTheme="majorHAnsi" w:cs="Times New Roman"/>
                <w:b/>
                <w:bCs/>
                <w:color w:val="000000"/>
                <w:sz w:val="18"/>
                <w:szCs w:val="18"/>
                <w:lang w:eastAsia="en-GB"/>
              </w:rPr>
              <w:t>xternal Review</w:t>
            </w:r>
          </w:p>
        </w:tc>
        <w:tc>
          <w:tcPr>
            <w:tcW w:w="2070" w:type="dxa"/>
            <w:tcBorders>
              <w:top w:val="nil"/>
              <w:left w:val="nil"/>
              <w:bottom w:val="single" w:sz="4" w:space="0" w:color="auto"/>
              <w:right w:val="single" w:sz="4" w:space="0" w:color="auto"/>
            </w:tcBorders>
            <w:shd w:val="clear" w:color="auto" w:fill="auto"/>
            <w:vAlign w:val="bottom"/>
            <w:hideMark/>
          </w:tcPr>
          <w:p w14:paraId="4135782F"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HR data on staff growth over time</w:t>
            </w:r>
          </w:p>
        </w:tc>
        <w:tc>
          <w:tcPr>
            <w:tcW w:w="2340" w:type="dxa"/>
            <w:tcBorders>
              <w:top w:val="nil"/>
              <w:left w:val="nil"/>
              <w:bottom w:val="single" w:sz="4" w:space="0" w:color="auto"/>
              <w:right w:val="single" w:sz="4" w:space="0" w:color="auto"/>
            </w:tcBorders>
            <w:shd w:val="clear" w:color="auto" w:fill="auto"/>
            <w:hideMark/>
          </w:tcPr>
          <w:p w14:paraId="3B5083F5"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Capacity development; skills transfer assessment</w:t>
            </w:r>
          </w:p>
        </w:tc>
        <w:tc>
          <w:tcPr>
            <w:tcW w:w="1350" w:type="dxa"/>
            <w:gridSpan w:val="2"/>
            <w:tcBorders>
              <w:top w:val="nil"/>
              <w:left w:val="nil"/>
              <w:bottom w:val="single" w:sz="4" w:space="0" w:color="auto"/>
              <w:right w:val="single" w:sz="4" w:space="0" w:color="auto"/>
            </w:tcBorders>
            <w:shd w:val="clear" w:color="auto" w:fill="auto"/>
            <w:hideMark/>
          </w:tcPr>
          <w:p w14:paraId="1AE3228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As above</w:t>
            </w:r>
          </w:p>
        </w:tc>
        <w:tc>
          <w:tcPr>
            <w:tcW w:w="630" w:type="dxa"/>
            <w:tcBorders>
              <w:top w:val="nil"/>
              <w:left w:val="nil"/>
              <w:bottom w:val="single" w:sz="4" w:space="0" w:color="auto"/>
              <w:right w:val="single" w:sz="4" w:space="0" w:color="auto"/>
            </w:tcBorders>
            <w:shd w:val="clear" w:color="auto" w:fill="auto"/>
            <w:noWrap/>
            <w:vAlign w:val="center"/>
            <w:hideMark/>
          </w:tcPr>
          <w:p w14:paraId="16B04453"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339EF3C"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D91C48" w:rsidRPr="007A45CF" w14:paraId="2F6E03A6" w14:textId="77777777" w:rsidTr="00B324F0">
        <w:trPr>
          <w:gridAfter w:val="2"/>
          <w:wAfter w:w="900" w:type="dxa"/>
          <w:trHeight w:val="780"/>
        </w:trPr>
        <w:tc>
          <w:tcPr>
            <w:tcW w:w="918" w:type="dxa"/>
            <w:vMerge/>
            <w:tcBorders>
              <w:top w:val="nil"/>
              <w:left w:val="single" w:sz="4" w:space="0" w:color="auto"/>
              <w:bottom w:val="single" w:sz="4" w:space="0" w:color="auto"/>
              <w:right w:val="single" w:sz="4" w:space="0" w:color="auto"/>
            </w:tcBorders>
            <w:vAlign w:val="center"/>
            <w:hideMark/>
          </w:tcPr>
          <w:p w14:paraId="493402D8"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6B5E009E" w14:textId="77777777" w:rsidR="00C2178D" w:rsidRPr="007A45CF" w:rsidRDefault="00C2178D" w:rsidP="00B324F0">
            <w:pPr>
              <w:spacing w:after="0" w:line="240" w:lineRule="auto"/>
              <w:rPr>
                <w:rFonts w:asciiTheme="majorHAnsi" w:eastAsia="Times New Roman" w:hAnsiTheme="majorHAnsi" w:cs="Times New Roman"/>
                <w:color w:val="FF0000"/>
                <w:sz w:val="18"/>
                <w:szCs w:val="18"/>
                <w:lang w:eastAsia="en-GB"/>
              </w:rPr>
            </w:pPr>
            <w:r w:rsidRPr="007A45CF">
              <w:rPr>
                <w:rFonts w:asciiTheme="majorHAnsi" w:eastAsia="Times New Roman" w:hAnsiTheme="majorHAnsi" w:cs="Times New Roman"/>
                <w:color w:val="FF0000"/>
                <w:sz w:val="18"/>
                <w:szCs w:val="18"/>
                <w:lang w:eastAsia="en-GB"/>
              </w:rPr>
              <w:t> </w:t>
            </w:r>
          </w:p>
        </w:tc>
        <w:tc>
          <w:tcPr>
            <w:tcW w:w="1800" w:type="dxa"/>
            <w:tcBorders>
              <w:top w:val="nil"/>
              <w:left w:val="nil"/>
              <w:bottom w:val="single" w:sz="4" w:space="0" w:color="auto"/>
              <w:right w:val="single" w:sz="4" w:space="0" w:color="auto"/>
            </w:tcBorders>
            <w:shd w:val="clear" w:color="auto" w:fill="auto"/>
            <w:vAlign w:val="bottom"/>
            <w:hideMark/>
          </w:tcPr>
          <w:p w14:paraId="104A99AC" w14:textId="373C1C34"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xml:space="preserve">Assess HR </w:t>
            </w:r>
            <w:r w:rsidRPr="00D56584">
              <w:rPr>
                <w:rFonts w:asciiTheme="majorHAnsi" w:eastAsia="Times New Roman" w:hAnsiTheme="majorHAnsi" w:cs="Times New Roman"/>
                <w:color w:val="000000"/>
                <w:sz w:val="18"/>
                <w:szCs w:val="18"/>
                <w:lang w:eastAsia="en-GB"/>
              </w:rPr>
              <w:t xml:space="preserve">costs vs. outputs and benefits </w:t>
            </w:r>
            <w:r w:rsidR="001A5B10" w:rsidRPr="00D56584">
              <w:rPr>
                <w:rFonts w:asciiTheme="majorHAnsi" w:eastAsia="Times New Roman" w:hAnsiTheme="majorHAnsi" w:cs="Times New Roman"/>
                <w:color w:val="000000"/>
                <w:sz w:val="18"/>
                <w:szCs w:val="18"/>
                <w:lang w:eastAsia="en-GB"/>
              </w:rPr>
              <w:t xml:space="preserve"> over LOP.</w:t>
            </w:r>
            <w:r w:rsidR="001A5B10">
              <w:rPr>
                <w:rFonts w:asciiTheme="majorHAnsi" w:eastAsia="Times New Roman" w:hAnsiTheme="majorHAnsi" w:cs="Times New Roman"/>
                <w:color w:val="000000"/>
                <w:sz w:val="18"/>
                <w:szCs w:val="18"/>
                <w:lang w:eastAsia="en-GB"/>
              </w:rPr>
              <w:t xml:space="preserve"> </w:t>
            </w:r>
            <w:r>
              <w:rPr>
                <w:rFonts w:asciiTheme="majorHAnsi" w:eastAsia="Times New Roman" w:hAnsiTheme="majorHAnsi" w:cs="Times New Roman"/>
                <w:color w:val="000000"/>
                <w:sz w:val="18"/>
                <w:szCs w:val="18"/>
                <w:lang w:eastAsia="en-GB"/>
              </w:rPr>
              <w:t xml:space="preserve"> </w:t>
            </w:r>
          </w:p>
        </w:tc>
        <w:tc>
          <w:tcPr>
            <w:tcW w:w="990" w:type="dxa"/>
            <w:tcBorders>
              <w:top w:val="nil"/>
              <w:left w:val="nil"/>
              <w:bottom w:val="single" w:sz="4" w:space="0" w:color="auto"/>
              <w:right w:val="single" w:sz="4" w:space="0" w:color="auto"/>
            </w:tcBorders>
            <w:shd w:val="clear" w:color="auto" w:fill="auto"/>
            <w:vAlign w:val="center"/>
            <w:hideMark/>
          </w:tcPr>
          <w:p w14:paraId="18F62118"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w:t>
            </w:r>
            <w:r w:rsidRPr="007A45CF">
              <w:rPr>
                <w:rFonts w:asciiTheme="majorHAnsi" w:eastAsia="Times New Roman" w:hAnsiTheme="majorHAnsi" w:cs="Times New Roman"/>
                <w:b/>
                <w:bCs/>
                <w:color w:val="000000"/>
                <w:sz w:val="18"/>
                <w:szCs w:val="18"/>
                <w:lang w:eastAsia="en-GB"/>
              </w:rPr>
              <w:t>xternal Review</w:t>
            </w:r>
          </w:p>
        </w:tc>
        <w:tc>
          <w:tcPr>
            <w:tcW w:w="2070" w:type="dxa"/>
            <w:tcBorders>
              <w:top w:val="nil"/>
              <w:left w:val="nil"/>
              <w:bottom w:val="single" w:sz="4" w:space="0" w:color="auto"/>
              <w:right w:val="single" w:sz="4" w:space="0" w:color="auto"/>
            </w:tcBorders>
            <w:shd w:val="clear" w:color="auto" w:fill="auto"/>
            <w:vAlign w:val="bottom"/>
            <w:hideMark/>
          </w:tcPr>
          <w:p w14:paraId="356065BE" w14:textId="1812BD41"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Disaggregated FTE, PTE, and consultant # and costs over LOP</w:t>
            </w:r>
            <w:r w:rsidR="001A5B10">
              <w:rPr>
                <w:rFonts w:asciiTheme="majorHAnsi" w:eastAsia="Times New Roman" w:hAnsiTheme="majorHAnsi" w:cs="Times New Roman"/>
                <w:color w:val="000000"/>
                <w:sz w:val="18"/>
                <w:szCs w:val="18"/>
                <w:lang w:eastAsia="en-GB"/>
              </w:rPr>
              <w:t>.</w:t>
            </w:r>
          </w:p>
        </w:tc>
        <w:tc>
          <w:tcPr>
            <w:tcW w:w="2340" w:type="dxa"/>
            <w:tcBorders>
              <w:top w:val="nil"/>
              <w:left w:val="nil"/>
              <w:bottom w:val="single" w:sz="4" w:space="0" w:color="auto"/>
              <w:right w:val="single" w:sz="4" w:space="0" w:color="auto"/>
            </w:tcBorders>
            <w:shd w:val="clear" w:color="auto" w:fill="auto"/>
            <w:vAlign w:val="bottom"/>
            <w:hideMark/>
          </w:tcPr>
          <w:p w14:paraId="4E2C0390"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Percentages of staff function to programme functions and beneficiary benefits</w:t>
            </w:r>
          </w:p>
        </w:tc>
        <w:tc>
          <w:tcPr>
            <w:tcW w:w="1350" w:type="dxa"/>
            <w:gridSpan w:val="2"/>
            <w:tcBorders>
              <w:top w:val="nil"/>
              <w:left w:val="nil"/>
              <w:bottom w:val="single" w:sz="4" w:space="0" w:color="auto"/>
              <w:right w:val="single" w:sz="4" w:space="0" w:color="auto"/>
            </w:tcBorders>
            <w:shd w:val="clear" w:color="auto" w:fill="auto"/>
            <w:hideMark/>
          </w:tcPr>
          <w:p w14:paraId="0991877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As above</w:t>
            </w:r>
          </w:p>
        </w:tc>
        <w:tc>
          <w:tcPr>
            <w:tcW w:w="630" w:type="dxa"/>
            <w:tcBorders>
              <w:top w:val="nil"/>
              <w:left w:val="nil"/>
              <w:bottom w:val="single" w:sz="4" w:space="0" w:color="auto"/>
              <w:right w:val="single" w:sz="4" w:space="0" w:color="auto"/>
            </w:tcBorders>
            <w:shd w:val="clear" w:color="auto" w:fill="auto"/>
            <w:noWrap/>
            <w:vAlign w:val="center"/>
            <w:hideMark/>
          </w:tcPr>
          <w:p w14:paraId="2F0716D5"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E03B61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D91C48" w:rsidRPr="007A45CF" w14:paraId="61D07632" w14:textId="77777777" w:rsidTr="00B324F0">
        <w:trPr>
          <w:gridAfter w:val="2"/>
          <w:wAfter w:w="900" w:type="dxa"/>
          <w:trHeight w:val="520"/>
        </w:trPr>
        <w:tc>
          <w:tcPr>
            <w:tcW w:w="918" w:type="dxa"/>
            <w:vMerge/>
            <w:tcBorders>
              <w:top w:val="nil"/>
              <w:left w:val="single" w:sz="4" w:space="0" w:color="auto"/>
              <w:bottom w:val="single" w:sz="4" w:space="0" w:color="auto"/>
              <w:right w:val="single" w:sz="4" w:space="0" w:color="auto"/>
            </w:tcBorders>
            <w:vAlign w:val="center"/>
            <w:hideMark/>
          </w:tcPr>
          <w:p w14:paraId="2A8EC8FA"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42C0F836" w14:textId="77777777" w:rsidR="00C2178D" w:rsidRPr="007A45CF" w:rsidRDefault="00C2178D" w:rsidP="00B324F0">
            <w:pPr>
              <w:spacing w:after="0" w:line="240" w:lineRule="auto"/>
              <w:rPr>
                <w:rFonts w:asciiTheme="majorHAnsi" w:eastAsia="Times New Roman" w:hAnsiTheme="majorHAnsi" w:cs="Times New Roman"/>
                <w:color w:val="FF0000"/>
                <w:sz w:val="18"/>
                <w:szCs w:val="18"/>
                <w:lang w:eastAsia="en-GB"/>
              </w:rPr>
            </w:pPr>
            <w:r w:rsidRPr="007A45CF">
              <w:rPr>
                <w:rFonts w:asciiTheme="majorHAnsi" w:eastAsia="Times New Roman" w:hAnsiTheme="majorHAnsi" w:cs="Times New Roman"/>
                <w:color w:val="FF0000"/>
                <w:sz w:val="18"/>
                <w:szCs w:val="18"/>
                <w:lang w:eastAsia="en-GB"/>
              </w:rPr>
              <w:t> </w:t>
            </w:r>
          </w:p>
        </w:tc>
        <w:tc>
          <w:tcPr>
            <w:tcW w:w="1800" w:type="dxa"/>
            <w:tcBorders>
              <w:top w:val="nil"/>
              <w:left w:val="nil"/>
              <w:bottom w:val="single" w:sz="4" w:space="0" w:color="auto"/>
              <w:right w:val="single" w:sz="4" w:space="0" w:color="auto"/>
            </w:tcBorders>
            <w:shd w:val="clear" w:color="auto" w:fill="auto"/>
            <w:vAlign w:val="bottom"/>
            <w:hideMark/>
          </w:tcPr>
          <w:p w14:paraId="7FFEFDD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Trend consultant use</w:t>
            </w:r>
          </w:p>
        </w:tc>
        <w:tc>
          <w:tcPr>
            <w:tcW w:w="990" w:type="dxa"/>
            <w:tcBorders>
              <w:top w:val="nil"/>
              <w:left w:val="nil"/>
              <w:bottom w:val="single" w:sz="4" w:space="0" w:color="auto"/>
              <w:right w:val="single" w:sz="4" w:space="0" w:color="auto"/>
            </w:tcBorders>
            <w:shd w:val="clear" w:color="auto" w:fill="auto"/>
            <w:vAlign w:val="center"/>
            <w:hideMark/>
          </w:tcPr>
          <w:p w14:paraId="745D1338"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w:t>
            </w:r>
            <w:r w:rsidRPr="007A45CF">
              <w:rPr>
                <w:rFonts w:asciiTheme="majorHAnsi" w:eastAsia="Times New Roman" w:hAnsiTheme="majorHAnsi" w:cs="Times New Roman"/>
                <w:b/>
                <w:bCs/>
                <w:color w:val="000000"/>
                <w:sz w:val="18"/>
                <w:szCs w:val="18"/>
                <w:lang w:eastAsia="en-GB"/>
              </w:rPr>
              <w:t>xternal Review</w:t>
            </w:r>
          </w:p>
        </w:tc>
        <w:tc>
          <w:tcPr>
            <w:tcW w:w="2070" w:type="dxa"/>
            <w:tcBorders>
              <w:top w:val="nil"/>
              <w:left w:val="nil"/>
              <w:bottom w:val="single" w:sz="4" w:space="0" w:color="auto"/>
              <w:right w:val="single" w:sz="4" w:space="0" w:color="auto"/>
            </w:tcBorders>
            <w:shd w:val="clear" w:color="auto" w:fill="auto"/>
            <w:hideMark/>
          </w:tcPr>
          <w:p w14:paraId="31B73DC3"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None</w:t>
            </w:r>
          </w:p>
        </w:tc>
        <w:tc>
          <w:tcPr>
            <w:tcW w:w="2340" w:type="dxa"/>
            <w:tcBorders>
              <w:top w:val="nil"/>
              <w:left w:val="nil"/>
              <w:bottom w:val="single" w:sz="4" w:space="0" w:color="auto"/>
              <w:right w:val="single" w:sz="4" w:space="0" w:color="auto"/>
            </w:tcBorders>
            <w:shd w:val="clear" w:color="auto" w:fill="auto"/>
            <w:vAlign w:val="bottom"/>
            <w:hideMark/>
          </w:tcPr>
          <w:p w14:paraId="5DC92367"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Understand volume/value of consultants</w:t>
            </w:r>
          </w:p>
        </w:tc>
        <w:tc>
          <w:tcPr>
            <w:tcW w:w="1350" w:type="dxa"/>
            <w:gridSpan w:val="2"/>
            <w:tcBorders>
              <w:top w:val="nil"/>
              <w:left w:val="nil"/>
              <w:bottom w:val="single" w:sz="4" w:space="0" w:color="auto"/>
              <w:right w:val="single" w:sz="4" w:space="0" w:color="auto"/>
            </w:tcBorders>
            <w:shd w:val="clear" w:color="auto" w:fill="auto"/>
            <w:hideMark/>
          </w:tcPr>
          <w:p w14:paraId="085FFDC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As above</w:t>
            </w:r>
          </w:p>
        </w:tc>
        <w:tc>
          <w:tcPr>
            <w:tcW w:w="630" w:type="dxa"/>
            <w:tcBorders>
              <w:top w:val="nil"/>
              <w:left w:val="nil"/>
              <w:bottom w:val="single" w:sz="4" w:space="0" w:color="auto"/>
              <w:right w:val="single" w:sz="4" w:space="0" w:color="auto"/>
            </w:tcBorders>
            <w:shd w:val="clear" w:color="auto" w:fill="auto"/>
            <w:noWrap/>
            <w:vAlign w:val="center"/>
            <w:hideMark/>
          </w:tcPr>
          <w:p w14:paraId="6597D9EA"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D8FD44E"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D91C48" w:rsidRPr="007A45CF" w14:paraId="07AB1055" w14:textId="77777777" w:rsidTr="00B324F0">
        <w:trPr>
          <w:gridAfter w:val="2"/>
          <w:wAfter w:w="900" w:type="dxa"/>
          <w:trHeight w:val="520"/>
        </w:trPr>
        <w:tc>
          <w:tcPr>
            <w:tcW w:w="918" w:type="dxa"/>
            <w:vMerge/>
            <w:tcBorders>
              <w:top w:val="nil"/>
              <w:left w:val="single" w:sz="4" w:space="0" w:color="auto"/>
              <w:bottom w:val="single" w:sz="4" w:space="0" w:color="auto"/>
              <w:right w:val="single" w:sz="4" w:space="0" w:color="auto"/>
            </w:tcBorders>
            <w:vAlign w:val="center"/>
            <w:hideMark/>
          </w:tcPr>
          <w:p w14:paraId="15534F68" w14:textId="77777777" w:rsidR="00C2178D" w:rsidRPr="007A45CF" w:rsidRDefault="00C2178D" w:rsidP="00B324F0">
            <w:pPr>
              <w:spacing w:after="0" w:line="240" w:lineRule="auto"/>
              <w:rPr>
                <w:rFonts w:asciiTheme="majorHAnsi" w:eastAsia="Times New Roman" w:hAnsiTheme="majorHAnsi" w:cs="Times New Roman"/>
                <w:b/>
                <w:bCs/>
                <w:color w:val="000000"/>
                <w:sz w:val="18"/>
                <w:szCs w:val="18"/>
                <w:lang w:eastAsia="en-GB"/>
              </w:rPr>
            </w:pPr>
          </w:p>
        </w:tc>
        <w:tc>
          <w:tcPr>
            <w:tcW w:w="270" w:type="dxa"/>
            <w:tcBorders>
              <w:top w:val="nil"/>
              <w:left w:val="nil"/>
              <w:bottom w:val="single" w:sz="4" w:space="0" w:color="auto"/>
              <w:right w:val="single" w:sz="4" w:space="0" w:color="auto"/>
            </w:tcBorders>
            <w:shd w:val="clear" w:color="auto" w:fill="auto"/>
            <w:noWrap/>
            <w:vAlign w:val="bottom"/>
            <w:hideMark/>
          </w:tcPr>
          <w:p w14:paraId="381A0A32" w14:textId="77777777" w:rsidR="00C2178D" w:rsidRPr="007A45CF" w:rsidRDefault="00C2178D" w:rsidP="00B324F0">
            <w:pPr>
              <w:spacing w:after="0" w:line="240" w:lineRule="auto"/>
              <w:rPr>
                <w:rFonts w:asciiTheme="majorHAnsi" w:eastAsia="Times New Roman" w:hAnsiTheme="majorHAnsi" w:cs="Times New Roman"/>
                <w:color w:val="FF0000"/>
                <w:sz w:val="18"/>
                <w:szCs w:val="18"/>
                <w:lang w:eastAsia="en-GB"/>
              </w:rPr>
            </w:pPr>
            <w:r w:rsidRPr="007A45CF">
              <w:rPr>
                <w:rFonts w:asciiTheme="majorHAnsi" w:eastAsia="Times New Roman" w:hAnsiTheme="majorHAnsi" w:cs="Times New Roman"/>
                <w:color w:val="FF0000"/>
                <w:sz w:val="18"/>
                <w:szCs w:val="18"/>
                <w:lang w:eastAsia="en-GB"/>
              </w:rPr>
              <w:t> </w:t>
            </w:r>
          </w:p>
        </w:tc>
        <w:tc>
          <w:tcPr>
            <w:tcW w:w="1800" w:type="dxa"/>
            <w:tcBorders>
              <w:top w:val="nil"/>
              <w:left w:val="nil"/>
              <w:bottom w:val="single" w:sz="4" w:space="0" w:color="auto"/>
              <w:right w:val="single" w:sz="4" w:space="0" w:color="auto"/>
            </w:tcBorders>
            <w:shd w:val="clear" w:color="auto" w:fill="auto"/>
            <w:vAlign w:val="bottom"/>
            <w:hideMark/>
          </w:tcPr>
          <w:p w14:paraId="5A05E99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Trend international vs. local staff</w:t>
            </w:r>
          </w:p>
        </w:tc>
        <w:tc>
          <w:tcPr>
            <w:tcW w:w="990" w:type="dxa"/>
            <w:tcBorders>
              <w:top w:val="nil"/>
              <w:left w:val="nil"/>
              <w:bottom w:val="single" w:sz="4" w:space="0" w:color="auto"/>
              <w:right w:val="single" w:sz="4" w:space="0" w:color="auto"/>
            </w:tcBorders>
            <w:shd w:val="clear" w:color="auto" w:fill="auto"/>
            <w:vAlign w:val="center"/>
            <w:hideMark/>
          </w:tcPr>
          <w:p w14:paraId="2FDF465C" w14:textId="77777777" w:rsidR="00C2178D" w:rsidRPr="007A45CF" w:rsidRDefault="00C2178D" w:rsidP="00B324F0">
            <w:pPr>
              <w:spacing w:after="0" w:line="240" w:lineRule="auto"/>
              <w:jc w:val="center"/>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E</w:t>
            </w:r>
            <w:r w:rsidRPr="007A45CF">
              <w:rPr>
                <w:rFonts w:asciiTheme="majorHAnsi" w:eastAsia="Times New Roman" w:hAnsiTheme="majorHAnsi" w:cs="Times New Roman"/>
                <w:b/>
                <w:bCs/>
                <w:color w:val="000000"/>
                <w:sz w:val="18"/>
                <w:szCs w:val="18"/>
                <w:lang w:eastAsia="en-GB"/>
              </w:rPr>
              <w:t>xternal Review</w:t>
            </w:r>
          </w:p>
        </w:tc>
        <w:tc>
          <w:tcPr>
            <w:tcW w:w="2070" w:type="dxa"/>
            <w:tcBorders>
              <w:top w:val="nil"/>
              <w:left w:val="nil"/>
              <w:bottom w:val="single" w:sz="4" w:space="0" w:color="auto"/>
              <w:right w:val="single" w:sz="4" w:space="0" w:color="auto"/>
            </w:tcBorders>
            <w:shd w:val="clear" w:color="auto" w:fill="auto"/>
            <w:vAlign w:val="bottom"/>
            <w:hideMark/>
          </w:tcPr>
          <w:p w14:paraId="239AFE9B"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International and local staff numbers</w:t>
            </w:r>
          </w:p>
        </w:tc>
        <w:tc>
          <w:tcPr>
            <w:tcW w:w="2340" w:type="dxa"/>
            <w:tcBorders>
              <w:top w:val="nil"/>
              <w:left w:val="nil"/>
              <w:bottom w:val="single" w:sz="4" w:space="0" w:color="auto"/>
              <w:right w:val="single" w:sz="4" w:space="0" w:color="auto"/>
            </w:tcBorders>
            <w:shd w:val="clear" w:color="auto" w:fill="auto"/>
            <w:vAlign w:val="bottom"/>
            <w:hideMark/>
          </w:tcPr>
          <w:p w14:paraId="0C26493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Understand volume and roles of international/local staff</w:t>
            </w:r>
          </w:p>
        </w:tc>
        <w:tc>
          <w:tcPr>
            <w:tcW w:w="1350" w:type="dxa"/>
            <w:gridSpan w:val="2"/>
            <w:tcBorders>
              <w:top w:val="nil"/>
              <w:left w:val="nil"/>
              <w:bottom w:val="single" w:sz="4" w:space="0" w:color="auto"/>
              <w:right w:val="single" w:sz="4" w:space="0" w:color="auto"/>
            </w:tcBorders>
            <w:shd w:val="clear" w:color="auto" w:fill="auto"/>
            <w:hideMark/>
          </w:tcPr>
          <w:p w14:paraId="33D392B5"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As above</w:t>
            </w:r>
          </w:p>
        </w:tc>
        <w:tc>
          <w:tcPr>
            <w:tcW w:w="630" w:type="dxa"/>
            <w:tcBorders>
              <w:top w:val="nil"/>
              <w:left w:val="nil"/>
              <w:bottom w:val="single" w:sz="4" w:space="0" w:color="auto"/>
              <w:right w:val="single" w:sz="4" w:space="0" w:color="auto"/>
            </w:tcBorders>
            <w:shd w:val="clear" w:color="auto" w:fill="auto"/>
            <w:noWrap/>
            <w:vAlign w:val="center"/>
            <w:hideMark/>
          </w:tcPr>
          <w:p w14:paraId="56AFE76B"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54DE085"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X</w:t>
            </w:r>
          </w:p>
        </w:tc>
      </w:tr>
      <w:tr w:rsidR="00D91C48" w:rsidRPr="007A45CF" w14:paraId="36EC2B4A" w14:textId="77777777" w:rsidTr="00B324F0">
        <w:trPr>
          <w:gridAfter w:val="2"/>
          <w:wAfter w:w="900" w:type="dxa"/>
          <w:cantSplit/>
          <w:trHeight w:val="1134"/>
        </w:trPr>
        <w:tc>
          <w:tcPr>
            <w:tcW w:w="918" w:type="dxa"/>
            <w:tcBorders>
              <w:top w:val="nil"/>
              <w:left w:val="single" w:sz="4" w:space="0" w:color="auto"/>
              <w:bottom w:val="single" w:sz="4" w:space="0" w:color="000000"/>
              <w:right w:val="single" w:sz="4" w:space="0" w:color="auto"/>
            </w:tcBorders>
            <w:shd w:val="clear" w:color="000000" w:fill="9BBB59"/>
            <w:noWrap/>
            <w:textDirection w:val="btLr"/>
            <w:vAlign w:val="center"/>
            <w:hideMark/>
          </w:tcPr>
          <w:p w14:paraId="489E4154" w14:textId="77777777" w:rsidR="00C2178D" w:rsidRPr="007A45CF" w:rsidRDefault="00C2178D" w:rsidP="00B324F0">
            <w:pPr>
              <w:spacing w:after="0" w:line="240" w:lineRule="auto"/>
              <w:ind w:left="113" w:right="113"/>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Effectiveness</w:t>
            </w:r>
          </w:p>
        </w:tc>
        <w:tc>
          <w:tcPr>
            <w:tcW w:w="270" w:type="dxa"/>
            <w:tcBorders>
              <w:top w:val="nil"/>
              <w:left w:val="nil"/>
              <w:bottom w:val="single" w:sz="4" w:space="0" w:color="auto"/>
              <w:right w:val="single" w:sz="4" w:space="0" w:color="auto"/>
            </w:tcBorders>
            <w:shd w:val="clear" w:color="auto" w:fill="auto"/>
            <w:noWrap/>
            <w:vAlign w:val="bottom"/>
            <w:hideMark/>
          </w:tcPr>
          <w:p w14:paraId="7A3D130C"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800" w:type="dxa"/>
            <w:tcBorders>
              <w:top w:val="nil"/>
              <w:left w:val="nil"/>
              <w:bottom w:val="nil"/>
              <w:right w:val="single" w:sz="4" w:space="0" w:color="auto"/>
            </w:tcBorders>
            <w:shd w:val="clear" w:color="auto" w:fill="auto"/>
            <w:vAlign w:val="bottom"/>
            <w:hideMark/>
          </w:tcPr>
          <w:p w14:paraId="1410A3E8"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Cost benefit analysis of major initiatives</w:t>
            </w:r>
          </w:p>
        </w:tc>
        <w:tc>
          <w:tcPr>
            <w:tcW w:w="990" w:type="dxa"/>
            <w:tcBorders>
              <w:top w:val="nil"/>
              <w:left w:val="nil"/>
              <w:bottom w:val="single" w:sz="4" w:space="0" w:color="auto"/>
              <w:right w:val="single" w:sz="4" w:space="0" w:color="auto"/>
            </w:tcBorders>
            <w:shd w:val="clear" w:color="auto" w:fill="auto"/>
            <w:noWrap/>
            <w:vAlign w:val="bottom"/>
            <w:hideMark/>
          </w:tcPr>
          <w:p w14:paraId="5D6CA803"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070" w:type="dxa"/>
            <w:tcBorders>
              <w:top w:val="nil"/>
              <w:left w:val="nil"/>
              <w:bottom w:val="single" w:sz="4" w:space="0" w:color="auto"/>
              <w:right w:val="single" w:sz="4" w:space="0" w:color="auto"/>
            </w:tcBorders>
            <w:shd w:val="clear" w:color="auto" w:fill="auto"/>
            <w:vAlign w:val="bottom"/>
            <w:hideMark/>
          </w:tcPr>
          <w:p w14:paraId="2C7665CA"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2340" w:type="dxa"/>
            <w:tcBorders>
              <w:top w:val="nil"/>
              <w:left w:val="nil"/>
              <w:bottom w:val="single" w:sz="4" w:space="0" w:color="auto"/>
              <w:right w:val="single" w:sz="4" w:space="0" w:color="auto"/>
            </w:tcBorders>
            <w:shd w:val="clear" w:color="auto" w:fill="auto"/>
            <w:noWrap/>
            <w:vAlign w:val="bottom"/>
            <w:hideMark/>
          </w:tcPr>
          <w:p w14:paraId="552BC309"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p>
        </w:tc>
        <w:tc>
          <w:tcPr>
            <w:tcW w:w="1350" w:type="dxa"/>
            <w:gridSpan w:val="2"/>
            <w:tcBorders>
              <w:top w:val="nil"/>
              <w:left w:val="nil"/>
              <w:bottom w:val="single" w:sz="4" w:space="0" w:color="auto"/>
              <w:right w:val="single" w:sz="4" w:space="0" w:color="auto"/>
            </w:tcBorders>
            <w:shd w:val="clear" w:color="auto" w:fill="auto"/>
            <w:noWrap/>
            <w:hideMark/>
          </w:tcPr>
          <w:p w14:paraId="0AE60325" w14:textId="77777777" w:rsidR="00C2178D" w:rsidRPr="007A45CF" w:rsidRDefault="00C2178D" w:rsidP="00B324F0">
            <w:pPr>
              <w:spacing w:after="0" w:line="240" w:lineRule="auto"/>
              <w:rPr>
                <w:rFonts w:asciiTheme="majorHAnsi" w:eastAsia="Times New Roman" w:hAnsiTheme="majorHAnsi" w:cs="Times New Roman"/>
                <w:color w:val="000000"/>
                <w:sz w:val="18"/>
                <w:szCs w:val="18"/>
                <w:lang w:eastAsia="en-GB"/>
              </w:rPr>
            </w:pPr>
            <w:r w:rsidRPr="007A45CF">
              <w:rPr>
                <w:rFonts w:asciiTheme="majorHAnsi" w:eastAsia="Times New Roman" w:hAnsiTheme="majorHAnsi" w:cs="Times New Roman"/>
                <w:color w:val="000000"/>
                <w:sz w:val="18"/>
                <w:szCs w:val="18"/>
                <w:lang w:eastAsia="en-GB"/>
              </w:rPr>
              <w:t> </w:t>
            </w:r>
            <w:r>
              <w:rPr>
                <w:rFonts w:asciiTheme="majorHAnsi" w:eastAsia="Times New Roman" w:hAnsiTheme="majorHAnsi" w:cs="Times New Roman"/>
                <w:color w:val="000000"/>
                <w:sz w:val="18"/>
                <w:szCs w:val="18"/>
                <w:lang w:eastAsia="en-GB"/>
              </w:rPr>
              <w:t>As above</w:t>
            </w:r>
          </w:p>
        </w:tc>
        <w:tc>
          <w:tcPr>
            <w:tcW w:w="630" w:type="dxa"/>
            <w:tcBorders>
              <w:top w:val="nil"/>
              <w:left w:val="nil"/>
              <w:bottom w:val="single" w:sz="4" w:space="0" w:color="auto"/>
              <w:right w:val="single" w:sz="4" w:space="0" w:color="auto"/>
            </w:tcBorders>
            <w:shd w:val="clear" w:color="auto" w:fill="auto"/>
            <w:noWrap/>
            <w:vAlign w:val="center"/>
            <w:hideMark/>
          </w:tcPr>
          <w:p w14:paraId="351351DF"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138B107" w14:textId="77777777" w:rsidR="00C2178D" w:rsidRPr="007A45CF" w:rsidRDefault="00C2178D" w:rsidP="00B324F0">
            <w:pPr>
              <w:spacing w:after="0" w:line="240" w:lineRule="auto"/>
              <w:jc w:val="center"/>
              <w:rPr>
                <w:rFonts w:asciiTheme="majorHAnsi" w:eastAsia="Times New Roman" w:hAnsiTheme="majorHAnsi" w:cs="Times New Roman"/>
                <w:b/>
                <w:bCs/>
                <w:color w:val="000000"/>
                <w:sz w:val="18"/>
                <w:szCs w:val="18"/>
                <w:lang w:eastAsia="en-GB"/>
              </w:rPr>
            </w:pPr>
            <w:r w:rsidRPr="007A45CF">
              <w:rPr>
                <w:rFonts w:asciiTheme="majorHAnsi" w:eastAsia="Times New Roman" w:hAnsiTheme="majorHAnsi" w:cs="Times New Roman"/>
                <w:b/>
                <w:bCs/>
                <w:color w:val="000000"/>
                <w:sz w:val="18"/>
                <w:szCs w:val="18"/>
                <w:lang w:eastAsia="en-GB"/>
              </w:rPr>
              <w:t> </w:t>
            </w:r>
          </w:p>
        </w:tc>
      </w:tr>
    </w:tbl>
    <w:p w14:paraId="03F8B31D" w14:textId="77777777" w:rsidR="003828DE" w:rsidRDefault="003828DE" w:rsidP="003828DE">
      <w:pPr>
        <w:rPr>
          <w:lang w:val="en-US"/>
        </w:rPr>
      </w:pPr>
    </w:p>
    <w:p w14:paraId="76FC12B5" w14:textId="77777777" w:rsidR="003828DE" w:rsidRDefault="003828DE" w:rsidP="003828DE">
      <w:pPr>
        <w:rPr>
          <w:lang w:val="en-US"/>
        </w:rPr>
      </w:pPr>
    </w:p>
    <w:p w14:paraId="65DC85CE" w14:textId="77777777" w:rsidR="004B3045" w:rsidRDefault="004B3045" w:rsidP="00ED365E">
      <w:pPr>
        <w:pStyle w:val="Heading3"/>
        <w:rPr>
          <w:lang w:val="en-US"/>
        </w:rPr>
        <w:sectPr w:rsidR="004B3045" w:rsidSect="0037565C">
          <w:pgSz w:w="15840" w:h="12240" w:orient="landscape"/>
          <w:pgMar w:top="1440" w:right="1440" w:bottom="1440" w:left="1440" w:header="720" w:footer="720" w:gutter="0"/>
          <w:cols w:space="720"/>
          <w:docGrid w:linePitch="360"/>
        </w:sectPr>
      </w:pPr>
    </w:p>
    <w:p w14:paraId="4C38E43F" w14:textId="70A23D4B" w:rsidR="00887B75" w:rsidRDefault="00B324F0" w:rsidP="00ED365E">
      <w:pPr>
        <w:pStyle w:val="Heading3"/>
        <w:rPr>
          <w:b w:val="0"/>
          <w:lang w:val="en-US"/>
        </w:rPr>
      </w:pPr>
      <w:bookmarkStart w:id="43" w:name="_Toc408242879"/>
      <w:r>
        <w:rPr>
          <w:lang w:val="en-US"/>
        </w:rPr>
        <w:t>Annex 5</w:t>
      </w:r>
      <w:r w:rsidR="00366272">
        <w:rPr>
          <w:lang w:val="en-US"/>
        </w:rPr>
        <w:t>:</w:t>
      </w:r>
      <w:r w:rsidR="00ED365E">
        <w:rPr>
          <w:lang w:val="en-US"/>
        </w:rPr>
        <w:t xml:space="preserve"> Budget to performance model: </w:t>
      </w:r>
      <w:r w:rsidR="00ED365E" w:rsidRPr="00887B75">
        <w:rPr>
          <w:lang w:val="en-US"/>
        </w:rPr>
        <w:t>Stage 1</w:t>
      </w:r>
      <w:bookmarkEnd w:id="43"/>
      <w:r w:rsidR="00C87029" w:rsidRPr="006A7376">
        <w:rPr>
          <w:b w:val="0"/>
          <w:lang w:val="en-US"/>
        </w:rPr>
        <w:t xml:space="preserve">  </w:t>
      </w:r>
    </w:p>
    <w:p w14:paraId="3F66AC48" w14:textId="3D9919DB" w:rsidR="00ED365E" w:rsidRPr="007145FB" w:rsidRDefault="009C294C" w:rsidP="001650F2">
      <w:pPr>
        <w:rPr>
          <w:lang w:val="en-US"/>
        </w:rPr>
      </w:pPr>
      <w:r w:rsidRPr="009C294C">
        <w:rPr>
          <w:b/>
          <w:lang w:val="en-US"/>
        </w:rPr>
        <w:t>(It</w:t>
      </w:r>
      <w:r w:rsidR="00C87029" w:rsidRPr="003D37CF">
        <w:rPr>
          <w:lang w:val="en-US"/>
        </w:rPr>
        <w:t xml:space="preserve"> seems that this model is our standard practice, and is being promoted / checked through all I</w:t>
      </w:r>
      <w:r>
        <w:rPr>
          <w:b/>
          <w:lang w:val="en-US"/>
        </w:rPr>
        <w:t>P</w:t>
      </w:r>
      <w:r w:rsidR="00C87029" w:rsidRPr="003D37CF">
        <w:rPr>
          <w:lang w:val="en-US"/>
        </w:rPr>
        <w:t>s)</w:t>
      </w:r>
    </w:p>
    <w:p w14:paraId="60EC09D1" w14:textId="77777777" w:rsidR="00ED365E" w:rsidRDefault="00ED365E" w:rsidP="00ED365E">
      <w:pPr>
        <w:rPr>
          <w:lang w:val="en-US"/>
        </w:rPr>
      </w:pPr>
      <w:r>
        <w:rPr>
          <w:noProof/>
          <w:lang w:eastAsia="en-GB"/>
        </w:rPr>
        <w:drawing>
          <wp:inline distT="0" distB="0" distL="0" distR="0" wp14:anchorId="37F1960E" wp14:editId="4A16653C">
            <wp:extent cx="5943600" cy="3398520"/>
            <wp:effectExtent l="0" t="0" r="0" b="0"/>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943600" cy="3398520"/>
                    </a:xfrm>
                    <a:prstGeom prst="rect">
                      <a:avLst/>
                    </a:prstGeom>
                    <a:noFill/>
                    <a:ln>
                      <a:noFill/>
                    </a:ln>
                    <a:effectLst/>
                    <a:extLst/>
                  </pic:spPr>
                </pic:pic>
              </a:graphicData>
            </a:graphic>
          </wp:inline>
        </w:drawing>
      </w:r>
    </w:p>
    <w:p w14:paraId="7EB5F517" w14:textId="77777777" w:rsidR="004B3045" w:rsidRDefault="004B3045" w:rsidP="00DC5A57">
      <w:pPr>
        <w:pStyle w:val="Heading3"/>
        <w:rPr>
          <w:lang w:val="en-US"/>
        </w:rPr>
        <w:sectPr w:rsidR="004B3045" w:rsidSect="007A45CF">
          <w:pgSz w:w="12240" w:h="15840"/>
          <w:pgMar w:top="1440" w:right="1440" w:bottom="1440" w:left="1440" w:header="720" w:footer="720" w:gutter="0"/>
          <w:cols w:space="720"/>
          <w:docGrid w:linePitch="360"/>
        </w:sectPr>
      </w:pPr>
    </w:p>
    <w:p w14:paraId="5A417196" w14:textId="560BAEE1" w:rsidR="00DC5A57" w:rsidRDefault="00DC5A57" w:rsidP="00DC5A57">
      <w:pPr>
        <w:pStyle w:val="Heading3"/>
        <w:rPr>
          <w:lang w:val="en-US"/>
        </w:rPr>
      </w:pPr>
      <w:bookmarkStart w:id="44" w:name="_Toc408242880"/>
      <w:r>
        <w:rPr>
          <w:lang w:val="en-US"/>
        </w:rPr>
        <w:t xml:space="preserve">Annex </w:t>
      </w:r>
      <w:r w:rsidR="00F327AE">
        <w:rPr>
          <w:lang w:val="en-US"/>
        </w:rPr>
        <w:t>6</w:t>
      </w:r>
      <w:r w:rsidR="00366272">
        <w:rPr>
          <w:lang w:val="en-US"/>
        </w:rPr>
        <w:t>:</w:t>
      </w:r>
      <w:r>
        <w:rPr>
          <w:lang w:val="en-US"/>
        </w:rPr>
        <w:t xml:space="preserve"> Budget to performance model: Stage 2</w:t>
      </w:r>
      <w:bookmarkEnd w:id="44"/>
    </w:p>
    <w:p w14:paraId="1BAF7F74" w14:textId="6BAFE81C" w:rsidR="00DC5A57" w:rsidRDefault="00CF289C" w:rsidP="00ED365E">
      <w:pPr>
        <w:rPr>
          <w:noProof/>
          <w:lang w:eastAsia="en-GB"/>
        </w:rPr>
      </w:pPr>
      <w:r>
        <w:rPr>
          <w:noProof/>
          <w:lang w:eastAsia="en-GB"/>
        </w:rPr>
        <w:drawing>
          <wp:inline distT="0" distB="0" distL="0" distR="0" wp14:anchorId="583699F1" wp14:editId="41BCA903">
            <wp:extent cx="5943600" cy="3524250"/>
            <wp:effectExtent l="0" t="0" r="0" b="0"/>
            <wp:docPr id="1"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943600" cy="3524250"/>
                    </a:xfrm>
                    <a:prstGeom prst="rect">
                      <a:avLst/>
                    </a:prstGeom>
                    <a:noFill/>
                    <a:ln>
                      <a:noFill/>
                    </a:ln>
                  </pic:spPr>
                </pic:pic>
              </a:graphicData>
            </a:graphic>
          </wp:inline>
        </w:drawing>
      </w:r>
    </w:p>
    <w:p w14:paraId="7F6101A8" w14:textId="77777777" w:rsidR="006022D3" w:rsidRDefault="006612CE" w:rsidP="00933CEA">
      <w:pPr>
        <w:spacing w:line="240" w:lineRule="auto"/>
        <w:ind w:firstLine="720"/>
        <w:rPr>
          <w:noProof/>
          <w:lang w:eastAsia="en-GB"/>
        </w:rPr>
      </w:pPr>
      <w:r>
        <w:rPr>
          <w:lang w:val="en-US"/>
        </w:rPr>
        <w:t xml:space="preserve">  </w:t>
      </w:r>
    </w:p>
    <w:p w14:paraId="47897BC6" w14:textId="77777777" w:rsidR="006022D3" w:rsidRDefault="006022D3" w:rsidP="00ED365E">
      <w:pPr>
        <w:rPr>
          <w:lang w:val="en-US"/>
        </w:rPr>
      </w:pPr>
    </w:p>
    <w:sectPr w:rsidR="006022D3" w:rsidSect="00C03D3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E6C4E5" w14:textId="77777777" w:rsidR="00EC28A2" w:rsidRDefault="00EC28A2" w:rsidP="00D6010A">
      <w:pPr>
        <w:spacing w:after="0" w:line="240" w:lineRule="auto"/>
      </w:pPr>
      <w:r>
        <w:separator/>
      </w:r>
    </w:p>
  </w:endnote>
  <w:endnote w:type="continuationSeparator" w:id="0">
    <w:p w14:paraId="68A1D125" w14:textId="77777777" w:rsidR="00EC28A2" w:rsidRDefault="00EC28A2" w:rsidP="00D60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GGothicM">
    <w:altName w:val="HGｺﾞｼｯｸ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HGMinchoB">
    <w:altName w:val="HG明朝B"/>
    <w:panose1 w:val="00000000000000000000"/>
    <w:charset w:val="8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i/>
        <w:sz w:val="20"/>
        <w:szCs w:val="20"/>
      </w:rPr>
      <w:id w:val="95286827"/>
      <w:docPartObj>
        <w:docPartGallery w:val="Page Numbers (Bottom of Page)"/>
        <w:docPartUnique/>
      </w:docPartObj>
    </w:sdtPr>
    <w:sdtEndPr>
      <w:rPr>
        <w:rFonts w:asciiTheme="minorHAnsi" w:hAnsiTheme="minorHAnsi" w:cstheme="minorBidi"/>
        <w:i w:val="0"/>
        <w:noProof/>
        <w:sz w:val="22"/>
        <w:szCs w:val="22"/>
      </w:rPr>
    </w:sdtEndPr>
    <w:sdtContent>
      <w:p w14:paraId="7DD8CF0B" w14:textId="60C43BCD" w:rsidR="000A0039" w:rsidRDefault="000A0039">
        <w:pPr>
          <w:pStyle w:val="Footer"/>
          <w:jc w:val="center"/>
        </w:pPr>
        <w:r w:rsidRPr="00317592">
          <w:rPr>
            <w:rFonts w:asciiTheme="majorHAnsi" w:hAnsiTheme="majorHAnsi" w:cstheme="majorHAnsi"/>
            <w:i/>
            <w:sz w:val="20"/>
            <w:szCs w:val="20"/>
          </w:rPr>
          <w:t xml:space="preserve">   </w:t>
        </w:r>
        <w:r w:rsidRPr="00317592">
          <w:rPr>
            <w:rFonts w:asciiTheme="majorHAnsi" w:hAnsiTheme="majorHAnsi" w:cstheme="majorHAnsi"/>
            <w:i/>
            <w:sz w:val="20"/>
            <w:szCs w:val="20"/>
          </w:rPr>
          <w:fldChar w:fldCharType="begin"/>
        </w:r>
        <w:r w:rsidRPr="00317592">
          <w:rPr>
            <w:rFonts w:asciiTheme="majorHAnsi" w:hAnsiTheme="majorHAnsi" w:cstheme="majorHAnsi"/>
            <w:i/>
            <w:sz w:val="20"/>
            <w:szCs w:val="20"/>
          </w:rPr>
          <w:instrText xml:space="preserve"> PAGE   \* MERGEFORMAT </w:instrText>
        </w:r>
        <w:r w:rsidRPr="00317592">
          <w:rPr>
            <w:rFonts w:asciiTheme="majorHAnsi" w:hAnsiTheme="majorHAnsi" w:cstheme="majorHAnsi"/>
            <w:i/>
            <w:sz w:val="20"/>
            <w:szCs w:val="20"/>
          </w:rPr>
          <w:fldChar w:fldCharType="separate"/>
        </w:r>
        <w:r w:rsidR="00D96714">
          <w:rPr>
            <w:rFonts w:asciiTheme="majorHAnsi" w:hAnsiTheme="majorHAnsi" w:cstheme="majorHAnsi"/>
            <w:i/>
            <w:noProof/>
            <w:sz w:val="20"/>
            <w:szCs w:val="20"/>
          </w:rPr>
          <w:t>2</w:t>
        </w:r>
        <w:r w:rsidRPr="00317592">
          <w:rPr>
            <w:rFonts w:asciiTheme="majorHAnsi" w:hAnsiTheme="majorHAnsi" w:cstheme="majorHAnsi"/>
            <w:i/>
            <w:noProof/>
            <w:sz w:val="20"/>
            <w:szCs w:val="20"/>
          </w:rPr>
          <w:fldChar w:fldCharType="end"/>
        </w:r>
      </w:p>
    </w:sdtContent>
  </w:sdt>
  <w:p w14:paraId="018BCC9D" w14:textId="77777777" w:rsidR="000A0039" w:rsidRDefault="000A00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A04E2" w14:textId="77777777" w:rsidR="00EC28A2" w:rsidRDefault="00EC28A2" w:rsidP="00D6010A">
      <w:pPr>
        <w:spacing w:after="0" w:line="240" w:lineRule="auto"/>
      </w:pPr>
      <w:r>
        <w:separator/>
      </w:r>
    </w:p>
  </w:footnote>
  <w:footnote w:type="continuationSeparator" w:id="0">
    <w:p w14:paraId="3042D8C6" w14:textId="77777777" w:rsidR="00EC28A2" w:rsidRDefault="00EC28A2" w:rsidP="00D6010A">
      <w:pPr>
        <w:spacing w:after="0" w:line="240" w:lineRule="auto"/>
      </w:pPr>
      <w:r>
        <w:continuationSeparator/>
      </w:r>
    </w:p>
  </w:footnote>
  <w:footnote w:id="1">
    <w:p w14:paraId="4CD324F6" w14:textId="43AF233D" w:rsidR="000A0039" w:rsidRPr="00C316BC" w:rsidRDefault="000A0039">
      <w:pPr>
        <w:pStyle w:val="FootnoteText"/>
        <w:rPr>
          <w:rFonts w:asciiTheme="majorHAnsi" w:hAnsiTheme="majorHAnsi"/>
          <w:sz w:val="18"/>
          <w:szCs w:val="18"/>
          <w:lang w:val="en-US"/>
        </w:rPr>
      </w:pPr>
      <w:r>
        <w:rPr>
          <w:rStyle w:val="FootnoteReference"/>
        </w:rPr>
        <w:footnoteRef/>
      </w:r>
      <w:r>
        <w:t xml:space="preserve">“ </w:t>
      </w:r>
      <w:r w:rsidRPr="00C316BC">
        <w:rPr>
          <w:rFonts w:asciiTheme="majorHAnsi" w:hAnsiTheme="majorHAnsi"/>
          <w:sz w:val="18"/>
          <w:szCs w:val="18"/>
        </w:rPr>
        <w:t>DFID’s Approach to Value for Money (</w:t>
      </w:r>
      <w:r>
        <w:rPr>
          <w:rFonts w:asciiTheme="majorHAnsi" w:hAnsiTheme="majorHAnsi"/>
          <w:sz w:val="18"/>
          <w:szCs w:val="18"/>
        </w:rPr>
        <w:t>VFM</w:t>
      </w:r>
      <w:r w:rsidRPr="00C316BC">
        <w:rPr>
          <w:rFonts w:asciiTheme="majorHAnsi" w:hAnsiTheme="majorHAnsi"/>
          <w:sz w:val="18"/>
          <w:szCs w:val="18"/>
        </w:rPr>
        <w:t xml:space="preserve">)”, July 2011, accessed at </w:t>
      </w:r>
      <w:hyperlink r:id="rId1" w:history="1">
        <w:r w:rsidRPr="00C316BC">
          <w:rPr>
            <w:rStyle w:val="Hyperlink"/>
            <w:rFonts w:asciiTheme="majorHAnsi" w:hAnsiTheme="majorHAnsi"/>
            <w:sz w:val="18"/>
            <w:szCs w:val="18"/>
          </w:rPr>
          <w:t>https://www.gov.uk/government/uploads/system/uploads/attachment_data/file/67479/DFID-approach-value-money.pdf</w:t>
        </w:r>
      </w:hyperlink>
    </w:p>
  </w:footnote>
  <w:footnote w:id="2">
    <w:p w14:paraId="5B3DCCB4" w14:textId="15F52CA3" w:rsidR="000A0039" w:rsidRPr="000A0039" w:rsidRDefault="000A0039">
      <w:pPr>
        <w:pStyle w:val="FootnoteText"/>
        <w:rPr>
          <w:rFonts w:asciiTheme="majorHAnsi" w:hAnsiTheme="majorHAnsi"/>
          <w:sz w:val="18"/>
          <w:szCs w:val="18"/>
          <w:lang w:val="en-US"/>
        </w:rPr>
      </w:pPr>
      <w:r w:rsidRPr="00C316BC">
        <w:rPr>
          <w:rStyle w:val="FootnoteReference"/>
          <w:rFonts w:asciiTheme="majorHAnsi" w:hAnsiTheme="majorHAnsi"/>
          <w:sz w:val="18"/>
          <w:szCs w:val="18"/>
        </w:rPr>
        <w:footnoteRef/>
      </w:r>
      <w:r w:rsidRPr="00C316BC">
        <w:rPr>
          <w:rFonts w:asciiTheme="majorHAnsi" w:hAnsiTheme="majorHAnsi"/>
          <w:sz w:val="18"/>
          <w:szCs w:val="18"/>
        </w:rPr>
        <w:t xml:space="preserve"> </w:t>
      </w:r>
      <w:r w:rsidRPr="00C316BC">
        <w:rPr>
          <w:rFonts w:asciiTheme="majorHAnsi" w:hAnsiTheme="majorHAnsi"/>
          <w:sz w:val="18"/>
          <w:szCs w:val="18"/>
          <w:lang w:val="en-US"/>
        </w:rPr>
        <w:t xml:space="preserve">Economy, efficiency and effectiveness are the components of </w:t>
      </w:r>
      <w:r>
        <w:rPr>
          <w:rFonts w:asciiTheme="majorHAnsi" w:hAnsiTheme="majorHAnsi"/>
          <w:sz w:val="18"/>
          <w:szCs w:val="18"/>
          <w:lang w:val="en-US"/>
        </w:rPr>
        <w:t>VFM</w:t>
      </w:r>
      <w:r w:rsidRPr="00C316BC">
        <w:rPr>
          <w:rFonts w:asciiTheme="majorHAnsi" w:hAnsiTheme="majorHAnsi"/>
          <w:sz w:val="18"/>
          <w:szCs w:val="18"/>
          <w:lang w:val="en-US"/>
        </w:rPr>
        <w:t xml:space="preserve"> and are measured using an array of tools (cost to budget and cost to performance </w:t>
      </w:r>
      <w:r w:rsidRPr="000A0039">
        <w:rPr>
          <w:rFonts w:asciiTheme="majorHAnsi" w:hAnsiTheme="majorHAnsi"/>
          <w:sz w:val="18"/>
          <w:szCs w:val="18"/>
          <w:lang w:val="en-US"/>
        </w:rPr>
        <w:t>ratios, unit-costing, procurement analysis, cost-benefit and net present value analysis, for example).</w:t>
      </w:r>
    </w:p>
  </w:footnote>
  <w:footnote w:id="3">
    <w:p w14:paraId="6CE2FF56" w14:textId="1A8FBB62" w:rsidR="000A0039" w:rsidRPr="00C316BC" w:rsidRDefault="000A0039">
      <w:pPr>
        <w:pStyle w:val="FootnoteText"/>
        <w:rPr>
          <w:rFonts w:asciiTheme="majorHAnsi" w:hAnsiTheme="majorHAnsi"/>
          <w:sz w:val="18"/>
          <w:szCs w:val="18"/>
          <w:lang w:val="en-US"/>
        </w:rPr>
      </w:pPr>
      <w:r w:rsidRPr="000A0039">
        <w:rPr>
          <w:rStyle w:val="FootnoteReference"/>
          <w:rFonts w:asciiTheme="majorHAnsi" w:hAnsiTheme="majorHAnsi"/>
          <w:sz w:val="18"/>
          <w:szCs w:val="18"/>
        </w:rPr>
        <w:footnoteRef/>
      </w:r>
      <w:r w:rsidRPr="000A0039">
        <w:rPr>
          <w:rFonts w:asciiTheme="majorHAnsi" w:hAnsiTheme="majorHAnsi"/>
          <w:sz w:val="18"/>
          <w:szCs w:val="18"/>
        </w:rPr>
        <w:t xml:space="preserve"> The additional principles of equity (ensuring that the extent of interventions reaches difficult to access populations and serves all segments of the population) and catalytic benefits (the unanticipated benefits that accrue because of a program activity) are recognised by DFID as sub-sets of “effectiveness” for VFM purposes.</w:t>
      </w:r>
    </w:p>
  </w:footnote>
  <w:footnote w:id="4">
    <w:p w14:paraId="5B6A804D" w14:textId="30E7A651" w:rsidR="000A0039" w:rsidRPr="003D37CF" w:rsidRDefault="000A0039">
      <w:pPr>
        <w:pStyle w:val="FootnoteText"/>
        <w:rPr>
          <w:rFonts w:asciiTheme="majorHAnsi" w:hAnsiTheme="majorHAnsi"/>
          <w:sz w:val="18"/>
          <w:szCs w:val="18"/>
        </w:rPr>
      </w:pPr>
      <w:r>
        <w:rPr>
          <w:rStyle w:val="FootnoteReference"/>
        </w:rPr>
        <w:footnoteRef/>
      </w:r>
      <w:r>
        <w:t xml:space="preserve"> </w:t>
      </w:r>
      <w:proofErr w:type="gramStart"/>
      <w:r w:rsidRPr="003D37CF">
        <w:rPr>
          <w:rFonts w:asciiTheme="majorHAnsi" w:hAnsiTheme="majorHAnsi"/>
          <w:sz w:val="18"/>
          <w:szCs w:val="18"/>
        </w:rPr>
        <w:t>DFID, ibid.</w:t>
      </w:r>
      <w:proofErr w:type="gramEnd"/>
    </w:p>
    <w:p w14:paraId="1FC8DFC5" w14:textId="77777777" w:rsidR="000A0039" w:rsidRPr="005635DD" w:rsidRDefault="000A0039">
      <w:pPr>
        <w:pStyle w:val="FootnoteText"/>
        <w:rPr>
          <w:lang w:val="en-US"/>
        </w:rPr>
      </w:pPr>
    </w:p>
  </w:footnote>
  <w:footnote w:id="5">
    <w:p w14:paraId="783D3B37" w14:textId="77777777" w:rsidR="000A0039" w:rsidRPr="0044175C" w:rsidRDefault="000A0039" w:rsidP="006301C6">
      <w:pPr>
        <w:pStyle w:val="FootnoteText"/>
        <w:rPr>
          <w:rFonts w:ascii="Calibri" w:hAnsi="Calibri"/>
          <w:sz w:val="18"/>
          <w:szCs w:val="18"/>
          <w:lang w:val="en-US"/>
        </w:rPr>
      </w:pPr>
      <w:r w:rsidRPr="004413C7">
        <w:rPr>
          <w:rStyle w:val="FootnoteReference"/>
          <w:rFonts w:asciiTheme="majorHAnsi" w:hAnsiTheme="majorHAnsi"/>
        </w:rPr>
        <w:footnoteRef/>
      </w:r>
      <w:r w:rsidRPr="004413C7">
        <w:rPr>
          <w:rFonts w:asciiTheme="majorHAnsi" w:hAnsiTheme="majorHAnsi"/>
        </w:rPr>
        <w:t xml:space="preserve"> </w:t>
      </w:r>
      <w:r w:rsidRPr="0044175C">
        <w:rPr>
          <w:rFonts w:ascii="Calibri" w:hAnsi="Calibri"/>
          <w:sz w:val="18"/>
          <w:szCs w:val="18"/>
        </w:rPr>
        <w:t>LIFT Value for Money Consultant Terms of Reference, p. 2, March 2014</w:t>
      </w:r>
    </w:p>
  </w:footnote>
  <w:footnote w:id="6">
    <w:p w14:paraId="6015A517" w14:textId="77777777" w:rsidR="000A0039" w:rsidRPr="0044175C" w:rsidRDefault="000A0039" w:rsidP="00C7386D">
      <w:pPr>
        <w:pStyle w:val="FootnoteText"/>
        <w:rPr>
          <w:rFonts w:ascii="Calibri" w:hAnsi="Calibri"/>
          <w:sz w:val="18"/>
          <w:szCs w:val="18"/>
          <w:lang w:val="en-US"/>
        </w:rPr>
      </w:pPr>
      <w:r>
        <w:rPr>
          <w:rStyle w:val="FootnoteReference"/>
        </w:rPr>
        <w:footnoteRef/>
      </w:r>
      <w:r>
        <w:t xml:space="preserve"> </w:t>
      </w:r>
      <w:proofErr w:type="gramStart"/>
      <w:r w:rsidRPr="0044175C">
        <w:rPr>
          <w:rFonts w:ascii="Calibri" w:hAnsi="Calibri"/>
          <w:sz w:val="18"/>
          <w:szCs w:val="18"/>
          <w:lang w:val="en-US"/>
        </w:rPr>
        <w:t>Though the term value for money is often replaced with related terminology referring to economy, efficiency and effectiveness.</w:t>
      </w:r>
      <w:proofErr w:type="gramEnd"/>
    </w:p>
  </w:footnote>
  <w:footnote w:id="7">
    <w:p w14:paraId="396B43CA" w14:textId="5EC79FE3" w:rsidR="000A0039" w:rsidRPr="0044175C" w:rsidRDefault="000A0039" w:rsidP="00C7386D">
      <w:pPr>
        <w:pStyle w:val="FootnoteText"/>
        <w:rPr>
          <w:rFonts w:ascii="Calibri" w:hAnsi="Calibri"/>
          <w:sz w:val="18"/>
          <w:szCs w:val="18"/>
          <w:lang w:val="en-US"/>
        </w:rPr>
      </w:pPr>
      <w:r w:rsidRPr="0044175C">
        <w:rPr>
          <w:rStyle w:val="FootnoteReference"/>
          <w:rFonts w:ascii="Calibri" w:hAnsi="Calibri"/>
          <w:sz w:val="18"/>
          <w:szCs w:val="18"/>
        </w:rPr>
        <w:footnoteRef/>
      </w:r>
      <w:r w:rsidRPr="0044175C">
        <w:rPr>
          <w:rFonts w:ascii="Calibri" w:hAnsi="Calibri"/>
          <w:sz w:val="18"/>
          <w:szCs w:val="18"/>
        </w:rPr>
        <w:t xml:space="preserve"> </w:t>
      </w:r>
      <w:r w:rsidRPr="0044175C">
        <w:rPr>
          <w:rFonts w:ascii="Calibri" w:hAnsi="Calibri"/>
          <w:sz w:val="18"/>
          <w:szCs w:val="18"/>
          <w:lang w:val="en-US"/>
        </w:rPr>
        <w:t>The three Es are commonly discussed as VFM components: economy, efficiency, and effectiveness. Equity is sometimes included as part of effectiveness, sometimes measured as a separate component. Similarly catalytic benefits that accrue to a programme are sometimes a component of effectiveness, sometimes measured separately.</w:t>
      </w:r>
    </w:p>
  </w:footnote>
  <w:footnote w:id="8">
    <w:p w14:paraId="63146D74" w14:textId="1A474C0B" w:rsidR="000A0039" w:rsidRPr="00AD7529" w:rsidRDefault="000A0039">
      <w:pPr>
        <w:pStyle w:val="FootnoteText"/>
        <w:rPr>
          <w:rFonts w:asciiTheme="majorHAnsi" w:hAnsiTheme="majorHAnsi"/>
          <w:sz w:val="18"/>
          <w:szCs w:val="18"/>
          <w:lang w:val="en-US"/>
        </w:rPr>
      </w:pPr>
      <w:r w:rsidRPr="00AD7529">
        <w:rPr>
          <w:rStyle w:val="FootnoteReference"/>
          <w:rFonts w:asciiTheme="majorHAnsi" w:hAnsiTheme="majorHAnsi"/>
          <w:sz w:val="18"/>
          <w:szCs w:val="18"/>
        </w:rPr>
        <w:footnoteRef/>
      </w:r>
      <w:r w:rsidRPr="00AD7529">
        <w:rPr>
          <w:rFonts w:asciiTheme="majorHAnsi" w:hAnsiTheme="majorHAnsi"/>
          <w:sz w:val="18"/>
          <w:szCs w:val="18"/>
        </w:rPr>
        <w:t xml:space="preserve"> </w:t>
      </w:r>
      <w:r w:rsidRPr="00AD7529">
        <w:rPr>
          <w:rFonts w:asciiTheme="majorHAnsi" w:hAnsiTheme="majorHAnsi"/>
          <w:sz w:val="18"/>
          <w:szCs w:val="18"/>
          <w:lang w:val="en-US"/>
        </w:rPr>
        <w:t>For example, a commodity distribution project would review the procurement and distribution process and the actual vs. intended results</w:t>
      </w:r>
      <w:r>
        <w:rPr>
          <w:rFonts w:asciiTheme="majorHAnsi" w:hAnsiTheme="majorHAnsi"/>
          <w:sz w:val="18"/>
          <w:szCs w:val="18"/>
          <w:lang w:val="en-US"/>
        </w:rPr>
        <w:t>,</w:t>
      </w:r>
      <w:r w:rsidRPr="00AD7529">
        <w:rPr>
          <w:rFonts w:asciiTheme="majorHAnsi" w:hAnsiTheme="majorHAnsi"/>
          <w:sz w:val="18"/>
          <w:szCs w:val="18"/>
          <w:lang w:val="en-US"/>
        </w:rPr>
        <w:t xml:space="preserve"> while a training programme would be less focused on procurement and more interested in the unit costs of training and the benefits that are generated by the training through a sensitivity and cost-benefit analysis.</w:t>
      </w:r>
    </w:p>
  </w:footnote>
  <w:footnote w:id="9">
    <w:p w14:paraId="21B7E983" w14:textId="6B0346FD" w:rsidR="000A0039" w:rsidRPr="00AD7529" w:rsidRDefault="000A0039">
      <w:pPr>
        <w:pStyle w:val="FootnoteText"/>
        <w:rPr>
          <w:rFonts w:asciiTheme="majorHAnsi" w:hAnsiTheme="majorHAnsi"/>
          <w:lang w:val="en-US"/>
        </w:rPr>
      </w:pPr>
      <w:r w:rsidRPr="00AD7529">
        <w:rPr>
          <w:rStyle w:val="FootnoteReference"/>
          <w:rFonts w:asciiTheme="majorHAnsi" w:hAnsiTheme="majorHAnsi"/>
        </w:rPr>
        <w:footnoteRef/>
      </w:r>
      <w:r w:rsidRPr="00AD7529">
        <w:rPr>
          <w:rFonts w:asciiTheme="majorHAnsi" w:hAnsiTheme="majorHAnsi"/>
        </w:rPr>
        <w:t xml:space="preserve"> </w:t>
      </w:r>
      <w:r w:rsidRPr="001D2B5F">
        <w:rPr>
          <w:rFonts w:asciiTheme="majorHAnsi" w:hAnsiTheme="majorHAnsi"/>
          <w:sz w:val="18"/>
          <w:szCs w:val="18"/>
          <w:lang w:val="en-US"/>
        </w:rPr>
        <w:t>This is an assessment of IP capacity to monitor and capture VFM</w:t>
      </w:r>
      <w:r>
        <w:rPr>
          <w:rFonts w:asciiTheme="majorHAnsi" w:hAnsiTheme="majorHAnsi"/>
          <w:sz w:val="18"/>
          <w:szCs w:val="18"/>
          <w:lang w:val="en-US"/>
        </w:rPr>
        <w:t>,</w:t>
      </w:r>
      <w:r w:rsidRPr="001D2B5F">
        <w:rPr>
          <w:rFonts w:asciiTheme="majorHAnsi" w:hAnsiTheme="majorHAnsi"/>
          <w:sz w:val="18"/>
          <w:szCs w:val="18"/>
          <w:lang w:val="en-US"/>
        </w:rPr>
        <w:t xml:space="preserve"> not an assessment of VFM within any IP programme operations.</w:t>
      </w:r>
    </w:p>
  </w:footnote>
  <w:footnote w:id="10">
    <w:p w14:paraId="27860F6C" w14:textId="75C9815C" w:rsidR="000A0039" w:rsidRPr="001D2B5F" w:rsidRDefault="000A0039" w:rsidP="00397016">
      <w:pPr>
        <w:rPr>
          <w:rFonts w:ascii="Calibri" w:hAnsi="Calibri"/>
          <w:sz w:val="18"/>
          <w:szCs w:val="18"/>
        </w:rPr>
      </w:pPr>
      <w:r>
        <w:rPr>
          <w:rStyle w:val="FootnoteReference"/>
        </w:rPr>
        <w:footnoteRef/>
      </w:r>
      <w:r>
        <w:t xml:space="preserve"> </w:t>
      </w:r>
      <w:r w:rsidRPr="001D2B5F">
        <w:rPr>
          <w:rFonts w:ascii="Calibri" w:hAnsi="Calibri"/>
          <w:sz w:val="18"/>
          <w:szCs w:val="18"/>
        </w:rPr>
        <w:t>No programme is perfect, so a transparent internal review of all VFM performance is a positive factor in VFM assessments. Dealing directly with programme deficiencies has strong potential to capture VFM (change direction, strengthen operations) while not facing deficiencies directly is an indicator of lost VFM.</w:t>
      </w:r>
    </w:p>
    <w:p w14:paraId="5D0A6AFD" w14:textId="77777777" w:rsidR="000A0039" w:rsidRPr="00397016" w:rsidRDefault="000A0039">
      <w:pPr>
        <w:pStyle w:val="FootnoteText"/>
        <w:rPr>
          <w:lang w:val="en-US"/>
        </w:rPr>
      </w:pPr>
    </w:p>
  </w:footnote>
  <w:footnote w:id="11">
    <w:p w14:paraId="73B7540F" w14:textId="79BE32DE" w:rsidR="000A0039" w:rsidRPr="006A7376" w:rsidRDefault="000A0039">
      <w:pPr>
        <w:pStyle w:val="FootnoteText"/>
        <w:rPr>
          <w:rFonts w:ascii="Calibri" w:hAnsi="Calibri"/>
          <w:sz w:val="18"/>
          <w:szCs w:val="18"/>
          <w:lang w:val="en-US"/>
        </w:rPr>
      </w:pPr>
      <w:r w:rsidRPr="00524D39">
        <w:rPr>
          <w:rStyle w:val="FootnoteReference"/>
          <w:rFonts w:asciiTheme="majorHAnsi" w:hAnsiTheme="majorHAnsi"/>
        </w:rPr>
        <w:footnoteRef/>
      </w:r>
      <w:r w:rsidRPr="00524D39">
        <w:rPr>
          <w:rFonts w:asciiTheme="majorHAnsi" w:hAnsiTheme="majorHAnsi"/>
        </w:rPr>
        <w:t xml:space="preserve"> </w:t>
      </w:r>
      <w:proofErr w:type="gramStart"/>
      <w:r w:rsidRPr="006A7376">
        <w:rPr>
          <w:rFonts w:ascii="Calibri" w:hAnsi="Calibri"/>
          <w:sz w:val="18"/>
          <w:szCs w:val="18"/>
          <w:lang w:val="en-US"/>
        </w:rPr>
        <w:t>Whether it is preferable to provide one full VFM handbook from application stage through evaluation, or to provide separate handbooks for the application, operations and evaluation stages remain</w:t>
      </w:r>
      <w:r>
        <w:rPr>
          <w:rFonts w:ascii="Calibri" w:hAnsi="Calibri"/>
          <w:sz w:val="18"/>
          <w:szCs w:val="18"/>
          <w:lang w:val="en-US"/>
        </w:rPr>
        <w:t>s</w:t>
      </w:r>
      <w:r w:rsidRPr="006A7376">
        <w:rPr>
          <w:rFonts w:ascii="Calibri" w:hAnsi="Calibri"/>
          <w:sz w:val="18"/>
          <w:szCs w:val="18"/>
          <w:lang w:val="en-US"/>
        </w:rPr>
        <w:t xml:space="preserve"> to be determined.</w:t>
      </w:r>
      <w:proofErr w:type="gramEnd"/>
    </w:p>
  </w:footnote>
  <w:footnote w:id="12">
    <w:p w14:paraId="5B20AFB8" w14:textId="77777777" w:rsidR="000A0039" w:rsidRPr="00F27A33" w:rsidRDefault="000A0039" w:rsidP="003828DE">
      <w:pPr>
        <w:pStyle w:val="FootnoteText"/>
        <w:rPr>
          <w:rFonts w:cstheme="minorHAnsi"/>
        </w:rPr>
      </w:pPr>
      <w:r w:rsidRPr="00F27A33">
        <w:rPr>
          <w:rStyle w:val="FootnoteReference"/>
          <w:rFonts w:cstheme="minorHAnsi"/>
        </w:rPr>
        <w:footnoteRef/>
      </w:r>
      <w:r w:rsidRPr="00F27A33">
        <w:rPr>
          <w:rFonts w:cstheme="minorHAnsi"/>
        </w:rPr>
        <w:t xml:space="preserve"> </w:t>
      </w:r>
      <w:proofErr w:type="gramStart"/>
      <w:r w:rsidRPr="00F27A33">
        <w:rPr>
          <w:rFonts w:cstheme="minorHAnsi"/>
        </w:rPr>
        <w:t>Across multiple IP projects, or providing contextual socio-economic information.</w:t>
      </w:r>
      <w:proofErr w:type="gramEnd"/>
    </w:p>
  </w:footnote>
  <w:footnote w:id="13">
    <w:p w14:paraId="095054FA" w14:textId="79770CB7" w:rsidR="000A0039" w:rsidRPr="00144092" w:rsidRDefault="000A0039">
      <w:pPr>
        <w:pStyle w:val="FootnoteText"/>
        <w:rPr>
          <w:lang w:val="en-US"/>
        </w:rPr>
      </w:pPr>
      <w:r>
        <w:rPr>
          <w:rStyle w:val="FootnoteReference"/>
        </w:rPr>
        <w:footnoteRef/>
      </w:r>
      <w:r>
        <w:t xml:space="preserve"> </w:t>
      </w:r>
      <w:r w:rsidRPr="00144092">
        <w:rPr>
          <w:rFonts w:asciiTheme="majorHAnsi" w:hAnsiTheme="majorHAnsi"/>
          <w:lang w:val="en-US"/>
        </w:rPr>
        <w:t>This task was not part of the inception discussions.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163B0"/>
    <w:multiLevelType w:val="hybridMultilevel"/>
    <w:tmpl w:val="37D44FB0"/>
    <w:lvl w:ilvl="0" w:tplc="0809000F">
      <w:start w:val="1"/>
      <w:numFmt w:val="decimal"/>
      <w:lvlText w:val="%1."/>
      <w:lvlJc w:val="left"/>
      <w:pPr>
        <w:ind w:left="478" w:hanging="360"/>
      </w:pPr>
      <w:rPr>
        <w:rFonts w:hint="default"/>
        <w:sz w:val="22"/>
        <w:szCs w:val="22"/>
      </w:rPr>
    </w:lvl>
    <w:lvl w:ilvl="1" w:tplc="5C20A982">
      <w:start w:val="1"/>
      <w:numFmt w:val="bullet"/>
      <w:lvlText w:val=""/>
      <w:lvlJc w:val="left"/>
      <w:pPr>
        <w:ind w:left="522" w:hanging="284"/>
      </w:pPr>
      <w:rPr>
        <w:rFonts w:ascii="Symbol" w:eastAsia="Symbol" w:hAnsi="Symbol" w:hint="default"/>
        <w:w w:val="99"/>
        <w:sz w:val="20"/>
        <w:szCs w:val="20"/>
      </w:rPr>
    </w:lvl>
    <w:lvl w:ilvl="2" w:tplc="62945A6A">
      <w:start w:val="1"/>
      <w:numFmt w:val="bullet"/>
      <w:lvlText w:val="•"/>
      <w:lvlJc w:val="left"/>
      <w:pPr>
        <w:ind w:left="598" w:hanging="284"/>
      </w:pPr>
      <w:rPr>
        <w:rFonts w:hint="default"/>
      </w:rPr>
    </w:lvl>
    <w:lvl w:ilvl="3" w:tplc="F612D610">
      <w:start w:val="1"/>
      <w:numFmt w:val="bullet"/>
      <w:lvlText w:val="•"/>
      <w:lvlJc w:val="left"/>
      <w:pPr>
        <w:ind w:left="1687" w:hanging="284"/>
      </w:pPr>
      <w:rPr>
        <w:rFonts w:hint="default"/>
      </w:rPr>
    </w:lvl>
    <w:lvl w:ilvl="4" w:tplc="B40477BE">
      <w:start w:val="1"/>
      <w:numFmt w:val="bullet"/>
      <w:lvlText w:val="•"/>
      <w:lvlJc w:val="left"/>
      <w:pPr>
        <w:ind w:left="2775" w:hanging="284"/>
      </w:pPr>
      <w:rPr>
        <w:rFonts w:hint="default"/>
      </w:rPr>
    </w:lvl>
    <w:lvl w:ilvl="5" w:tplc="57769FE4">
      <w:start w:val="1"/>
      <w:numFmt w:val="bullet"/>
      <w:lvlText w:val="•"/>
      <w:lvlJc w:val="left"/>
      <w:pPr>
        <w:ind w:left="3864" w:hanging="284"/>
      </w:pPr>
      <w:rPr>
        <w:rFonts w:hint="default"/>
      </w:rPr>
    </w:lvl>
    <w:lvl w:ilvl="6" w:tplc="6DFA94F4">
      <w:start w:val="1"/>
      <w:numFmt w:val="bullet"/>
      <w:lvlText w:val="•"/>
      <w:lvlJc w:val="left"/>
      <w:pPr>
        <w:ind w:left="4952" w:hanging="284"/>
      </w:pPr>
      <w:rPr>
        <w:rFonts w:hint="default"/>
      </w:rPr>
    </w:lvl>
    <w:lvl w:ilvl="7" w:tplc="D5A4781C">
      <w:start w:val="1"/>
      <w:numFmt w:val="bullet"/>
      <w:lvlText w:val="•"/>
      <w:lvlJc w:val="left"/>
      <w:pPr>
        <w:ind w:left="6041" w:hanging="284"/>
      </w:pPr>
      <w:rPr>
        <w:rFonts w:hint="default"/>
      </w:rPr>
    </w:lvl>
    <w:lvl w:ilvl="8" w:tplc="3084C936">
      <w:start w:val="1"/>
      <w:numFmt w:val="bullet"/>
      <w:lvlText w:val="•"/>
      <w:lvlJc w:val="left"/>
      <w:pPr>
        <w:ind w:left="7129" w:hanging="284"/>
      </w:pPr>
      <w:rPr>
        <w:rFonts w:hint="default"/>
      </w:rPr>
    </w:lvl>
  </w:abstractNum>
  <w:abstractNum w:abstractNumId="1">
    <w:nsid w:val="0CAD059D"/>
    <w:multiLevelType w:val="multilevel"/>
    <w:tmpl w:val="F40AD542"/>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AB1236F"/>
    <w:multiLevelType w:val="hybridMultilevel"/>
    <w:tmpl w:val="08EED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BB1D82"/>
    <w:multiLevelType w:val="hybridMultilevel"/>
    <w:tmpl w:val="7FF8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952FE4"/>
    <w:multiLevelType w:val="hybridMultilevel"/>
    <w:tmpl w:val="0AF0FEFE"/>
    <w:lvl w:ilvl="0" w:tplc="62945A6A">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5AF58FE"/>
    <w:multiLevelType w:val="multilevel"/>
    <w:tmpl w:val="788AC1D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340D0617"/>
    <w:multiLevelType w:val="hybridMultilevel"/>
    <w:tmpl w:val="82DE19A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2B1082"/>
    <w:multiLevelType w:val="multilevel"/>
    <w:tmpl w:val="786A0FE6"/>
    <w:styleLink w:val="Style2"/>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AC3137F"/>
    <w:multiLevelType w:val="hybridMultilevel"/>
    <w:tmpl w:val="A3020602"/>
    <w:lvl w:ilvl="0" w:tplc="62945A6A">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438340D4"/>
    <w:multiLevelType w:val="hybridMultilevel"/>
    <w:tmpl w:val="90A6D888"/>
    <w:lvl w:ilvl="0" w:tplc="0809000F">
      <w:start w:val="1"/>
      <w:numFmt w:val="decimal"/>
      <w:lvlText w:val="%1."/>
      <w:lvlJc w:val="left"/>
      <w:pPr>
        <w:ind w:left="47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2D370A"/>
    <w:multiLevelType w:val="hybridMultilevel"/>
    <w:tmpl w:val="5058CF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B17B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4840230"/>
    <w:multiLevelType w:val="multilevel"/>
    <w:tmpl w:val="311ED89E"/>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55F972B5"/>
    <w:multiLevelType w:val="multilevel"/>
    <w:tmpl w:val="93DCD16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58586AC4"/>
    <w:multiLevelType w:val="multilevel"/>
    <w:tmpl w:val="0409001F"/>
    <w:styleLink w:val="111111"/>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C5E4DF0"/>
    <w:multiLevelType w:val="multilevel"/>
    <w:tmpl w:val="90C6718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8722C05"/>
    <w:multiLevelType w:val="multilevel"/>
    <w:tmpl w:val="043E1836"/>
    <w:lvl w:ilvl="0">
      <w:start w:val="10"/>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7192357F"/>
    <w:multiLevelType w:val="hybridMultilevel"/>
    <w:tmpl w:val="E9703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2492822"/>
    <w:multiLevelType w:val="hybridMultilevel"/>
    <w:tmpl w:val="9CF27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801740"/>
    <w:multiLevelType w:val="hybridMultilevel"/>
    <w:tmpl w:val="5330BBD0"/>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83E254F"/>
    <w:multiLevelType w:val="hybridMultilevel"/>
    <w:tmpl w:val="003AF748"/>
    <w:lvl w:ilvl="0" w:tplc="0809000F">
      <w:start w:val="1"/>
      <w:numFmt w:val="decimal"/>
      <w:lvlText w:val="%1."/>
      <w:lvlJc w:val="left"/>
      <w:pPr>
        <w:ind w:left="478" w:hanging="360"/>
      </w:pPr>
    </w:lvl>
    <w:lvl w:ilvl="1" w:tplc="08090019" w:tentative="1">
      <w:start w:val="1"/>
      <w:numFmt w:val="lowerLetter"/>
      <w:lvlText w:val="%2."/>
      <w:lvlJc w:val="left"/>
      <w:pPr>
        <w:ind w:left="1198" w:hanging="360"/>
      </w:pPr>
    </w:lvl>
    <w:lvl w:ilvl="2" w:tplc="0809001B" w:tentative="1">
      <w:start w:val="1"/>
      <w:numFmt w:val="lowerRoman"/>
      <w:lvlText w:val="%3."/>
      <w:lvlJc w:val="right"/>
      <w:pPr>
        <w:ind w:left="1918" w:hanging="180"/>
      </w:pPr>
    </w:lvl>
    <w:lvl w:ilvl="3" w:tplc="0809000F" w:tentative="1">
      <w:start w:val="1"/>
      <w:numFmt w:val="decimal"/>
      <w:lvlText w:val="%4."/>
      <w:lvlJc w:val="left"/>
      <w:pPr>
        <w:ind w:left="2638" w:hanging="360"/>
      </w:pPr>
    </w:lvl>
    <w:lvl w:ilvl="4" w:tplc="08090019" w:tentative="1">
      <w:start w:val="1"/>
      <w:numFmt w:val="lowerLetter"/>
      <w:lvlText w:val="%5."/>
      <w:lvlJc w:val="left"/>
      <w:pPr>
        <w:ind w:left="3358" w:hanging="360"/>
      </w:pPr>
    </w:lvl>
    <w:lvl w:ilvl="5" w:tplc="0809001B" w:tentative="1">
      <w:start w:val="1"/>
      <w:numFmt w:val="lowerRoman"/>
      <w:lvlText w:val="%6."/>
      <w:lvlJc w:val="right"/>
      <w:pPr>
        <w:ind w:left="4078" w:hanging="180"/>
      </w:pPr>
    </w:lvl>
    <w:lvl w:ilvl="6" w:tplc="0809000F" w:tentative="1">
      <w:start w:val="1"/>
      <w:numFmt w:val="decimal"/>
      <w:lvlText w:val="%7."/>
      <w:lvlJc w:val="left"/>
      <w:pPr>
        <w:ind w:left="4798" w:hanging="360"/>
      </w:pPr>
    </w:lvl>
    <w:lvl w:ilvl="7" w:tplc="08090019" w:tentative="1">
      <w:start w:val="1"/>
      <w:numFmt w:val="lowerLetter"/>
      <w:lvlText w:val="%8."/>
      <w:lvlJc w:val="left"/>
      <w:pPr>
        <w:ind w:left="5518" w:hanging="360"/>
      </w:pPr>
    </w:lvl>
    <w:lvl w:ilvl="8" w:tplc="0809001B" w:tentative="1">
      <w:start w:val="1"/>
      <w:numFmt w:val="lowerRoman"/>
      <w:lvlText w:val="%9."/>
      <w:lvlJc w:val="right"/>
      <w:pPr>
        <w:ind w:left="6238" w:hanging="180"/>
      </w:pPr>
    </w:lvl>
  </w:abstractNum>
  <w:abstractNum w:abstractNumId="21">
    <w:nsid w:val="7C9E0A48"/>
    <w:multiLevelType w:val="hybridMultilevel"/>
    <w:tmpl w:val="B644E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C43A3D"/>
    <w:multiLevelType w:val="hybridMultilevel"/>
    <w:tmpl w:val="F6D85A92"/>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E5B49F4"/>
    <w:multiLevelType w:val="hybridMultilevel"/>
    <w:tmpl w:val="B12C863A"/>
    <w:lvl w:ilvl="0" w:tplc="1B9A6798">
      <w:start w:val="6"/>
      <w:numFmt w:val="decimal"/>
      <w:lvlText w:val="%1."/>
      <w:lvlJc w:val="left"/>
      <w:pPr>
        <w:ind w:left="478" w:hanging="478"/>
      </w:pPr>
      <w:rPr>
        <w:rFonts w:asciiTheme="majorHAnsi" w:hAnsiTheme="majorHAns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ED74F2"/>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8"/>
  </w:num>
  <w:num w:numId="3">
    <w:abstractNumId w:val="3"/>
  </w:num>
  <w:num w:numId="4">
    <w:abstractNumId w:val="0"/>
  </w:num>
  <w:num w:numId="5">
    <w:abstractNumId w:val="20"/>
  </w:num>
  <w:num w:numId="6">
    <w:abstractNumId w:val="8"/>
  </w:num>
  <w:num w:numId="7">
    <w:abstractNumId w:val="10"/>
  </w:num>
  <w:num w:numId="8">
    <w:abstractNumId w:val="6"/>
  </w:num>
  <w:num w:numId="9">
    <w:abstractNumId w:val="19"/>
  </w:num>
  <w:num w:numId="10">
    <w:abstractNumId w:val="1"/>
  </w:num>
  <w:num w:numId="11">
    <w:abstractNumId w:val="22"/>
  </w:num>
  <w:num w:numId="12">
    <w:abstractNumId w:val="21"/>
  </w:num>
  <w:num w:numId="13">
    <w:abstractNumId w:val="2"/>
  </w:num>
  <w:num w:numId="14">
    <w:abstractNumId w:val="17"/>
  </w:num>
  <w:num w:numId="15">
    <w:abstractNumId w:val="13"/>
  </w:num>
  <w:num w:numId="16">
    <w:abstractNumId w:val="9"/>
  </w:num>
  <w:num w:numId="17">
    <w:abstractNumId w:val="14"/>
  </w:num>
  <w:num w:numId="18">
    <w:abstractNumId w:val="24"/>
  </w:num>
  <w:num w:numId="19">
    <w:abstractNumId w:val="15"/>
  </w:num>
  <w:num w:numId="20">
    <w:abstractNumId w:val="7"/>
  </w:num>
  <w:num w:numId="21">
    <w:abstractNumId w:val="23"/>
  </w:num>
  <w:num w:numId="22">
    <w:abstractNumId w:val="5"/>
  </w:num>
  <w:num w:numId="2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5AD"/>
    <w:rsid w:val="000009CB"/>
    <w:rsid w:val="000026E5"/>
    <w:rsid w:val="00002D15"/>
    <w:rsid w:val="00005513"/>
    <w:rsid w:val="0000552E"/>
    <w:rsid w:val="00007002"/>
    <w:rsid w:val="00007A22"/>
    <w:rsid w:val="00011437"/>
    <w:rsid w:val="0001199A"/>
    <w:rsid w:val="00013453"/>
    <w:rsid w:val="000135D8"/>
    <w:rsid w:val="00015110"/>
    <w:rsid w:val="0001601B"/>
    <w:rsid w:val="0001605E"/>
    <w:rsid w:val="00016CE7"/>
    <w:rsid w:val="000170A2"/>
    <w:rsid w:val="00017CBA"/>
    <w:rsid w:val="000203D2"/>
    <w:rsid w:val="00020439"/>
    <w:rsid w:val="00021C0F"/>
    <w:rsid w:val="00021EE4"/>
    <w:rsid w:val="0002293B"/>
    <w:rsid w:val="000234D4"/>
    <w:rsid w:val="00024351"/>
    <w:rsid w:val="00024516"/>
    <w:rsid w:val="000247A8"/>
    <w:rsid w:val="00024DE0"/>
    <w:rsid w:val="00025073"/>
    <w:rsid w:val="00025BB3"/>
    <w:rsid w:val="00025F56"/>
    <w:rsid w:val="000273CF"/>
    <w:rsid w:val="00030287"/>
    <w:rsid w:val="00030442"/>
    <w:rsid w:val="0003083E"/>
    <w:rsid w:val="000318B3"/>
    <w:rsid w:val="00032062"/>
    <w:rsid w:val="0003215B"/>
    <w:rsid w:val="0003228E"/>
    <w:rsid w:val="000340DB"/>
    <w:rsid w:val="00034646"/>
    <w:rsid w:val="00034CAE"/>
    <w:rsid w:val="00034CFD"/>
    <w:rsid w:val="00036392"/>
    <w:rsid w:val="00036BC7"/>
    <w:rsid w:val="000370C5"/>
    <w:rsid w:val="00040781"/>
    <w:rsid w:val="000411F5"/>
    <w:rsid w:val="00042025"/>
    <w:rsid w:val="00042873"/>
    <w:rsid w:val="00044A09"/>
    <w:rsid w:val="0004695C"/>
    <w:rsid w:val="000471A6"/>
    <w:rsid w:val="00051492"/>
    <w:rsid w:val="00051F35"/>
    <w:rsid w:val="00052565"/>
    <w:rsid w:val="000528B3"/>
    <w:rsid w:val="00053796"/>
    <w:rsid w:val="00054B10"/>
    <w:rsid w:val="00054E36"/>
    <w:rsid w:val="000568B9"/>
    <w:rsid w:val="00056F2F"/>
    <w:rsid w:val="00060224"/>
    <w:rsid w:val="00060E26"/>
    <w:rsid w:val="00060EFC"/>
    <w:rsid w:val="000611DA"/>
    <w:rsid w:val="00062A3D"/>
    <w:rsid w:val="00064D46"/>
    <w:rsid w:val="00064DF1"/>
    <w:rsid w:val="00064E5C"/>
    <w:rsid w:val="0006563C"/>
    <w:rsid w:val="000661DA"/>
    <w:rsid w:val="00070EF9"/>
    <w:rsid w:val="0007184F"/>
    <w:rsid w:val="00071D4B"/>
    <w:rsid w:val="0007528F"/>
    <w:rsid w:val="000753D9"/>
    <w:rsid w:val="00076D21"/>
    <w:rsid w:val="00077B33"/>
    <w:rsid w:val="0008086E"/>
    <w:rsid w:val="00080D80"/>
    <w:rsid w:val="000814B0"/>
    <w:rsid w:val="00081545"/>
    <w:rsid w:val="00081D05"/>
    <w:rsid w:val="00081FB9"/>
    <w:rsid w:val="00082320"/>
    <w:rsid w:val="00082452"/>
    <w:rsid w:val="000839B1"/>
    <w:rsid w:val="0008490E"/>
    <w:rsid w:val="000849AC"/>
    <w:rsid w:val="00085072"/>
    <w:rsid w:val="0008693B"/>
    <w:rsid w:val="00090386"/>
    <w:rsid w:val="00090BED"/>
    <w:rsid w:val="00090CF1"/>
    <w:rsid w:val="0009355E"/>
    <w:rsid w:val="00093C49"/>
    <w:rsid w:val="00094945"/>
    <w:rsid w:val="000956EC"/>
    <w:rsid w:val="00095EEE"/>
    <w:rsid w:val="000960B7"/>
    <w:rsid w:val="000A0039"/>
    <w:rsid w:val="000A0339"/>
    <w:rsid w:val="000A057A"/>
    <w:rsid w:val="000A0A3C"/>
    <w:rsid w:val="000A175F"/>
    <w:rsid w:val="000A194A"/>
    <w:rsid w:val="000A2647"/>
    <w:rsid w:val="000A35E8"/>
    <w:rsid w:val="000A62BA"/>
    <w:rsid w:val="000A6D76"/>
    <w:rsid w:val="000B1A4E"/>
    <w:rsid w:val="000B1BE2"/>
    <w:rsid w:val="000B1E07"/>
    <w:rsid w:val="000B219C"/>
    <w:rsid w:val="000B2E02"/>
    <w:rsid w:val="000B30D6"/>
    <w:rsid w:val="000B3160"/>
    <w:rsid w:val="000B3379"/>
    <w:rsid w:val="000B36B1"/>
    <w:rsid w:val="000B3EE3"/>
    <w:rsid w:val="000B429E"/>
    <w:rsid w:val="000B47B9"/>
    <w:rsid w:val="000B51FD"/>
    <w:rsid w:val="000B5AD4"/>
    <w:rsid w:val="000B5CFD"/>
    <w:rsid w:val="000B5F12"/>
    <w:rsid w:val="000B5F1A"/>
    <w:rsid w:val="000B6057"/>
    <w:rsid w:val="000B6447"/>
    <w:rsid w:val="000C1D4A"/>
    <w:rsid w:val="000C3A40"/>
    <w:rsid w:val="000C4876"/>
    <w:rsid w:val="000C4B7B"/>
    <w:rsid w:val="000C552E"/>
    <w:rsid w:val="000C5A85"/>
    <w:rsid w:val="000C6943"/>
    <w:rsid w:val="000C7318"/>
    <w:rsid w:val="000D1A25"/>
    <w:rsid w:val="000D259E"/>
    <w:rsid w:val="000D2707"/>
    <w:rsid w:val="000D37DF"/>
    <w:rsid w:val="000D5B5B"/>
    <w:rsid w:val="000D6448"/>
    <w:rsid w:val="000D70A8"/>
    <w:rsid w:val="000D72B2"/>
    <w:rsid w:val="000D72C6"/>
    <w:rsid w:val="000D747C"/>
    <w:rsid w:val="000D7B84"/>
    <w:rsid w:val="000E3E43"/>
    <w:rsid w:val="000E3E88"/>
    <w:rsid w:val="000E4D96"/>
    <w:rsid w:val="000E521E"/>
    <w:rsid w:val="000E6A44"/>
    <w:rsid w:val="000E6BB9"/>
    <w:rsid w:val="000E7373"/>
    <w:rsid w:val="000E780A"/>
    <w:rsid w:val="000E7FE9"/>
    <w:rsid w:val="000F1740"/>
    <w:rsid w:val="000F315E"/>
    <w:rsid w:val="000F3FF8"/>
    <w:rsid w:val="000F468C"/>
    <w:rsid w:val="000F49EB"/>
    <w:rsid w:val="000F5FE7"/>
    <w:rsid w:val="000F66B3"/>
    <w:rsid w:val="000F70E0"/>
    <w:rsid w:val="000F7D9E"/>
    <w:rsid w:val="000F7EA3"/>
    <w:rsid w:val="001008B1"/>
    <w:rsid w:val="00101099"/>
    <w:rsid w:val="001011AE"/>
    <w:rsid w:val="00101B18"/>
    <w:rsid w:val="00101DBA"/>
    <w:rsid w:val="00102995"/>
    <w:rsid w:val="00102DD5"/>
    <w:rsid w:val="00102EC1"/>
    <w:rsid w:val="00104177"/>
    <w:rsid w:val="00104472"/>
    <w:rsid w:val="00104D1B"/>
    <w:rsid w:val="00104EFC"/>
    <w:rsid w:val="00105DB5"/>
    <w:rsid w:val="0010614A"/>
    <w:rsid w:val="0010625E"/>
    <w:rsid w:val="00106CE5"/>
    <w:rsid w:val="00107C99"/>
    <w:rsid w:val="001109F1"/>
    <w:rsid w:val="00111AEF"/>
    <w:rsid w:val="00114A5A"/>
    <w:rsid w:val="00114D1B"/>
    <w:rsid w:val="00114E79"/>
    <w:rsid w:val="0011510E"/>
    <w:rsid w:val="001156A6"/>
    <w:rsid w:val="00117B17"/>
    <w:rsid w:val="00121284"/>
    <w:rsid w:val="001216D9"/>
    <w:rsid w:val="00122F78"/>
    <w:rsid w:val="00123026"/>
    <w:rsid w:val="00123285"/>
    <w:rsid w:val="00123C6C"/>
    <w:rsid w:val="00124980"/>
    <w:rsid w:val="00124CF8"/>
    <w:rsid w:val="001263E5"/>
    <w:rsid w:val="00126DAE"/>
    <w:rsid w:val="00126E04"/>
    <w:rsid w:val="00127E63"/>
    <w:rsid w:val="001300E5"/>
    <w:rsid w:val="00130F0C"/>
    <w:rsid w:val="001327EA"/>
    <w:rsid w:val="00133120"/>
    <w:rsid w:val="0013385F"/>
    <w:rsid w:val="001350B0"/>
    <w:rsid w:val="001360C6"/>
    <w:rsid w:val="001379D7"/>
    <w:rsid w:val="00137B5E"/>
    <w:rsid w:val="00140FCC"/>
    <w:rsid w:val="00141829"/>
    <w:rsid w:val="00141F5F"/>
    <w:rsid w:val="00142A49"/>
    <w:rsid w:val="00143404"/>
    <w:rsid w:val="00143BF8"/>
    <w:rsid w:val="00144092"/>
    <w:rsid w:val="00144BF6"/>
    <w:rsid w:val="0014762E"/>
    <w:rsid w:val="0015286F"/>
    <w:rsid w:val="001535DD"/>
    <w:rsid w:val="001536AC"/>
    <w:rsid w:val="00154D5E"/>
    <w:rsid w:val="0015548E"/>
    <w:rsid w:val="0015632B"/>
    <w:rsid w:val="00156C03"/>
    <w:rsid w:val="001571B7"/>
    <w:rsid w:val="001573AF"/>
    <w:rsid w:val="00157B8F"/>
    <w:rsid w:val="001635D8"/>
    <w:rsid w:val="001645CB"/>
    <w:rsid w:val="00164E4C"/>
    <w:rsid w:val="001650F2"/>
    <w:rsid w:val="001651B3"/>
    <w:rsid w:val="00165F28"/>
    <w:rsid w:val="00166131"/>
    <w:rsid w:val="00167F91"/>
    <w:rsid w:val="001702B8"/>
    <w:rsid w:val="001711A6"/>
    <w:rsid w:val="00171DC8"/>
    <w:rsid w:val="001720F6"/>
    <w:rsid w:val="00172965"/>
    <w:rsid w:val="00172C89"/>
    <w:rsid w:val="00173B54"/>
    <w:rsid w:val="00173E87"/>
    <w:rsid w:val="00173F3C"/>
    <w:rsid w:val="00174355"/>
    <w:rsid w:val="00174358"/>
    <w:rsid w:val="0017457F"/>
    <w:rsid w:val="00175869"/>
    <w:rsid w:val="00175F31"/>
    <w:rsid w:val="00176CD4"/>
    <w:rsid w:val="00176FF2"/>
    <w:rsid w:val="0017703F"/>
    <w:rsid w:val="001773A0"/>
    <w:rsid w:val="001773F9"/>
    <w:rsid w:val="00177609"/>
    <w:rsid w:val="00180852"/>
    <w:rsid w:val="00180E2E"/>
    <w:rsid w:val="001836C5"/>
    <w:rsid w:val="00184D21"/>
    <w:rsid w:val="001859C4"/>
    <w:rsid w:val="001870C5"/>
    <w:rsid w:val="0019204A"/>
    <w:rsid w:val="001940D7"/>
    <w:rsid w:val="0019581C"/>
    <w:rsid w:val="00196557"/>
    <w:rsid w:val="00197490"/>
    <w:rsid w:val="00197942"/>
    <w:rsid w:val="00197B97"/>
    <w:rsid w:val="001A01E0"/>
    <w:rsid w:val="001A01FC"/>
    <w:rsid w:val="001A0D89"/>
    <w:rsid w:val="001A118D"/>
    <w:rsid w:val="001A1329"/>
    <w:rsid w:val="001A16ED"/>
    <w:rsid w:val="001A2191"/>
    <w:rsid w:val="001A2B31"/>
    <w:rsid w:val="001A2CA3"/>
    <w:rsid w:val="001A2E31"/>
    <w:rsid w:val="001A3F42"/>
    <w:rsid w:val="001A55C1"/>
    <w:rsid w:val="001A5B10"/>
    <w:rsid w:val="001A5BD2"/>
    <w:rsid w:val="001A6352"/>
    <w:rsid w:val="001A7279"/>
    <w:rsid w:val="001A74F5"/>
    <w:rsid w:val="001B0923"/>
    <w:rsid w:val="001B0C75"/>
    <w:rsid w:val="001B2C37"/>
    <w:rsid w:val="001B3A8D"/>
    <w:rsid w:val="001B4327"/>
    <w:rsid w:val="001B4B2A"/>
    <w:rsid w:val="001B52BA"/>
    <w:rsid w:val="001B768B"/>
    <w:rsid w:val="001C0C1A"/>
    <w:rsid w:val="001C23E0"/>
    <w:rsid w:val="001C35D6"/>
    <w:rsid w:val="001C46C8"/>
    <w:rsid w:val="001C4A2A"/>
    <w:rsid w:val="001C4AC8"/>
    <w:rsid w:val="001C4ECC"/>
    <w:rsid w:val="001C4F9A"/>
    <w:rsid w:val="001C511B"/>
    <w:rsid w:val="001C657F"/>
    <w:rsid w:val="001C6B92"/>
    <w:rsid w:val="001D099E"/>
    <w:rsid w:val="001D0CBE"/>
    <w:rsid w:val="001D1D23"/>
    <w:rsid w:val="001D2AA7"/>
    <w:rsid w:val="001D2B5F"/>
    <w:rsid w:val="001D2C6F"/>
    <w:rsid w:val="001D489A"/>
    <w:rsid w:val="001D549A"/>
    <w:rsid w:val="001D69D1"/>
    <w:rsid w:val="001E1E88"/>
    <w:rsid w:val="001E2825"/>
    <w:rsid w:val="001E3BE1"/>
    <w:rsid w:val="001E3D2F"/>
    <w:rsid w:val="001E5799"/>
    <w:rsid w:val="001E7034"/>
    <w:rsid w:val="001F0587"/>
    <w:rsid w:val="001F17A4"/>
    <w:rsid w:val="001F370B"/>
    <w:rsid w:val="001F4233"/>
    <w:rsid w:val="001F4B16"/>
    <w:rsid w:val="001F6507"/>
    <w:rsid w:val="001F659B"/>
    <w:rsid w:val="001F7034"/>
    <w:rsid w:val="00202DFD"/>
    <w:rsid w:val="002033E9"/>
    <w:rsid w:val="0020436F"/>
    <w:rsid w:val="00204A4D"/>
    <w:rsid w:val="00205212"/>
    <w:rsid w:val="00205A15"/>
    <w:rsid w:val="00207A1E"/>
    <w:rsid w:val="00210B62"/>
    <w:rsid w:val="0021165A"/>
    <w:rsid w:val="00211850"/>
    <w:rsid w:val="00212389"/>
    <w:rsid w:val="00212D74"/>
    <w:rsid w:val="002131F4"/>
    <w:rsid w:val="00213388"/>
    <w:rsid w:val="00213EFD"/>
    <w:rsid w:val="00214095"/>
    <w:rsid w:val="002157C3"/>
    <w:rsid w:val="002158FC"/>
    <w:rsid w:val="00215F97"/>
    <w:rsid w:val="0021604A"/>
    <w:rsid w:val="00216C90"/>
    <w:rsid w:val="00217763"/>
    <w:rsid w:val="0022022F"/>
    <w:rsid w:val="00220900"/>
    <w:rsid w:val="00222787"/>
    <w:rsid w:val="00222C8E"/>
    <w:rsid w:val="00222FBE"/>
    <w:rsid w:val="002235AD"/>
    <w:rsid w:val="00226BA5"/>
    <w:rsid w:val="00226EA3"/>
    <w:rsid w:val="00227989"/>
    <w:rsid w:val="00230962"/>
    <w:rsid w:val="00230B52"/>
    <w:rsid w:val="0023121F"/>
    <w:rsid w:val="0023315E"/>
    <w:rsid w:val="00233B9C"/>
    <w:rsid w:val="002353E0"/>
    <w:rsid w:val="00235533"/>
    <w:rsid w:val="00235B19"/>
    <w:rsid w:val="002366C8"/>
    <w:rsid w:val="00236A52"/>
    <w:rsid w:val="00236D5C"/>
    <w:rsid w:val="00236F6A"/>
    <w:rsid w:val="002401F3"/>
    <w:rsid w:val="00240E4D"/>
    <w:rsid w:val="002414EF"/>
    <w:rsid w:val="00241606"/>
    <w:rsid w:val="00241A5A"/>
    <w:rsid w:val="00242368"/>
    <w:rsid w:val="00242B55"/>
    <w:rsid w:val="002444BE"/>
    <w:rsid w:val="00244F4D"/>
    <w:rsid w:val="0024583D"/>
    <w:rsid w:val="0024612A"/>
    <w:rsid w:val="00246EF2"/>
    <w:rsid w:val="002477BB"/>
    <w:rsid w:val="00247930"/>
    <w:rsid w:val="00250117"/>
    <w:rsid w:val="00250F00"/>
    <w:rsid w:val="00251C30"/>
    <w:rsid w:val="00252613"/>
    <w:rsid w:val="00252AE2"/>
    <w:rsid w:val="0025369D"/>
    <w:rsid w:val="002537EA"/>
    <w:rsid w:val="0025460D"/>
    <w:rsid w:val="00254C65"/>
    <w:rsid w:val="00255403"/>
    <w:rsid w:val="0025570C"/>
    <w:rsid w:val="00255D87"/>
    <w:rsid w:val="0025632B"/>
    <w:rsid w:val="0025637F"/>
    <w:rsid w:val="00257B41"/>
    <w:rsid w:val="00260198"/>
    <w:rsid w:val="00260211"/>
    <w:rsid w:val="00260808"/>
    <w:rsid w:val="002622F2"/>
    <w:rsid w:val="00263AD9"/>
    <w:rsid w:val="00263E10"/>
    <w:rsid w:val="00265D4E"/>
    <w:rsid w:val="00266D94"/>
    <w:rsid w:val="00266F86"/>
    <w:rsid w:val="00271505"/>
    <w:rsid w:val="00271B52"/>
    <w:rsid w:val="00272005"/>
    <w:rsid w:val="00272199"/>
    <w:rsid w:val="002724E7"/>
    <w:rsid w:val="00273BB6"/>
    <w:rsid w:val="002745ED"/>
    <w:rsid w:val="00275794"/>
    <w:rsid w:val="00275EF9"/>
    <w:rsid w:val="00276086"/>
    <w:rsid w:val="00276D84"/>
    <w:rsid w:val="0027712B"/>
    <w:rsid w:val="0027719E"/>
    <w:rsid w:val="00277A95"/>
    <w:rsid w:val="00277FC9"/>
    <w:rsid w:val="00280F00"/>
    <w:rsid w:val="00282092"/>
    <w:rsid w:val="00283862"/>
    <w:rsid w:val="00283B5D"/>
    <w:rsid w:val="002848EF"/>
    <w:rsid w:val="00284D42"/>
    <w:rsid w:val="00285A98"/>
    <w:rsid w:val="00286141"/>
    <w:rsid w:val="002862BE"/>
    <w:rsid w:val="002863D4"/>
    <w:rsid w:val="00286689"/>
    <w:rsid w:val="00286845"/>
    <w:rsid w:val="002876C2"/>
    <w:rsid w:val="00287C5C"/>
    <w:rsid w:val="002913B3"/>
    <w:rsid w:val="00292528"/>
    <w:rsid w:val="002926F5"/>
    <w:rsid w:val="0029389B"/>
    <w:rsid w:val="00294C2E"/>
    <w:rsid w:val="002977C6"/>
    <w:rsid w:val="002A015C"/>
    <w:rsid w:val="002A093A"/>
    <w:rsid w:val="002A14E0"/>
    <w:rsid w:val="002A20EB"/>
    <w:rsid w:val="002A2E93"/>
    <w:rsid w:val="002A3862"/>
    <w:rsid w:val="002A4DC3"/>
    <w:rsid w:val="002A502E"/>
    <w:rsid w:val="002A5239"/>
    <w:rsid w:val="002A5E91"/>
    <w:rsid w:val="002A7011"/>
    <w:rsid w:val="002A7996"/>
    <w:rsid w:val="002A7B17"/>
    <w:rsid w:val="002A7D1D"/>
    <w:rsid w:val="002B0C4B"/>
    <w:rsid w:val="002B1823"/>
    <w:rsid w:val="002B1A87"/>
    <w:rsid w:val="002B1BA4"/>
    <w:rsid w:val="002B1D58"/>
    <w:rsid w:val="002B1EDE"/>
    <w:rsid w:val="002B2493"/>
    <w:rsid w:val="002B2D3A"/>
    <w:rsid w:val="002B4540"/>
    <w:rsid w:val="002B6313"/>
    <w:rsid w:val="002B63FB"/>
    <w:rsid w:val="002B7487"/>
    <w:rsid w:val="002B75A4"/>
    <w:rsid w:val="002C0345"/>
    <w:rsid w:val="002C06B9"/>
    <w:rsid w:val="002C0715"/>
    <w:rsid w:val="002C0D15"/>
    <w:rsid w:val="002C13F1"/>
    <w:rsid w:val="002C1489"/>
    <w:rsid w:val="002C14A3"/>
    <w:rsid w:val="002C208A"/>
    <w:rsid w:val="002C22A8"/>
    <w:rsid w:val="002C260F"/>
    <w:rsid w:val="002C266A"/>
    <w:rsid w:val="002C3EDF"/>
    <w:rsid w:val="002C527A"/>
    <w:rsid w:val="002C54CA"/>
    <w:rsid w:val="002C579C"/>
    <w:rsid w:val="002C6178"/>
    <w:rsid w:val="002C6201"/>
    <w:rsid w:val="002C759B"/>
    <w:rsid w:val="002C77D7"/>
    <w:rsid w:val="002C7DA6"/>
    <w:rsid w:val="002D02FC"/>
    <w:rsid w:val="002D100A"/>
    <w:rsid w:val="002D12B6"/>
    <w:rsid w:val="002D2194"/>
    <w:rsid w:val="002D26C3"/>
    <w:rsid w:val="002D280E"/>
    <w:rsid w:val="002D2A03"/>
    <w:rsid w:val="002D3AA8"/>
    <w:rsid w:val="002D42D1"/>
    <w:rsid w:val="002D43C4"/>
    <w:rsid w:val="002D4438"/>
    <w:rsid w:val="002D454F"/>
    <w:rsid w:val="002D4DD2"/>
    <w:rsid w:val="002D5E72"/>
    <w:rsid w:val="002D6C26"/>
    <w:rsid w:val="002D70B1"/>
    <w:rsid w:val="002D7A34"/>
    <w:rsid w:val="002E0743"/>
    <w:rsid w:val="002E081D"/>
    <w:rsid w:val="002E0CD0"/>
    <w:rsid w:val="002E1444"/>
    <w:rsid w:val="002E19BD"/>
    <w:rsid w:val="002E1B68"/>
    <w:rsid w:val="002E31F2"/>
    <w:rsid w:val="002E3A83"/>
    <w:rsid w:val="002E448B"/>
    <w:rsid w:val="002E4E41"/>
    <w:rsid w:val="002E5543"/>
    <w:rsid w:val="002E5C0F"/>
    <w:rsid w:val="002E6001"/>
    <w:rsid w:val="002E66C9"/>
    <w:rsid w:val="002E6CEE"/>
    <w:rsid w:val="002E6D82"/>
    <w:rsid w:val="002E76F3"/>
    <w:rsid w:val="002F0346"/>
    <w:rsid w:val="002F03DA"/>
    <w:rsid w:val="002F35DD"/>
    <w:rsid w:val="002F5F9C"/>
    <w:rsid w:val="002F6184"/>
    <w:rsid w:val="002F6A98"/>
    <w:rsid w:val="002F731D"/>
    <w:rsid w:val="002F7623"/>
    <w:rsid w:val="00301868"/>
    <w:rsid w:val="003040D2"/>
    <w:rsid w:val="00304AD4"/>
    <w:rsid w:val="00306262"/>
    <w:rsid w:val="003100FB"/>
    <w:rsid w:val="0031017D"/>
    <w:rsid w:val="003109DE"/>
    <w:rsid w:val="00312F4C"/>
    <w:rsid w:val="00313419"/>
    <w:rsid w:val="0031348F"/>
    <w:rsid w:val="00313EEE"/>
    <w:rsid w:val="00314A09"/>
    <w:rsid w:val="00314CF3"/>
    <w:rsid w:val="00315044"/>
    <w:rsid w:val="0031506A"/>
    <w:rsid w:val="003171DD"/>
    <w:rsid w:val="00317592"/>
    <w:rsid w:val="00317BE1"/>
    <w:rsid w:val="0032002A"/>
    <w:rsid w:val="0032040F"/>
    <w:rsid w:val="0032073E"/>
    <w:rsid w:val="00320FB9"/>
    <w:rsid w:val="003213B3"/>
    <w:rsid w:val="003216E1"/>
    <w:rsid w:val="003217C3"/>
    <w:rsid w:val="003228D3"/>
    <w:rsid w:val="00323593"/>
    <w:rsid w:val="00323EC7"/>
    <w:rsid w:val="0032567C"/>
    <w:rsid w:val="00325699"/>
    <w:rsid w:val="0032793A"/>
    <w:rsid w:val="003309F8"/>
    <w:rsid w:val="00331F3D"/>
    <w:rsid w:val="003344A6"/>
    <w:rsid w:val="00335846"/>
    <w:rsid w:val="00335A09"/>
    <w:rsid w:val="00335DD8"/>
    <w:rsid w:val="00336874"/>
    <w:rsid w:val="0033758D"/>
    <w:rsid w:val="00337BF2"/>
    <w:rsid w:val="00337FD2"/>
    <w:rsid w:val="00340327"/>
    <w:rsid w:val="00340593"/>
    <w:rsid w:val="003413C9"/>
    <w:rsid w:val="00343370"/>
    <w:rsid w:val="00343787"/>
    <w:rsid w:val="003437D4"/>
    <w:rsid w:val="00345B30"/>
    <w:rsid w:val="0034650D"/>
    <w:rsid w:val="00346A04"/>
    <w:rsid w:val="0034765B"/>
    <w:rsid w:val="003510D3"/>
    <w:rsid w:val="00351228"/>
    <w:rsid w:val="00351E5F"/>
    <w:rsid w:val="00351F57"/>
    <w:rsid w:val="003524BC"/>
    <w:rsid w:val="003532E4"/>
    <w:rsid w:val="00353650"/>
    <w:rsid w:val="00353BE3"/>
    <w:rsid w:val="00354061"/>
    <w:rsid w:val="00354118"/>
    <w:rsid w:val="00356AE4"/>
    <w:rsid w:val="00360EA7"/>
    <w:rsid w:val="00360FC5"/>
    <w:rsid w:val="00363C64"/>
    <w:rsid w:val="0036435D"/>
    <w:rsid w:val="00366272"/>
    <w:rsid w:val="0036666E"/>
    <w:rsid w:val="00366D74"/>
    <w:rsid w:val="0037059B"/>
    <w:rsid w:val="0037266E"/>
    <w:rsid w:val="00372897"/>
    <w:rsid w:val="00372A81"/>
    <w:rsid w:val="00372D4F"/>
    <w:rsid w:val="00373784"/>
    <w:rsid w:val="00373D3A"/>
    <w:rsid w:val="00373DF5"/>
    <w:rsid w:val="00373EAD"/>
    <w:rsid w:val="00374C81"/>
    <w:rsid w:val="0037565C"/>
    <w:rsid w:val="00375B25"/>
    <w:rsid w:val="00375E38"/>
    <w:rsid w:val="003762FA"/>
    <w:rsid w:val="0037695A"/>
    <w:rsid w:val="003775F6"/>
    <w:rsid w:val="003800BF"/>
    <w:rsid w:val="003809A1"/>
    <w:rsid w:val="003810A1"/>
    <w:rsid w:val="00381A54"/>
    <w:rsid w:val="003828DE"/>
    <w:rsid w:val="00382AD6"/>
    <w:rsid w:val="003849A2"/>
    <w:rsid w:val="00384C67"/>
    <w:rsid w:val="00385AF1"/>
    <w:rsid w:val="00385BEA"/>
    <w:rsid w:val="00385E45"/>
    <w:rsid w:val="003877BC"/>
    <w:rsid w:val="00387CCD"/>
    <w:rsid w:val="003907F9"/>
    <w:rsid w:val="00390903"/>
    <w:rsid w:val="00391681"/>
    <w:rsid w:val="00392ABA"/>
    <w:rsid w:val="00392DD5"/>
    <w:rsid w:val="0039305D"/>
    <w:rsid w:val="003935EC"/>
    <w:rsid w:val="00393864"/>
    <w:rsid w:val="00393EE9"/>
    <w:rsid w:val="0039520F"/>
    <w:rsid w:val="00395ED9"/>
    <w:rsid w:val="0039670E"/>
    <w:rsid w:val="00397016"/>
    <w:rsid w:val="00397886"/>
    <w:rsid w:val="0039798A"/>
    <w:rsid w:val="003A13B3"/>
    <w:rsid w:val="003A14A2"/>
    <w:rsid w:val="003A17B1"/>
    <w:rsid w:val="003A191F"/>
    <w:rsid w:val="003A1CFC"/>
    <w:rsid w:val="003A33F5"/>
    <w:rsid w:val="003A35BF"/>
    <w:rsid w:val="003A62A8"/>
    <w:rsid w:val="003A647B"/>
    <w:rsid w:val="003A655E"/>
    <w:rsid w:val="003A7755"/>
    <w:rsid w:val="003A7968"/>
    <w:rsid w:val="003A7C3A"/>
    <w:rsid w:val="003A7F6F"/>
    <w:rsid w:val="003B0044"/>
    <w:rsid w:val="003B1407"/>
    <w:rsid w:val="003B2298"/>
    <w:rsid w:val="003B22B5"/>
    <w:rsid w:val="003B2347"/>
    <w:rsid w:val="003B2D5F"/>
    <w:rsid w:val="003B3123"/>
    <w:rsid w:val="003B347A"/>
    <w:rsid w:val="003B4A09"/>
    <w:rsid w:val="003B557D"/>
    <w:rsid w:val="003B55CD"/>
    <w:rsid w:val="003B5C37"/>
    <w:rsid w:val="003B7B28"/>
    <w:rsid w:val="003B7C77"/>
    <w:rsid w:val="003C068F"/>
    <w:rsid w:val="003C291E"/>
    <w:rsid w:val="003C2C94"/>
    <w:rsid w:val="003C38F5"/>
    <w:rsid w:val="003C39F8"/>
    <w:rsid w:val="003C411E"/>
    <w:rsid w:val="003C4E81"/>
    <w:rsid w:val="003C69FA"/>
    <w:rsid w:val="003C6D2A"/>
    <w:rsid w:val="003C70A6"/>
    <w:rsid w:val="003C756A"/>
    <w:rsid w:val="003D295A"/>
    <w:rsid w:val="003D2EA4"/>
    <w:rsid w:val="003D3194"/>
    <w:rsid w:val="003D37CF"/>
    <w:rsid w:val="003D4CCC"/>
    <w:rsid w:val="003D4E1E"/>
    <w:rsid w:val="003D5D9E"/>
    <w:rsid w:val="003D7825"/>
    <w:rsid w:val="003E1E29"/>
    <w:rsid w:val="003E2C7C"/>
    <w:rsid w:val="003E2FD3"/>
    <w:rsid w:val="003E3650"/>
    <w:rsid w:val="003E4857"/>
    <w:rsid w:val="003E48A3"/>
    <w:rsid w:val="003E58E7"/>
    <w:rsid w:val="003E5BB5"/>
    <w:rsid w:val="003E5FE9"/>
    <w:rsid w:val="003F280E"/>
    <w:rsid w:val="003F29A2"/>
    <w:rsid w:val="003F4300"/>
    <w:rsid w:val="003F48FC"/>
    <w:rsid w:val="003F5172"/>
    <w:rsid w:val="003F5973"/>
    <w:rsid w:val="003F6728"/>
    <w:rsid w:val="003F6A4E"/>
    <w:rsid w:val="003F6E6E"/>
    <w:rsid w:val="003F764D"/>
    <w:rsid w:val="003F7AEC"/>
    <w:rsid w:val="00400F39"/>
    <w:rsid w:val="00400FA0"/>
    <w:rsid w:val="0040124A"/>
    <w:rsid w:val="0040137D"/>
    <w:rsid w:val="004014A7"/>
    <w:rsid w:val="00401E0B"/>
    <w:rsid w:val="00403951"/>
    <w:rsid w:val="00403B6A"/>
    <w:rsid w:val="00405486"/>
    <w:rsid w:val="00405A64"/>
    <w:rsid w:val="00406007"/>
    <w:rsid w:val="004061EA"/>
    <w:rsid w:val="004063C4"/>
    <w:rsid w:val="00406BDB"/>
    <w:rsid w:val="00406F19"/>
    <w:rsid w:val="00407E4C"/>
    <w:rsid w:val="00410AAD"/>
    <w:rsid w:val="00411A20"/>
    <w:rsid w:val="00411C50"/>
    <w:rsid w:val="00412296"/>
    <w:rsid w:val="004127C0"/>
    <w:rsid w:val="004153B7"/>
    <w:rsid w:val="00416E10"/>
    <w:rsid w:val="004175AD"/>
    <w:rsid w:val="00417600"/>
    <w:rsid w:val="00417C71"/>
    <w:rsid w:val="00420365"/>
    <w:rsid w:val="00420BDF"/>
    <w:rsid w:val="00421B66"/>
    <w:rsid w:val="00421C44"/>
    <w:rsid w:val="00426C29"/>
    <w:rsid w:val="00426C3B"/>
    <w:rsid w:val="00427410"/>
    <w:rsid w:val="00427569"/>
    <w:rsid w:val="0042773C"/>
    <w:rsid w:val="00432B2E"/>
    <w:rsid w:val="00433956"/>
    <w:rsid w:val="00433DDC"/>
    <w:rsid w:val="00433DEB"/>
    <w:rsid w:val="004350E3"/>
    <w:rsid w:val="00435143"/>
    <w:rsid w:val="00435290"/>
    <w:rsid w:val="004356EF"/>
    <w:rsid w:val="0043699F"/>
    <w:rsid w:val="00440863"/>
    <w:rsid w:val="004413C7"/>
    <w:rsid w:val="0044175C"/>
    <w:rsid w:val="0044262F"/>
    <w:rsid w:val="00443312"/>
    <w:rsid w:val="004436D5"/>
    <w:rsid w:val="00444D27"/>
    <w:rsid w:val="004453FC"/>
    <w:rsid w:val="00445896"/>
    <w:rsid w:val="00445F39"/>
    <w:rsid w:val="00445F8B"/>
    <w:rsid w:val="00446C04"/>
    <w:rsid w:val="00446DB7"/>
    <w:rsid w:val="00446DD8"/>
    <w:rsid w:val="0045043F"/>
    <w:rsid w:val="004505C1"/>
    <w:rsid w:val="004506D9"/>
    <w:rsid w:val="00451C3C"/>
    <w:rsid w:val="00452E35"/>
    <w:rsid w:val="00453779"/>
    <w:rsid w:val="00453A10"/>
    <w:rsid w:val="00453E2A"/>
    <w:rsid w:val="00454D35"/>
    <w:rsid w:val="0045557C"/>
    <w:rsid w:val="00455E5D"/>
    <w:rsid w:val="00456571"/>
    <w:rsid w:val="00457A5F"/>
    <w:rsid w:val="00457B21"/>
    <w:rsid w:val="004612BF"/>
    <w:rsid w:val="0046197F"/>
    <w:rsid w:val="00461A81"/>
    <w:rsid w:val="004622C3"/>
    <w:rsid w:val="00462B20"/>
    <w:rsid w:val="00465EC6"/>
    <w:rsid w:val="00466A58"/>
    <w:rsid w:val="00466B90"/>
    <w:rsid w:val="00467804"/>
    <w:rsid w:val="004678AA"/>
    <w:rsid w:val="004679CD"/>
    <w:rsid w:val="00467AE7"/>
    <w:rsid w:val="00470E49"/>
    <w:rsid w:val="00470EEC"/>
    <w:rsid w:val="0047108F"/>
    <w:rsid w:val="00472021"/>
    <w:rsid w:val="00472B30"/>
    <w:rsid w:val="004730BA"/>
    <w:rsid w:val="00476697"/>
    <w:rsid w:val="00477A0B"/>
    <w:rsid w:val="00480D5B"/>
    <w:rsid w:val="00481FAA"/>
    <w:rsid w:val="004821DF"/>
    <w:rsid w:val="00482D29"/>
    <w:rsid w:val="00482F4E"/>
    <w:rsid w:val="004839F6"/>
    <w:rsid w:val="00483CDE"/>
    <w:rsid w:val="00486C90"/>
    <w:rsid w:val="004870A1"/>
    <w:rsid w:val="004872FD"/>
    <w:rsid w:val="004904F0"/>
    <w:rsid w:val="00490840"/>
    <w:rsid w:val="004909D0"/>
    <w:rsid w:val="00490AC4"/>
    <w:rsid w:val="00490BFB"/>
    <w:rsid w:val="00492035"/>
    <w:rsid w:val="004924E0"/>
    <w:rsid w:val="00492E79"/>
    <w:rsid w:val="004930D2"/>
    <w:rsid w:val="00493D72"/>
    <w:rsid w:val="00494058"/>
    <w:rsid w:val="00494D20"/>
    <w:rsid w:val="004961AF"/>
    <w:rsid w:val="004963C0"/>
    <w:rsid w:val="00496472"/>
    <w:rsid w:val="004969FA"/>
    <w:rsid w:val="00496DFA"/>
    <w:rsid w:val="004A100C"/>
    <w:rsid w:val="004A14E9"/>
    <w:rsid w:val="004A182E"/>
    <w:rsid w:val="004A1B7D"/>
    <w:rsid w:val="004A1F59"/>
    <w:rsid w:val="004A24FD"/>
    <w:rsid w:val="004A2DEF"/>
    <w:rsid w:val="004A3202"/>
    <w:rsid w:val="004A3B0D"/>
    <w:rsid w:val="004A3DF4"/>
    <w:rsid w:val="004A437A"/>
    <w:rsid w:val="004A54EE"/>
    <w:rsid w:val="004A566C"/>
    <w:rsid w:val="004A5715"/>
    <w:rsid w:val="004A77EA"/>
    <w:rsid w:val="004B1871"/>
    <w:rsid w:val="004B192F"/>
    <w:rsid w:val="004B1A6F"/>
    <w:rsid w:val="004B1AB0"/>
    <w:rsid w:val="004B2F6F"/>
    <w:rsid w:val="004B3045"/>
    <w:rsid w:val="004B3D8B"/>
    <w:rsid w:val="004B512E"/>
    <w:rsid w:val="004B52DE"/>
    <w:rsid w:val="004B5E4D"/>
    <w:rsid w:val="004B5EB9"/>
    <w:rsid w:val="004B6349"/>
    <w:rsid w:val="004B6750"/>
    <w:rsid w:val="004B6815"/>
    <w:rsid w:val="004C0DF2"/>
    <w:rsid w:val="004C1BD2"/>
    <w:rsid w:val="004C1E33"/>
    <w:rsid w:val="004C1F6E"/>
    <w:rsid w:val="004C304D"/>
    <w:rsid w:val="004C38B0"/>
    <w:rsid w:val="004C3BB6"/>
    <w:rsid w:val="004C3D5B"/>
    <w:rsid w:val="004C4651"/>
    <w:rsid w:val="004C5E72"/>
    <w:rsid w:val="004C6085"/>
    <w:rsid w:val="004C6704"/>
    <w:rsid w:val="004C6D71"/>
    <w:rsid w:val="004C766F"/>
    <w:rsid w:val="004C7816"/>
    <w:rsid w:val="004C7931"/>
    <w:rsid w:val="004D036A"/>
    <w:rsid w:val="004D15D7"/>
    <w:rsid w:val="004D1B9D"/>
    <w:rsid w:val="004D26E9"/>
    <w:rsid w:val="004D453A"/>
    <w:rsid w:val="004D4975"/>
    <w:rsid w:val="004D49E9"/>
    <w:rsid w:val="004D520F"/>
    <w:rsid w:val="004D59EE"/>
    <w:rsid w:val="004D5BE4"/>
    <w:rsid w:val="004D6F96"/>
    <w:rsid w:val="004D75A0"/>
    <w:rsid w:val="004D7A7B"/>
    <w:rsid w:val="004E0CC1"/>
    <w:rsid w:val="004E0DA2"/>
    <w:rsid w:val="004E1D16"/>
    <w:rsid w:val="004E21F0"/>
    <w:rsid w:val="004E335A"/>
    <w:rsid w:val="004E6404"/>
    <w:rsid w:val="004E68AD"/>
    <w:rsid w:val="004E6A09"/>
    <w:rsid w:val="004E6C84"/>
    <w:rsid w:val="004E75EC"/>
    <w:rsid w:val="004E7B51"/>
    <w:rsid w:val="004F14C0"/>
    <w:rsid w:val="004F2424"/>
    <w:rsid w:val="004F2758"/>
    <w:rsid w:val="004F2AA6"/>
    <w:rsid w:val="004F3262"/>
    <w:rsid w:val="004F3A18"/>
    <w:rsid w:val="004F5888"/>
    <w:rsid w:val="004F6096"/>
    <w:rsid w:val="004F7FE3"/>
    <w:rsid w:val="0050039F"/>
    <w:rsid w:val="0050057A"/>
    <w:rsid w:val="00500836"/>
    <w:rsid w:val="005014EC"/>
    <w:rsid w:val="00502216"/>
    <w:rsid w:val="00503F5B"/>
    <w:rsid w:val="00504555"/>
    <w:rsid w:val="00504EC3"/>
    <w:rsid w:val="00506526"/>
    <w:rsid w:val="00507A86"/>
    <w:rsid w:val="0051058D"/>
    <w:rsid w:val="005108FD"/>
    <w:rsid w:val="00510C8E"/>
    <w:rsid w:val="00511148"/>
    <w:rsid w:val="00512E63"/>
    <w:rsid w:val="00513CB7"/>
    <w:rsid w:val="00515FAC"/>
    <w:rsid w:val="0051688F"/>
    <w:rsid w:val="00520702"/>
    <w:rsid w:val="0052094B"/>
    <w:rsid w:val="00521876"/>
    <w:rsid w:val="00522A74"/>
    <w:rsid w:val="00522C26"/>
    <w:rsid w:val="00523459"/>
    <w:rsid w:val="00524D39"/>
    <w:rsid w:val="0052545F"/>
    <w:rsid w:val="0052574F"/>
    <w:rsid w:val="005275DE"/>
    <w:rsid w:val="00527E45"/>
    <w:rsid w:val="00531153"/>
    <w:rsid w:val="00532C3D"/>
    <w:rsid w:val="005331DD"/>
    <w:rsid w:val="00534553"/>
    <w:rsid w:val="00534F84"/>
    <w:rsid w:val="00537515"/>
    <w:rsid w:val="00537955"/>
    <w:rsid w:val="0053795E"/>
    <w:rsid w:val="0054034E"/>
    <w:rsid w:val="00541787"/>
    <w:rsid w:val="005423DC"/>
    <w:rsid w:val="00542860"/>
    <w:rsid w:val="00542D4F"/>
    <w:rsid w:val="00543E7E"/>
    <w:rsid w:val="005442C7"/>
    <w:rsid w:val="00544561"/>
    <w:rsid w:val="00544A0C"/>
    <w:rsid w:val="00546064"/>
    <w:rsid w:val="0055007D"/>
    <w:rsid w:val="005524D8"/>
    <w:rsid w:val="00554C4B"/>
    <w:rsid w:val="0055534B"/>
    <w:rsid w:val="005553C7"/>
    <w:rsid w:val="00555707"/>
    <w:rsid w:val="005605D1"/>
    <w:rsid w:val="00560EF3"/>
    <w:rsid w:val="00561D65"/>
    <w:rsid w:val="0056226E"/>
    <w:rsid w:val="00563181"/>
    <w:rsid w:val="005635DD"/>
    <w:rsid w:val="0056490C"/>
    <w:rsid w:val="00564E13"/>
    <w:rsid w:val="00564E62"/>
    <w:rsid w:val="00565F87"/>
    <w:rsid w:val="0056612C"/>
    <w:rsid w:val="00566EA2"/>
    <w:rsid w:val="005671E6"/>
    <w:rsid w:val="005672C2"/>
    <w:rsid w:val="005707CB"/>
    <w:rsid w:val="00570B7F"/>
    <w:rsid w:val="00570C91"/>
    <w:rsid w:val="00571390"/>
    <w:rsid w:val="00571B6E"/>
    <w:rsid w:val="00572045"/>
    <w:rsid w:val="005736CC"/>
    <w:rsid w:val="00573BBD"/>
    <w:rsid w:val="005744B8"/>
    <w:rsid w:val="005752A4"/>
    <w:rsid w:val="00575E0A"/>
    <w:rsid w:val="005763E8"/>
    <w:rsid w:val="005767E2"/>
    <w:rsid w:val="005775B3"/>
    <w:rsid w:val="005805F9"/>
    <w:rsid w:val="00580CEE"/>
    <w:rsid w:val="00581E11"/>
    <w:rsid w:val="00581F57"/>
    <w:rsid w:val="00582798"/>
    <w:rsid w:val="00582CCE"/>
    <w:rsid w:val="005834FD"/>
    <w:rsid w:val="00583F4E"/>
    <w:rsid w:val="00585153"/>
    <w:rsid w:val="005857EE"/>
    <w:rsid w:val="00585FBB"/>
    <w:rsid w:val="005861D2"/>
    <w:rsid w:val="00586E9A"/>
    <w:rsid w:val="00586F5C"/>
    <w:rsid w:val="005874D9"/>
    <w:rsid w:val="0059239D"/>
    <w:rsid w:val="00592696"/>
    <w:rsid w:val="00592D32"/>
    <w:rsid w:val="005935F4"/>
    <w:rsid w:val="005937FD"/>
    <w:rsid w:val="005947F8"/>
    <w:rsid w:val="00594F9A"/>
    <w:rsid w:val="005950D8"/>
    <w:rsid w:val="00595986"/>
    <w:rsid w:val="0059629A"/>
    <w:rsid w:val="005963D3"/>
    <w:rsid w:val="0059644B"/>
    <w:rsid w:val="00596F9B"/>
    <w:rsid w:val="005970F6"/>
    <w:rsid w:val="00597D1E"/>
    <w:rsid w:val="005A25AC"/>
    <w:rsid w:val="005A385E"/>
    <w:rsid w:val="005A57C9"/>
    <w:rsid w:val="005A5A6A"/>
    <w:rsid w:val="005A74F5"/>
    <w:rsid w:val="005A7C5C"/>
    <w:rsid w:val="005B0131"/>
    <w:rsid w:val="005B1B95"/>
    <w:rsid w:val="005B33BF"/>
    <w:rsid w:val="005B4A03"/>
    <w:rsid w:val="005B526E"/>
    <w:rsid w:val="005B5D06"/>
    <w:rsid w:val="005B6374"/>
    <w:rsid w:val="005B7FE5"/>
    <w:rsid w:val="005C0213"/>
    <w:rsid w:val="005C05EF"/>
    <w:rsid w:val="005C38EF"/>
    <w:rsid w:val="005C47DE"/>
    <w:rsid w:val="005C4F3C"/>
    <w:rsid w:val="005C5FAB"/>
    <w:rsid w:val="005C6061"/>
    <w:rsid w:val="005C68F0"/>
    <w:rsid w:val="005C7489"/>
    <w:rsid w:val="005C7867"/>
    <w:rsid w:val="005C7D88"/>
    <w:rsid w:val="005D0248"/>
    <w:rsid w:val="005D06F5"/>
    <w:rsid w:val="005D0963"/>
    <w:rsid w:val="005D2618"/>
    <w:rsid w:val="005D2A3A"/>
    <w:rsid w:val="005D2A70"/>
    <w:rsid w:val="005D3430"/>
    <w:rsid w:val="005D545C"/>
    <w:rsid w:val="005D5B68"/>
    <w:rsid w:val="005D60A9"/>
    <w:rsid w:val="005D77FE"/>
    <w:rsid w:val="005D7BC6"/>
    <w:rsid w:val="005E0F91"/>
    <w:rsid w:val="005E11C1"/>
    <w:rsid w:val="005E5FF7"/>
    <w:rsid w:val="005E6003"/>
    <w:rsid w:val="005E71AE"/>
    <w:rsid w:val="005E72BF"/>
    <w:rsid w:val="005E7ACC"/>
    <w:rsid w:val="005E7EDB"/>
    <w:rsid w:val="005F0118"/>
    <w:rsid w:val="005F0E5B"/>
    <w:rsid w:val="005F1EFE"/>
    <w:rsid w:val="005F2431"/>
    <w:rsid w:val="005F26BD"/>
    <w:rsid w:val="005F2A44"/>
    <w:rsid w:val="005F2D73"/>
    <w:rsid w:val="005F2ED3"/>
    <w:rsid w:val="005F3273"/>
    <w:rsid w:val="005F33E9"/>
    <w:rsid w:val="005F45D8"/>
    <w:rsid w:val="005F45F7"/>
    <w:rsid w:val="005F46C7"/>
    <w:rsid w:val="005F4F11"/>
    <w:rsid w:val="005F5871"/>
    <w:rsid w:val="005F5938"/>
    <w:rsid w:val="0060148E"/>
    <w:rsid w:val="0060176A"/>
    <w:rsid w:val="006022D3"/>
    <w:rsid w:val="00602641"/>
    <w:rsid w:val="00603D36"/>
    <w:rsid w:val="00603F2D"/>
    <w:rsid w:val="00604F3A"/>
    <w:rsid w:val="006053F6"/>
    <w:rsid w:val="00606BC0"/>
    <w:rsid w:val="00606EBA"/>
    <w:rsid w:val="00606F45"/>
    <w:rsid w:val="0060790E"/>
    <w:rsid w:val="00610337"/>
    <w:rsid w:val="00610492"/>
    <w:rsid w:val="00610C6C"/>
    <w:rsid w:val="0061185D"/>
    <w:rsid w:val="0061196C"/>
    <w:rsid w:val="00611DDE"/>
    <w:rsid w:val="00612238"/>
    <w:rsid w:val="00612699"/>
    <w:rsid w:val="00612828"/>
    <w:rsid w:val="00612983"/>
    <w:rsid w:val="006134BA"/>
    <w:rsid w:val="00614A3B"/>
    <w:rsid w:val="00615F3E"/>
    <w:rsid w:val="00616F10"/>
    <w:rsid w:val="00617875"/>
    <w:rsid w:val="00620241"/>
    <w:rsid w:val="00620910"/>
    <w:rsid w:val="006213C5"/>
    <w:rsid w:val="0062171B"/>
    <w:rsid w:val="00621E47"/>
    <w:rsid w:val="00622143"/>
    <w:rsid w:val="00622762"/>
    <w:rsid w:val="00622BBE"/>
    <w:rsid w:val="00622F2D"/>
    <w:rsid w:val="00623F65"/>
    <w:rsid w:val="00624A79"/>
    <w:rsid w:val="00625B1B"/>
    <w:rsid w:val="00625E88"/>
    <w:rsid w:val="00626023"/>
    <w:rsid w:val="00627702"/>
    <w:rsid w:val="006301C6"/>
    <w:rsid w:val="006302E8"/>
    <w:rsid w:val="0063214E"/>
    <w:rsid w:val="0063339B"/>
    <w:rsid w:val="006361B9"/>
    <w:rsid w:val="00637B24"/>
    <w:rsid w:val="0064024F"/>
    <w:rsid w:val="0064115D"/>
    <w:rsid w:val="006427BD"/>
    <w:rsid w:val="00643277"/>
    <w:rsid w:val="00643D94"/>
    <w:rsid w:val="00644458"/>
    <w:rsid w:val="00644C63"/>
    <w:rsid w:val="0064701C"/>
    <w:rsid w:val="00650B75"/>
    <w:rsid w:val="0065100F"/>
    <w:rsid w:val="00651464"/>
    <w:rsid w:val="00651A3E"/>
    <w:rsid w:val="00652117"/>
    <w:rsid w:val="00652D01"/>
    <w:rsid w:val="00653DFA"/>
    <w:rsid w:val="00654C3B"/>
    <w:rsid w:val="006576BB"/>
    <w:rsid w:val="00657FDB"/>
    <w:rsid w:val="00660C70"/>
    <w:rsid w:val="006612CE"/>
    <w:rsid w:val="0066258D"/>
    <w:rsid w:val="00662892"/>
    <w:rsid w:val="006629A9"/>
    <w:rsid w:val="0066347F"/>
    <w:rsid w:val="00664C69"/>
    <w:rsid w:val="00665813"/>
    <w:rsid w:val="0066593B"/>
    <w:rsid w:val="00665B09"/>
    <w:rsid w:val="00665D6B"/>
    <w:rsid w:val="00665E04"/>
    <w:rsid w:val="006660CB"/>
    <w:rsid w:val="00666EFA"/>
    <w:rsid w:val="006670CC"/>
    <w:rsid w:val="0067014E"/>
    <w:rsid w:val="00670D34"/>
    <w:rsid w:val="00670DE3"/>
    <w:rsid w:val="00672383"/>
    <w:rsid w:val="006726F9"/>
    <w:rsid w:val="00672A93"/>
    <w:rsid w:val="006739AB"/>
    <w:rsid w:val="0067524A"/>
    <w:rsid w:val="00675351"/>
    <w:rsid w:val="00676149"/>
    <w:rsid w:val="006765E4"/>
    <w:rsid w:val="006804EB"/>
    <w:rsid w:val="00680BF0"/>
    <w:rsid w:val="006810A8"/>
    <w:rsid w:val="00682519"/>
    <w:rsid w:val="00682E9D"/>
    <w:rsid w:val="00682EFE"/>
    <w:rsid w:val="0068314F"/>
    <w:rsid w:val="00683DAB"/>
    <w:rsid w:val="00684067"/>
    <w:rsid w:val="00684C11"/>
    <w:rsid w:val="006850FC"/>
    <w:rsid w:val="006858F9"/>
    <w:rsid w:val="00685ADD"/>
    <w:rsid w:val="00685F1C"/>
    <w:rsid w:val="00687235"/>
    <w:rsid w:val="00691171"/>
    <w:rsid w:val="0069451D"/>
    <w:rsid w:val="006954C8"/>
    <w:rsid w:val="0069551F"/>
    <w:rsid w:val="006955E4"/>
    <w:rsid w:val="0069581C"/>
    <w:rsid w:val="00695BA9"/>
    <w:rsid w:val="00695C76"/>
    <w:rsid w:val="00696342"/>
    <w:rsid w:val="00696D43"/>
    <w:rsid w:val="00696F45"/>
    <w:rsid w:val="0069772C"/>
    <w:rsid w:val="00697872"/>
    <w:rsid w:val="00697AF2"/>
    <w:rsid w:val="00697BAB"/>
    <w:rsid w:val="006A0271"/>
    <w:rsid w:val="006A06A1"/>
    <w:rsid w:val="006A09BF"/>
    <w:rsid w:val="006A142A"/>
    <w:rsid w:val="006A17D7"/>
    <w:rsid w:val="006A1F27"/>
    <w:rsid w:val="006A26CD"/>
    <w:rsid w:val="006A2BA5"/>
    <w:rsid w:val="006A38FB"/>
    <w:rsid w:val="006A658C"/>
    <w:rsid w:val="006A6B22"/>
    <w:rsid w:val="006A6B71"/>
    <w:rsid w:val="006A7376"/>
    <w:rsid w:val="006A760B"/>
    <w:rsid w:val="006A79BB"/>
    <w:rsid w:val="006A7C67"/>
    <w:rsid w:val="006A7EF8"/>
    <w:rsid w:val="006B0AFF"/>
    <w:rsid w:val="006B2E25"/>
    <w:rsid w:val="006B392F"/>
    <w:rsid w:val="006B3B3F"/>
    <w:rsid w:val="006B3F31"/>
    <w:rsid w:val="006B4D81"/>
    <w:rsid w:val="006B4FB9"/>
    <w:rsid w:val="006B549F"/>
    <w:rsid w:val="006B5711"/>
    <w:rsid w:val="006B6717"/>
    <w:rsid w:val="006B6C54"/>
    <w:rsid w:val="006B77FE"/>
    <w:rsid w:val="006B7A07"/>
    <w:rsid w:val="006B7BDC"/>
    <w:rsid w:val="006C0795"/>
    <w:rsid w:val="006C0B60"/>
    <w:rsid w:val="006C136D"/>
    <w:rsid w:val="006C1D97"/>
    <w:rsid w:val="006C326D"/>
    <w:rsid w:val="006C3B75"/>
    <w:rsid w:val="006C3BC9"/>
    <w:rsid w:val="006C410C"/>
    <w:rsid w:val="006C4D1A"/>
    <w:rsid w:val="006C5148"/>
    <w:rsid w:val="006C57DC"/>
    <w:rsid w:val="006C6FFB"/>
    <w:rsid w:val="006C7F6D"/>
    <w:rsid w:val="006D018B"/>
    <w:rsid w:val="006D101E"/>
    <w:rsid w:val="006D1660"/>
    <w:rsid w:val="006D1760"/>
    <w:rsid w:val="006D1E7F"/>
    <w:rsid w:val="006D316B"/>
    <w:rsid w:val="006D32AB"/>
    <w:rsid w:val="006D36E4"/>
    <w:rsid w:val="006D3A84"/>
    <w:rsid w:val="006D3B72"/>
    <w:rsid w:val="006D4084"/>
    <w:rsid w:val="006D46A1"/>
    <w:rsid w:val="006D535D"/>
    <w:rsid w:val="006D5EBB"/>
    <w:rsid w:val="006D6481"/>
    <w:rsid w:val="006D7496"/>
    <w:rsid w:val="006D7DD4"/>
    <w:rsid w:val="006E06B9"/>
    <w:rsid w:val="006E1E12"/>
    <w:rsid w:val="006E2C42"/>
    <w:rsid w:val="006E3D27"/>
    <w:rsid w:val="006E401A"/>
    <w:rsid w:val="006E446C"/>
    <w:rsid w:val="006E4A6C"/>
    <w:rsid w:val="006E4B7B"/>
    <w:rsid w:val="006E5E59"/>
    <w:rsid w:val="006E5FB1"/>
    <w:rsid w:val="006E60F6"/>
    <w:rsid w:val="006E64DD"/>
    <w:rsid w:val="006E69DE"/>
    <w:rsid w:val="006E6A03"/>
    <w:rsid w:val="006E71AB"/>
    <w:rsid w:val="006E7619"/>
    <w:rsid w:val="006E792A"/>
    <w:rsid w:val="006F017B"/>
    <w:rsid w:val="006F0F40"/>
    <w:rsid w:val="006F1737"/>
    <w:rsid w:val="006F38D9"/>
    <w:rsid w:val="006F427F"/>
    <w:rsid w:val="006F47B9"/>
    <w:rsid w:val="006F49E7"/>
    <w:rsid w:val="006F4FB4"/>
    <w:rsid w:val="006F69AD"/>
    <w:rsid w:val="006F7DCC"/>
    <w:rsid w:val="006F7DEF"/>
    <w:rsid w:val="007003A3"/>
    <w:rsid w:val="00700E7F"/>
    <w:rsid w:val="00701CD6"/>
    <w:rsid w:val="007046CC"/>
    <w:rsid w:val="00704985"/>
    <w:rsid w:val="007059D4"/>
    <w:rsid w:val="00705A18"/>
    <w:rsid w:val="007076DA"/>
    <w:rsid w:val="00707D54"/>
    <w:rsid w:val="00710391"/>
    <w:rsid w:val="007112AC"/>
    <w:rsid w:val="00711B33"/>
    <w:rsid w:val="0071291D"/>
    <w:rsid w:val="00713711"/>
    <w:rsid w:val="0071393F"/>
    <w:rsid w:val="007145FB"/>
    <w:rsid w:val="00715B70"/>
    <w:rsid w:val="00715D0C"/>
    <w:rsid w:val="00715EA3"/>
    <w:rsid w:val="00716B6A"/>
    <w:rsid w:val="00717962"/>
    <w:rsid w:val="00717A53"/>
    <w:rsid w:val="007219F0"/>
    <w:rsid w:val="0072255F"/>
    <w:rsid w:val="007225D8"/>
    <w:rsid w:val="00722C0F"/>
    <w:rsid w:val="00723814"/>
    <w:rsid w:val="00725937"/>
    <w:rsid w:val="00725BBA"/>
    <w:rsid w:val="00725F90"/>
    <w:rsid w:val="00726252"/>
    <w:rsid w:val="00726297"/>
    <w:rsid w:val="007303CC"/>
    <w:rsid w:val="00731C06"/>
    <w:rsid w:val="00731DD3"/>
    <w:rsid w:val="00732ABB"/>
    <w:rsid w:val="0073504D"/>
    <w:rsid w:val="007353FA"/>
    <w:rsid w:val="00736180"/>
    <w:rsid w:val="00737781"/>
    <w:rsid w:val="00740378"/>
    <w:rsid w:val="00740CA9"/>
    <w:rsid w:val="00741294"/>
    <w:rsid w:val="0074145E"/>
    <w:rsid w:val="007415D5"/>
    <w:rsid w:val="0074336B"/>
    <w:rsid w:val="0074373C"/>
    <w:rsid w:val="007445CC"/>
    <w:rsid w:val="00746443"/>
    <w:rsid w:val="00746918"/>
    <w:rsid w:val="007469CD"/>
    <w:rsid w:val="00746C8D"/>
    <w:rsid w:val="0074762F"/>
    <w:rsid w:val="00747E0A"/>
    <w:rsid w:val="00747E70"/>
    <w:rsid w:val="00752E87"/>
    <w:rsid w:val="00753492"/>
    <w:rsid w:val="007549E7"/>
    <w:rsid w:val="00754FBA"/>
    <w:rsid w:val="00755AAB"/>
    <w:rsid w:val="007563FC"/>
    <w:rsid w:val="00757C3B"/>
    <w:rsid w:val="007628E8"/>
    <w:rsid w:val="00762B0C"/>
    <w:rsid w:val="0076368A"/>
    <w:rsid w:val="00763D4A"/>
    <w:rsid w:val="00763F9D"/>
    <w:rsid w:val="007644A2"/>
    <w:rsid w:val="00765869"/>
    <w:rsid w:val="00766643"/>
    <w:rsid w:val="00766860"/>
    <w:rsid w:val="00766CF1"/>
    <w:rsid w:val="00771024"/>
    <w:rsid w:val="00771358"/>
    <w:rsid w:val="007727AB"/>
    <w:rsid w:val="00772B8B"/>
    <w:rsid w:val="00772E2F"/>
    <w:rsid w:val="00774AD3"/>
    <w:rsid w:val="00774DF2"/>
    <w:rsid w:val="0077662B"/>
    <w:rsid w:val="007817D9"/>
    <w:rsid w:val="00781A6C"/>
    <w:rsid w:val="00781A77"/>
    <w:rsid w:val="00782239"/>
    <w:rsid w:val="00782288"/>
    <w:rsid w:val="00783582"/>
    <w:rsid w:val="00783ABF"/>
    <w:rsid w:val="00783B96"/>
    <w:rsid w:val="0078464B"/>
    <w:rsid w:val="00784CAF"/>
    <w:rsid w:val="007855B6"/>
    <w:rsid w:val="00786A7D"/>
    <w:rsid w:val="00786AD7"/>
    <w:rsid w:val="007875B4"/>
    <w:rsid w:val="007907DD"/>
    <w:rsid w:val="0079166F"/>
    <w:rsid w:val="00792152"/>
    <w:rsid w:val="00793653"/>
    <w:rsid w:val="00793708"/>
    <w:rsid w:val="0079448C"/>
    <w:rsid w:val="00794781"/>
    <w:rsid w:val="00794BA5"/>
    <w:rsid w:val="0079534E"/>
    <w:rsid w:val="00795AEA"/>
    <w:rsid w:val="0079671A"/>
    <w:rsid w:val="00796ECB"/>
    <w:rsid w:val="00796F0B"/>
    <w:rsid w:val="007A0ACE"/>
    <w:rsid w:val="007A0EF0"/>
    <w:rsid w:val="007A1C6F"/>
    <w:rsid w:val="007A1FEB"/>
    <w:rsid w:val="007A2904"/>
    <w:rsid w:val="007A2C62"/>
    <w:rsid w:val="007A331D"/>
    <w:rsid w:val="007A3419"/>
    <w:rsid w:val="007A45CF"/>
    <w:rsid w:val="007A4C41"/>
    <w:rsid w:val="007A5BD6"/>
    <w:rsid w:val="007A66F6"/>
    <w:rsid w:val="007A6C29"/>
    <w:rsid w:val="007A7732"/>
    <w:rsid w:val="007A7829"/>
    <w:rsid w:val="007A7CD6"/>
    <w:rsid w:val="007B1AAE"/>
    <w:rsid w:val="007B1E8C"/>
    <w:rsid w:val="007B21CF"/>
    <w:rsid w:val="007B24FA"/>
    <w:rsid w:val="007B2B2D"/>
    <w:rsid w:val="007B3BDA"/>
    <w:rsid w:val="007B430D"/>
    <w:rsid w:val="007B513A"/>
    <w:rsid w:val="007B51D4"/>
    <w:rsid w:val="007B6134"/>
    <w:rsid w:val="007B69B1"/>
    <w:rsid w:val="007C0CC4"/>
    <w:rsid w:val="007C0F1C"/>
    <w:rsid w:val="007C1B97"/>
    <w:rsid w:val="007C2D3E"/>
    <w:rsid w:val="007C3731"/>
    <w:rsid w:val="007C4528"/>
    <w:rsid w:val="007C47FF"/>
    <w:rsid w:val="007C4957"/>
    <w:rsid w:val="007C4AA3"/>
    <w:rsid w:val="007C4EC0"/>
    <w:rsid w:val="007C6F78"/>
    <w:rsid w:val="007D04E1"/>
    <w:rsid w:val="007D32FC"/>
    <w:rsid w:val="007D3C47"/>
    <w:rsid w:val="007D5103"/>
    <w:rsid w:val="007D637B"/>
    <w:rsid w:val="007E06DB"/>
    <w:rsid w:val="007E1301"/>
    <w:rsid w:val="007E13B0"/>
    <w:rsid w:val="007E1A1E"/>
    <w:rsid w:val="007E2392"/>
    <w:rsid w:val="007E3058"/>
    <w:rsid w:val="007E3954"/>
    <w:rsid w:val="007E3D8D"/>
    <w:rsid w:val="007E3F82"/>
    <w:rsid w:val="007E566B"/>
    <w:rsid w:val="007E6406"/>
    <w:rsid w:val="007E663B"/>
    <w:rsid w:val="007E6C48"/>
    <w:rsid w:val="007E7C69"/>
    <w:rsid w:val="007F05CC"/>
    <w:rsid w:val="007F0696"/>
    <w:rsid w:val="007F0AF7"/>
    <w:rsid w:val="007F169A"/>
    <w:rsid w:val="007F1868"/>
    <w:rsid w:val="007F1B98"/>
    <w:rsid w:val="007F2215"/>
    <w:rsid w:val="007F30AA"/>
    <w:rsid w:val="007F3659"/>
    <w:rsid w:val="007F59E9"/>
    <w:rsid w:val="007F6D02"/>
    <w:rsid w:val="00800A3A"/>
    <w:rsid w:val="008017CB"/>
    <w:rsid w:val="00802F13"/>
    <w:rsid w:val="00802FB8"/>
    <w:rsid w:val="00804E64"/>
    <w:rsid w:val="00805B8F"/>
    <w:rsid w:val="00805C11"/>
    <w:rsid w:val="00805F69"/>
    <w:rsid w:val="008065A2"/>
    <w:rsid w:val="008069B6"/>
    <w:rsid w:val="00806B2E"/>
    <w:rsid w:val="00811EDE"/>
    <w:rsid w:val="008121E2"/>
    <w:rsid w:val="00812A5B"/>
    <w:rsid w:val="00812A67"/>
    <w:rsid w:val="008131B2"/>
    <w:rsid w:val="00816A0A"/>
    <w:rsid w:val="00816F21"/>
    <w:rsid w:val="008170A9"/>
    <w:rsid w:val="0082167D"/>
    <w:rsid w:val="00821D3E"/>
    <w:rsid w:val="008222BA"/>
    <w:rsid w:val="00822AA5"/>
    <w:rsid w:val="0082325F"/>
    <w:rsid w:val="0082429D"/>
    <w:rsid w:val="008243B2"/>
    <w:rsid w:val="0082460B"/>
    <w:rsid w:val="0082524D"/>
    <w:rsid w:val="00825374"/>
    <w:rsid w:val="00825A94"/>
    <w:rsid w:val="008261D7"/>
    <w:rsid w:val="00826571"/>
    <w:rsid w:val="008270EB"/>
    <w:rsid w:val="008303D4"/>
    <w:rsid w:val="00830FCD"/>
    <w:rsid w:val="00831302"/>
    <w:rsid w:val="008314DC"/>
    <w:rsid w:val="00831887"/>
    <w:rsid w:val="00831974"/>
    <w:rsid w:val="00832084"/>
    <w:rsid w:val="00833046"/>
    <w:rsid w:val="0083315B"/>
    <w:rsid w:val="00834373"/>
    <w:rsid w:val="00834E55"/>
    <w:rsid w:val="00834E66"/>
    <w:rsid w:val="008358C8"/>
    <w:rsid w:val="00835F46"/>
    <w:rsid w:val="00836333"/>
    <w:rsid w:val="008364D1"/>
    <w:rsid w:val="00840A73"/>
    <w:rsid w:val="00841B9D"/>
    <w:rsid w:val="00842F29"/>
    <w:rsid w:val="00844C85"/>
    <w:rsid w:val="00844D36"/>
    <w:rsid w:val="00845BDC"/>
    <w:rsid w:val="008478C9"/>
    <w:rsid w:val="008510F6"/>
    <w:rsid w:val="00851952"/>
    <w:rsid w:val="008531A6"/>
    <w:rsid w:val="008537C2"/>
    <w:rsid w:val="00853F0F"/>
    <w:rsid w:val="00857FD8"/>
    <w:rsid w:val="0086074E"/>
    <w:rsid w:val="00860E30"/>
    <w:rsid w:val="008622EA"/>
    <w:rsid w:val="008634C9"/>
    <w:rsid w:val="00863AA5"/>
    <w:rsid w:val="00863B95"/>
    <w:rsid w:val="00864B36"/>
    <w:rsid w:val="008654A7"/>
    <w:rsid w:val="00865EE6"/>
    <w:rsid w:val="008678E6"/>
    <w:rsid w:val="00867BDC"/>
    <w:rsid w:val="00867D70"/>
    <w:rsid w:val="00873CED"/>
    <w:rsid w:val="00874300"/>
    <w:rsid w:val="0087470C"/>
    <w:rsid w:val="00876288"/>
    <w:rsid w:val="00876300"/>
    <w:rsid w:val="00876580"/>
    <w:rsid w:val="00877F22"/>
    <w:rsid w:val="0088018E"/>
    <w:rsid w:val="00881DA0"/>
    <w:rsid w:val="00883B3F"/>
    <w:rsid w:val="00883EB6"/>
    <w:rsid w:val="0088561F"/>
    <w:rsid w:val="00885E3A"/>
    <w:rsid w:val="00885F3D"/>
    <w:rsid w:val="00886671"/>
    <w:rsid w:val="00887000"/>
    <w:rsid w:val="008873AD"/>
    <w:rsid w:val="00887883"/>
    <w:rsid w:val="00887B75"/>
    <w:rsid w:val="008904B6"/>
    <w:rsid w:val="008908EC"/>
    <w:rsid w:val="008909FF"/>
    <w:rsid w:val="00890A5F"/>
    <w:rsid w:val="00891120"/>
    <w:rsid w:val="00891A25"/>
    <w:rsid w:val="00892902"/>
    <w:rsid w:val="008929D5"/>
    <w:rsid w:val="00894265"/>
    <w:rsid w:val="00894F38"/>
    <w:rsid w:val="008962DF"/>
    <w:rsid w:val="00896B85"/>
    <w:rsid w:val="00897B39"/>
    <w:rsid w:val="00897C98"/>
    <w:rsid w:val="008A003B"/>
    <w:rsid w:val="008A0FD4"/>
    <w:rsid w:val="008A13D4"/>
    <w:rsid w:val="008A46A5"/>
    <w:rsid w:val="008A4A9C"/>
    <w:rsid w:val="008A54FD"/>
    <w:rsid w:val="008A6430"/>
    <w:rsid w:val="008A6949"/>
    <w:rsid w:val="008B0ABE"/>
    <w:rsid w:val="008B1FCC"/>
    <w:rsid w:val="008B3762"/>
    <w:rsid w:val="008B3FC4"/>
    <w:rsid w:val="008B608A"/>
    <w:rsid w:val="008B6D0C"/>
    <w:rsid w:val="008B6E8D"/>
    <w:rsid w:val="008B74A7"/>
    <w:rsid w:val="008B7A6F"/>
    <w:rsid w:val="008C0336"/>
    <w:rsid w:val="008C0B0A"/>
    <w:rsid w:val="008C0E7F"/>
    <w:rsid w:val="008C1226"/>
    <w:rsid w:val="008C2543"/>
    <w:rsid w:val="008C3157"/>
    <w:rsid w:val="008C44AA"/>
    <w:rsid w:val="008C4B6C"/>
    <w:rsid w:val="008C5357"/>
    <w:rsid w:val="008C536B"/>
    <w:rsid w:val="008C5474"/>
    <w:rsid w:val="008C5D43"/>
    <w:rsid w:val="008C5E2D"/>
    <w:rsid w:val="008C660F"/>
    <w:rsid w:val="008C72A0"/>
    <w:rsid w:val="008C7A3A"/>
    <w:rsid w:val="008C7E51"/>
    <w:rsid w:val="008D00BD"/>
    <w:rsid w:val="008D06C4"/>
    <w:rsid w:val="008D118A"/>
    <w:rsid w:val="008D28BF"/>
    <w:rsid w:val="008D3A76"/>
    <w:rsid w:val="008D4543"/>
    <w:rsid w:val="008D61BB"/>
    <w:rsid w:val="008D63E4"/>
    <w:rsid w:val="008D6692"/>
    <w:rsid w:val="008D6A73"/>
    <w:rsid w:val="008D6EF3"/>
    <w:rsid w:val="008D7E1E"/>
    <w:rsid w:val="008E0219"/>
    <w:rsid w:val="008E1AE8"/>
    <w:rsid w:val="008E3196"/>
    <w:rsid w:val="008E3482"/>
    <w:rsid w:val="008E423E"/>
    <w:rsid w:val="008E437F"/>
    <w:rsid w:val="008E43C4"/>
    <w:rsid w:val="008E5320"/>
    <w:rsid w:val="008E7786"/>
    <w:rsid w:val="008F0F2C"/>
    <w:rsid w:val="008F1915"/>
    <w:rsid w:val="008F2E84"/>
    <w:rsid w:val="008F3296"/>
    <w:rsid w:val="008F341E"/>
    <w:rsid w:val="008F3624"/>
    <w:rsid w:val="008F371C"/>
    <w:rsid w:val="008F397D"/>
    <w:rsid w:val="008F6204"/>
    <w:rsid w:val="008F74E6"/>
    <w:rsid w:val="008F7B35"/>
    <w:rsid w:val="009020BE"/>
    <w:rsid w:val="0090264F"/>
    <w:rsid w:val="00902D9C"/>
    <w:rsid w:val="0090405A"/>
    <w:rsid w:val="00904D4E"/>
    <w:rsid w:val="00904EBB"/>
    <w:rsid w:val="00905728"/>
    <w:rsid w:val="0090575B"/>
    <w:rsid w:val="00905A52"/>
    <w:rsid w:val="009118F4"/>
    <w:rsid w:val="0091217E"/>
    <w:rsid w:val="0091317E"/>
    <w:rsid w:val="009137D4"/>
    <w:rsid w:val="00914902"/>
    <w:rsid w:val="0091491F"/>
    <w:rsid w:val="00917C66"/>
    <w:rsid w:val="00920F24"/>
    <w:rsid w:val="00921439"/>
    <w:rsid w:val="00921F37"/>
    <w:rsid w:val="00925461"/>
    <w:rsid w:val="009254FB"/>
    <w:rsid w:val="009268FC"/>
    <w:rsid w:val="00931A3D"/>
    <w:rsid w:val="0093236E"/>
    <w:rsid w:val="00932585"/>
    <w:rsid w:val="00933A64"/>
    <w:rsid w:val="00933BC3"/>
    <w:rsid w:val="00933CEA"/>
    <w:rsid w:val="0093415D"/>
    <w:rsid w:val="00934EC7"/>
    <w:rsid w:val="0093540D"/>
    <w:rsid w:val="00935589"/>
    <w:rsid w:val="009356E2"/>
    <w:rsid w:val="00936630"/>
    <w:rsid w:val="00940795"/>
    <w:rsid w:val="00940D5C"/>
    <w:rsid w:val="009415FF"/>
    <w:rsid w:val="00942FF7"/>
    <w:rsid w:val="00942FFC"/>
    <w:rsid w:val="009437A7"/>
    <w:rsid w:val="0094397C"/>
    <w:rsid w:val="00943AF4"/>
    <w:rsid w:val="00944229"/>
    <w:rsid w:val="00944666"/>
    <w:rsid w:val="00944DEE"/>
    <w:rsid w:val="00945616"/>
    <w:rsid w:val="00945CEC"/>
    <w:rsid w:val="0094695F"/>
    <w:rsid w:val="00947D2D"/>
    <w:rsid w:val="00950890"/>
    <w:rsid w:val="00951EC8"/>
    <w:rsid w:val="00952558"/>
    <w:rsid w:val="00952808"/>
    <w:rsid w:val="009546EB"/>
    <w:rsid w:val="00954786"/>
    <w:rsid w:val="009561E5"/>
    <w:rsid w:val="009568D7"/>
    <w:rsid w:val="00957366"/>
    <w:rsid w:val="00960A6D"/>
    <w:rsid w:val="00961CEE"/>
    <w:rsid w:val="0096278C"/>
    <w:rsid w:val="00962828"/>
    <w:rsid w:val="00963712"/>
    <w:rsid w:val="0096423A"/>
    <w:rsid w:val="00964B1E"/>
    <w:rsid w:val="009669E0"/>
    <w:rsid w:val="00967B52"/>
    <w:rsid w:val="00970125"/>
    <w:rsid w:val="00971FA5"/>
    <w:rsid w:val="00972732"/>
    <w:rsid w:val="00972C51"/>
    <w:rsid w:val="00973172"/>
    <w:rsid w:val="00973358"/>
    <w:rsid w:val="0097507D"/>
    <w:rsid w:val="00975465"/>
    <w:rsid w:val="00975530"/>
    <w:rsid w:val="00975575"/>
    <w:rsid w:val="00975921"/>
    <w:rsid w:val="00976DD0"/>
    <w:rsid w:val="009773CC"/>
    <w:rsid w:val="00977840"/>
    <w:rsid w:val="00977D23"/>
    <w:rsid w:val="00980F3F"/>
    <w:rsid w:val="00982BE1"/>
    <w:rsid w:val="00982C36"/>
    <w:rsid w:val="00982F5B"/>
    <w:rsid w:val="00983F21"/>
    <w:rsid w:val="009853ED"/>
    <w:rsid w:val="009856AF"/>
    <w:rsid w:val="009870EB"/>
    <w:rsid w:val="009876EA"/>
    <w:rsid w:val="009909DB"/>
    <w:rsid w:val="009929DC"/>
    <w:rsid w:val="009934A2"/>
    <w:rsid w:val="009935B1"/>
    <w:rsid w:val="00994088"/>
    <w:rsid w:val="00994FF7"/>
    <w:rsid w:val="009958B8"/>
    <w:rsid w:val="00995954"/>
    <w:rsid w:val="00996F84"/>
    <w:rsid w:val="009A01DA"/>
    <w:rsid w:val="009A06CA"/>
    <w:rsid w:val="009A210B"/>
    <w:rsid w:val="009A314C"/>
    <w:rsid w:val="009A36A6"/>
    <w:rsid w:val="009A41F4"/>
    <w:rsid w:val="009A5295"/>
    <w:rsid w:val="009A5885"/>
    <w:rsid w:val="009B066B"/>
    <w:rsid w:val="009B0FBE"/>
    <w:rsid w:val="009B10D1"/>
    <w:rsid w:val="009B1182"/>
    <w:rsid w:val="009B2F24"/>
    <w:rsid w:val="009B3D2D"/>
    <w:rsid w:val="009B45AA"/>
    <w:rsid w:val="009B479B"/>
    <w:rsid w:val="009B4905"/>
    <w:rsid w:val="009B4D9E"/>
    <w:rsid w:val="009B50DA"/>
    <w:rsid w:val="009B543B"/>
    <w:rsid w:val="009B5531"/>
    <w:rsid w:val="009B6434"/>
    <w:rsid w:val="009B7369"/>
    <w:rsid w:val="009C0126"/>
    <w:rsid w:val="009C10D1"/>
    <w:rsid w:val="009C1324"/>
    <w:rsid w:val="009C1914"/>
    <w:rsid w:val="009C1AED"/>
    <w:rsid w:val="009C209E"/>
    <w:rsid w:val="009C294C"/>
    <w:rsid w:val="009C2B6A"/>
    <w:rsid w:val="009C427F"/>
    <w:rsid w:val="009C6E52"/>
    <w:rsid w:val="009C798D"/>
    <w:rsid w:val="009D07CF"/>
    <w:rsid w:val="009D16D1"/>
    <w:rsid w:val="009D1CA6"/>
    <w:rsid w:val="009D26E8"/>
    <w:rsid w:val="009D2B6F"/>
    <w:rsid w:val="009D3DFB"/>
    <w:rsid w:val="009D3EA3"/>
    <w:rsid w:val="009D41D6"/>
    <w:rsid w:val="009D42F6"/>
    <w:rsid w:val="009D4D20"/>
    <w:rsid w:val="009D59DF"/>
    <w:rsid w:val="009D5FB0"/>
    <w:rsid w:val="009D6020"/>
    <w:rsid w:val="009E0139"/>
    <w:rsid w:val="009E10D1"/>
    <w:rsid w:val="009E153A"/>
    <w:rsid w:val="009E2454"/>
    <w:rsid w:val="009E3656"/>
    <w:rsid w:val="009E3ABE"/>
    <w:rsid w:val="009E66C5"/>
    <w:rsid w:val="009E6C05"/>
    <w:rsid w:val="009E7A2E"/>
    <w:rsid w:val="009F4CEB"/>
    <w:rsid w:val="009F676C"/>
    <w:rsid w:val="009F6FAE"/>
    <w:rsid w:val="009F72AA"/>
    <w:rsid w:val="009F72B5"/>
    <w:rsid w:val="009F7F0D"/>
    <w:rsid w:val="00A00B16"/>
    <w:rsid w:val="00A00DC8"/>
    <w:rsid w:val="00A0133B"/>
    <w:rsid w:val="00A01C34"/>
    <w:rsid w:val="00A01C37"/>
    <w:rsid w:val="00A01EC1"/>
    <w:rsid w:val="00A02F29"/>
    <w:rsid w:val="00A042F4"/>
    <w:rsid w:val="00A045D2"/>
    <w:rsid w:val="00A04DF4"/>
    <w:rsid w:val="00A0515F"/>
    <w:rsid w:val="00A05A38"/>
    <w:rsid w:val="00A07239"/>
    <w:rsid w:val="00A07E83"/>
    <w:rsid w:val="00A100AE"/>
    <w:rsid w:val="00A10A8F"/>
    <w:rsid w:val="00A10D7F"/>
    <w:rsid w:val="00A13984"/>
    <w:rsid w:val="00A14E85"/>
    <w:rsid w:val="00A151D9"/>
    <w:rsid w:val="00A156E5"/>
    <w:rsid w:val="00A1570F"/>
    <w:rsid w:val="00A16662"/>
    <w:rsid w:val="00A17590"/>
    <w:rsid w:val="00A20415"/>
    <w:rsid w:val="00A204CD"/>
    <w:rsid w:val="00A205D2"/>
    <w:rsid w:val="00A21B47"/>
    <w:rsid w:val="00A23A8D"/>
    <w:rsid w:val="00A23F44"/>
    <w:rsid w:val="00A24506"/>
    <w:rsid w:val="00A245E5"/>
    <w:rsid w:val="00A26E0B"/>
    <w:rsid w:val="00A2734B"/>
    <w:rsid w:val="00A27B75"/>
    <w:rsid w:val="00A27DF9"/>
    <w:rsid w:val="00A27E25"/>
    <w:rsid w:val="00A30CDF"/>
    <w:rsid w:val="00A312A5"/>
    <w:rsid w:val="00A31CC6"/>
    <w:rsid w:val="00A321EC"/>
    <w:rsid w:val="00A324B5"/>
    <w:rsid w:val="00A32CDB"/>
    <w:rsid w:val="00A33DC8"/>
    <w:rsid w:val="00A3436B"/>
    <w:rsid w:val="00A34A5C"/>
    <w:rsid w:val="00A36927"/>
    <w:rsid w:val="00A36A28"/>
    <w:rsid w:val="00A36BA0"/>
    <w:rsid w:val="00A37D26"/>
    <w:rsid w:val="00A402B4"/>
    <w:rsid w:val="00A415C0"/>
    <w:rsid w:val="00A42102"/>
    <w:rsid w:val="00A42A7E"/>
    <w:rsid w:val="00A43322"/>
    <w:rsid w:val="00A435C7"/>
    <w:rsid w:val="00A44F25"/>
    <w:rsid w:val="00A460E5"/>
    <w:rsid w:val="00A46307"/>
    <w:rsid w:val="00A46989"/>
    <w:rsid w:val="00A46CC4"/>
    <w:rsid w:val="00A470B7"/>
    <w:rsid w:val="00A50075"/>
    <w:rsid w:val="00A512B2"/>
    <w:rsid w:val="00A515FF"/>
    <w:rsid w:val="00A52870"/>
    <w:rsid w:val="00A52CA5"/>
    <w:rsid w:val="00A5468C"/>
    <w:rsid w:val="00A55222"/>
    <w:rsid w:val="00A562F2"/>
    <w:rsid w:val="00A56D15"/>
    <w:rsid w:val="00A573C2"/>
    <w:rsid w:val="00A5754E"/>
    <w:rsid w:val="00A575BC"/>
    <w:rsid w:val="00A60E90"/>
    <w:rsid w:val="00A616BE"/>
    <w:rsid w:val="00A621AE"/>
    <w:rsid w:val="00A623ED"/>
    <w:rsid w:val="00A62B93"/>
    <w:rsid w:val="00A62FE2"/>
    <w:rsid w:val="00A63051"/>
    <w:rsid w:val="00A639FE"/>
    <w:rsid w:val="00A63DB3"/>
    <w:rsid w:val="00A6432E"/>
    <w:rsid w:val="00A64752"/>
    <w:rsid w:val="00A65C65"/>
    <w:rsid w:val="00A672CF"/>
    <w:rsid w:val="00A711B7"/>
    <w:rsid w:val="00A73049"/>
    <w:rsid w:val="00A738BF"/>
    <w:rsid w:val="00A74536"/>
    <w:rsid w:val="00A76579"/>
    <w:rsid w:val="00A76899"/>
    <w:rsid w:val="00A76DCE"/>
    <w:rsid w:val="00A7745D"/>
    <w:rsid w:val="00A774C4"/>
    <w:rsid w:val="00A77F66"/>
    <w:rsid w:val="00A805BC"/>
    <w:rsid w:val="00A81243"/>
    <w:rsid w:val="00A813BD"/>
    <w:rsid w:val="00A81C31"/>
    <w:rsid w:val="00A82188"/>
    <w:rsid w:val="00A82364"/>
    <w:rsid w:val="00A825C6"/>
    <w:rsid w:val="00A82763"/>
    <w:rsid w:val="00A83130"/>
    <w:rsid w:val="00A83F9F"/>
    <w:rsid w:val="00A84146"/>
    <w:rsid w:val="00A84788"/>
    <w:rsid w:val="00A84953"/>
    <w:rsid w:val="00A84E53"/>
    <w:rsid w:val="00A86035"/>
    <w:rsid w:val="00A87181"/>
    <w:rsid w:val="00A87652"/>
    <w:rsid w:val="00A87889"/>
    <w:rsid w:val="00A87C94"/>
    <w:rsid w:val="00A87CCF"/>
    <w:rsid w:val="00A90330"/>
    <w:rsid w:val="00A931F0"/>
    <w:rsid w:val="00A93C4A"/>
    <w:rsid w:val="00A95005"/>
    <w:rsid w:val="00A95659"/>
    <w:rsid w:val="00A95DD4"/>
    <w:rsid w:val="00A964E8"/>
    <w:rsid w:val="00A975DE"/>
    <w:rsid w:val="00A97DE6"/>
    <w:rsid w:val="00AA00C0"/>
    <w:rsid w:val="00AA07C5"/>
    <w:rsid w:val="00AA0885"/>
    <w:rsid w:val="00AA1939"/>
    <w:rsid w:val="00AA2B1A"/>
    <w:rsid w:val="00AA3919"/>
    <w:rsid w:val="00AA4E34"/>
    <w:rsid w:val="00AA6144"/>
    <w:rsid w:val="00AB19FA"/>
    <w:rsid w:val="00AB2296"/>
    <w:rsid w:val="00AB439B"/>
    <w:rsid w:val="00AB4D9B"/>
    <w:rsid w:val="00AB5069"/>
    <w:rsid w:val="00AB543A"/>
    <w:rsid w:val="00AB6B2A"/>
    <w:rsid w:val="00AB7788"/>
    <w:rsid w:val="00AC08BC"/>
    <w:rsid w:val="00AC0AE8"/>
    <w:rsid w:val="00AC1541"/>
    <w:rsid w:val="00AC2B7B"/>
    <w:rsid w:val="00AC5F7F"/>
    <w:rsid w:val="00AC732D"/>
    <w:rsid w:val="00AC73C5"/>
    <w:rsid w:val="00AC79F0"/>
    <w:rsid w:val="00AD0102"/>
    <w:rsid w:val="00AD0A3B"/>
    <w:rsid w:val="00AD0E04"/>
    <w:rsid w:val="00AD201D"/>
    <w:rsid w:val="00AD3536"/>
    <w:rsid w:val="00AD42FB"/>
    <w:rsid w:val="00AD519D"/>
    <w:rsid w:val="00AD6B7D"/>
    <w:rsid w:val="00AD7529"/>
    <w:rsid w:val="00AE0916"/>
    <w:rsid w:val="00AE19BD"/>
    <w:rsid w:val="00AE27E6"/>
    <w:rsid w:val="00AE2B56"/>
    <w:rsid w:val="00AE4F76"/>
    <w:rsid w:val="00AE5333"/>
    <w:rsid w:val="00AF03D5"/>
    <w:rsid w:val="00AF0874"/>
    <w:rsid w:val="00AF14FA"/>
    <w:rsid w:val="00AF1700"/>
    <w:rsid w:val="00AF1D3C"/>
    <w:rsid w:val="00AF3348"/>
    <w:rsid w:val="00AF3A12"/>
    <w:rsid w:val="00AF3AC5"/>
    <w:rsid w:val="00AF3BB7"/>
    <w:rsid w:val="00AF3E22"/>
    <w:rsid w:val="00AF51BE"/>
    <w:rsid w:val="00AF6090"/>
    <w:rsid w:val="00AF60AE"/>
    <w:rsid w:val="00AF6745"/>
    <w:rsid w:val="00AF79B4"/>
    <w:rsid w:val="00B00710"/>
    <w:rsid w:val="00B01FFC"/>
    <w:rsid w:val="00B02247"/>
    <w:rsid w:val="00B0402D"/>
    <w:rsid w:val="00B04C63"/>
    <w:rsid w:val="00B066DF"/>
    <w:rsid w:val="00B06CCD"/>
    <w:rsid w:val="00B0791E"/>
    <w:rsid w:val="00B109BB"/>
    <w:rsid w:val="00B113BA"/>
    <w:rsid w:val="00B16339"/>
    <w:rsid w:val="00B16410"/>
    <w:rsid w:val="00B17138"/>
    <w:rsid w:val="00B20559"/>
    <w:rsid w:val="00B21996"/>
    <w:rsid w:val="00B226B7"/>
    <w:rsid w:val="00B23B8D"/>
    <w:rsid w:val="00B23D26"/>
    <w:rsid w:val="00B24D85"/>
    <w:rsid w:val="00B25A10"/>
    <w:rsid w:val="00B25D3C"/>
    <w:rsid w:val="00B26018"/>
    <w:rsid w:val="00B261A6"/>
    <w:rsid w:val="00B26469"/>
    <w:rsid w:val="00B3021A"/>
    <w:rsid w:val="00B324F0"/>
    <w:rsid w:val="00B33CE4"/>
    <w:rsid w:val="00B33EC2"/>
    <w:rsid w:val="00B354E4"/>
    <w:rsid w:val="00B358F9"/>
    <w:rsid w:val="00B35AB4"/>
    <w:rsid w:val="00B36AC7"/>
    <w:rsid w:val="00B37BD8"/>
    <w:rsid w:val="00B4194E"/>
    <w:rsid w:val="00B41A6B"/>
    <w:rsid w:val="00B42241"/>
    <w:rsid w:val="00B42727"/>
    <w:rsid w:val="00B43340"/>
    <w:rsid w:val="00B44302"/>
    <w:rsid w:val="00B44614"/>
    <w:rsid w:val="00B44F1D"/>
    <w:rsid w:val="00B4576D"/>
    <w:rsid w:val="00B46AE4"/>
    <w:rsid w:val="00B47F9F"/>
    <w:rsid w:val="00B51331"/>
    <w:rsid w:val="00B52A4A"/>
    <w:rsid w:val="00B5321C"/>
    <w:rsid w:val="00B537AF"/>
    <w:rsid w:val="00B545EA"/>
    <w:rsid w:val="00B562C1"/>
    <w:rsid w:val="00B566C0"/>
    <w:rsid w:val="00B574B8"/>
    <w:rsid w:val="00B60830"/>
    <w:rsid w:val="00B612D8"/>
    <w:rsid w:val="00B6155D"/>
    <w:rsid w:val="00B6177C"/>
    <w:rsid w:val="00B61C94"/>
    <w:rsid w:val="00B62694"/>
    <w:rsid w:val="00B62BC4"/>
    <w:rsid w:val="00B63105"/>
    <w:rsid w:val="00B6356B"/>
    <w:rsid w:val="00B638FB"/>
    <w:rsid w:val="00B65BEE"/>
    <w:rsid w:val="00B65F24"/>
    <w:rsid w:val="00B66E0E"/>
    <w:rsid w:val="00B66FCB"/>
    <w:rsid w:val="00B67648"/>
    <w:rsid w:val="00B67DE0"/>
    <w:rsid w:val="00B708E2"/>
    <w:rsid w:val="00B70E2F"/>
    <w:rsid w:val="00B713D4"/>
    <w:rsid w:val="00B720E4"/>
    <w:rsid w:val="00B72177"/>
    <w:rsid w:val="00B730BC"/>
    <w:rsid w:val="00B73EA4"/>
    <w:rsid w:val="00B75B73"/>
    <w:rsid w:val="00B75DE9"/>
    <w:rsid w:val="00B77129"/>
    <w:rsid w:val="00B81DC9"/>
    <w:rsid w:val="00B84362"/>
    <w:rsid w:val="00B843C3"/>
    <w:rsid w:val="00B854D7"/>
    <w:rsid w:val="00B862CD"/>
    <w:rsid w:val="00B86805"/>
    <w:rsid w:val="00B86CFF"/>
    <w:rsid w:val="00B86D8D"/>
    <w:rsid w:val="00B87A82"/>
    <w:rsid w:val="00B90086"/>
    <w:rsid w:val="00B914B3"/>
    <w:rsid w:val="00B91553"/>
    <w:rsid w:val="00B91E9B"/>
    <w:rsid w:val="00B92C4A"/>
    <w:rsid w:val="00B93D7E"/>
    <w:rsid w:val="00B93F00"/>
    <w:rsid w:val="00B94AAB"/>
    <w:rsid w:val="00B94D93"/>
    <w:rsid w:val="00B951D1"/>
    <w:rsid w:val="00B96E6F"/>
    <w:rsid w:val="00BA0378"/>
    <w:rsid w:val="00BA0C72"/>
    <w:rsid w:val="00BA1191"/>
    <w:rsid w:val="00BA1D03"/>
    <w:rsid w:val="00BA22EA"/>
    <w:rsid w:val="00BA28E0"/>
    <w:rsid w:val="00BA33FF"/>
    <w:rsid w:val="00BA4C4C"/>
    <w:rsid w:val="00BA4E94"/>
    <w:rsid w:val="00BA5272"/>
    <w:rsid w:val="00BA5CE6"/>
    <w:rsid w:val="00BA6C19"/>
    <w:rsid w:val="00BA6C73"/>
    <w:rsid w:val="00BA6CE9"/>
    <w:rsid w:val="00BA7C23"/>
    <w:rsid w:val="00BB2317"/>
    <w:rsid w:val="00BB2F43"/>
    <w:rsid w:val="00BB38A9"/>
    <w:rsid w:val="00BB64D1"/>
    <w:rsid w:val="00BB782F"/>
    <w:rsid w:val="00BC2378"/>
    <w:rsid w:val="00BC23AC"/>
    <w:rsid w:val="00BC252A"/>
    <w:rsid w:val="00BC3BC5"/>
    <w:rsid w:val="00BC3CA8"/>
    <w:rsid w:val="00BC41E7"/>
    <w:rsid w:val="00BC4740"/>
    <w:rsid w:val="00BC4930"/>
    <w:rsid w:val="00BC56CD"/>
    <w:rsid w:val="00BC5DB0"/>
    <w:rsid w:val="00BC64CB"/>
    <w:rsid w:val="00BC6B6B"/>
    <w:rsid w:val="00BC74E6"/>
    <w:rsid w:val="00BC75C3"/>
    <w:rsid w:val="00BD02D5"/>
    <w:rsid w:val="00BD041B"/>
    <w:rsid w:val="00BD1A6F"/>
    <w:rsid w:val="00BD20BE"/>
    <w:rsid w:val="00BD490E"/>
    <w:rsid w:val="00BD4B4E"/>
    <w:rsid w:val="00BD58FF"/>
    <w:rsid w:val="00BE12A3"/>
    <w:rsid w:val="00BE21E8"/>
    <w:rsid w:val="00BE2227"/>
    <w:rsid w:val="00BE2FA7"/>
    <w:rsid w:val="00BE40FF"/>
    <w:rsid w:val="00BE42BE"/>
    <w:rsid w:val="00BE49A6"/>
    <w:rsid w:val="00BE5159"/>
    <w:rsid w:val="00BE51DB"/>
    <w:rsid w:val="00BE648A"/>
    <w:rsid w:val="00BE69CD"/>
    <w:rsid w:val="00BF02C9"/>
    <w:rsid w:val="00BF10A9"/>
    <w:rsid w:val="00BF1144"/>
    <w:rsid w:val="00BF11E8"/>
    <w:rsid w:val="00BF1D2F"/>
    <w:rsid w:val="00BF21EF"/>
    <w:rsid w:val="00BF4140"/>
    <w:rsid w:val="00BF5A3C"/>
    <w:rsid w:val="00BF6992"/>
    <w:rsid w:val="00BF7327"/>
    <w:rsid w:val="00C01646"/>
    <w:rsid w:val="00C01BE6"/>
    <w:rsid w:val="00C03764"/>
    <w:rsid w:val="00C038E8"/>
    <w:rsid w:val="00C03ABE"/>
    <w:rsid w:val="00C03D35"/>
    <w:rsid w:val="00C03E2C"/>
    <w:rsid w:val="00C04356"/>
    <w:rsid w:val="00C04D77"/>
    <w:rsid w:val="00C04FEE"/>
    <w:rsid w:val="00C0545F"/>
    <w:rsid w:val="00C05A2C"/>
    <w:rsid w:val="00C05D0F"/>
    <w:rsid w:val="00C06622"/>
    <w:rsid w:val="00C0681C"/>
    <w:rsid w:val="00C07186"/>
    <w:rsid w:val="00C103C7"/>
    <w:rsid w:val="00C1083A"/>
    <w:rsid w:val="00C10FF6"/>
    <w:rsid w:val="00C11C5B"/>
    <w:rsid w:val="00C124C8"/>
    <w:rsid w:val="00C14CD2"/>
    <w:rsid w:val="00C15CA1"/>
    <w:rsid w:val="00C16673"/>
    <w:rsid w:val="00C1787D"/>
    <w:rsid w:val="00C17F6D"/>
    <w:rsid w:val="00C2002B"/>
    <w:rsid w:val="00C2008D"/>
    <w:rsid w:val="00C2032F"/>
    <w:rsid w:val="00C20A3C"/>
    <w:rsid w:val="00C2178D"/>
    <w:rsid w:val="00C21E76"/>
    <w:rsid w:val="00C2224A"/>
    <w:rsid w:val="00C22430"/>
    <w:rsid w:val="00C22825"/>
    <w:rsid w:val="00C22B2B"/>
    <w:rsid w:val="00C23DF1"/>
    <w:rsid w:val="00C24B7B"/>
    <w:rsid w:val="00C257B6"/>
    <w:rsid w:val="00C2757A"/>
    <w:rsid w:val="00C3059E"/>
    <w:rsid w:val="00C30622"/>
    <w:rsid w:val="00C30963"/>
    <w:rsid w:val="00C316BC"/>
    <w:rsid w:val="00C3232B"/>
    <w:rsid w:val="00C3275E"/>
    <w:rsid w:val="00C32796"/>
    <w:rsid w:val="00C32B23"/>
    <w:rsid w:val="00C34BBF"/>
    <w:rsid w:val="00C3513F"/>
    <w:rsid w:val="00C355EC"/>
    <w:rsid w:val="00C36222"/>
    <w:rsid w:val="00C362EF"/>
    <w:rsid w:val="00C368EE"/>
    <w:rsid w:val="00C378E4"/>
    <w:rsid w:val="00C37E2B"/>
    <w:rsid w:val="00C401D9"/>
    <w:rsid w:val="00C42062"/>
    <w:rsid w:val="00C42AFA"/>
    <w:rsid w:val="00C42E54"/>
    <w:rsid w:val="00C47122"/>
    <w:rsid w:val="00C47533"/>
    <w:rsid w:val="00C47BB0"/>
    <w:rsid w:val="00C51A4C"/>
    <w:rsid w:val="00C5206D"/>
    <w:rsid w:val="00C5352B"/>
    <w:rsid w:val="00C53B3F"/>
    <w:rsid w:val="00C540BE"/>
    <w:rsid w:val="00C548F6"/>
    <w:rsid w:val="00C549E9"/>
    <w:rsid w:val="00C54D2A"/>
    <w:rsid w:val="00C551CD"/>
    <w:rsid w:val="00C57A2B"/>
    <w:rsid w:val="00C60A07"/>
    <w:rsid w:val="00C60F8D"/>
    <w:rsid w:val="00C6106C"/>
    <w:rsid w:val="00C62A68"/>
    <w:rsid w:val="00C65AFA"/>
    <w:rsid w:val="00C66275"/>
    <w:rsid w:val="00C66DE5"/>
    <w:rsid w:val="00C67C99"/>
    <w:rsid w:val="00C67F9B"/>
    <w:rsid w:val="00C70838"/>
    <w:rsid w:val="00C70C6B"/>
    <w:rsid w:val="00C71C7F"/>
    <w:rsid w:val="00C72CAD"/>
    <w:rsid w:val="00C733A0"/>
    <w:rsid w:val="00C7347F"/>
    <w:rsid w:val="00C7386D"/>
    <w:rsid w:val="00C739E1"/>
    <w:rsid w:val="00C74445"/>
    <w:rsid w:val="00C769A6"/>
    <w:rsid w:val="00C774B4"/>
    <w:rsid w:val="00C7776C"/>
    <w:rsid w:val="00C77911"/>
    <w:rsid w:val="00C801B1"/>
    <w:rsid w:val="00C8027F"/>
    <w:rsid w:val="00C80571"/>
    <w:rsid w:val="00C80E01"/>
    <w:rsid w:val="00C813B8"/>
    <w:rsid w:val="00C81FED"/>
    <w:rsid w:val="00C82285"/>
    <w:rsid w:val="00C84519"/>
    <w:rsid w:val="00C845B1"/>
    <w:rsid w:val="00C847C2"/>
    <w:rsid w:val="00C857EC"/>
    <w:rsid w:val="00C87029"/>
    <w:rsid w:val="00C9007E"/>
    <w:rsid w:val="00C93CE5"/>
    <w:rsid w:val="00C94E60"/>
    <w:rsid w:val="00C96CA9"/>
    <w:rsid w:val="00C97471"/>
    <w:rsid w:val="00C97596"/>
    <w:rsid w:val="00CA014D"/>
    <w:rsid w:val="00CA030C"/>
    <w:rsid w:val="00CA04B4"/>
    <w:rsid w:val="00CA1486"/>
    <w:rsid w:val="00CA1EDE"/>
    <w:rsid w:val="00CA1F7D"/>
    <w:rsid w:val="00CA2822"/>
    <w:rsid w:val="00CA315E"/>
    <w:rsid w:val="00CA3794"/>
    <w:rsid w:val="00CA3896"/>
    <w:rsid w:val="00CA3F7E"/>
    <w:rsid w:val="00CA4725"/>
    <w:rsid w:val="00CA6A97"/>
    <w:rsid w:val="00CA6F2E"/>
    <w:rsid w:val="00CA74B0"/>
    <w:rsid w:val="00CB16CC"/>
    <w:rsid w:val="00CB1B8F"/>
    <w:rsid w:val="00CB20FB"/>
    <w:rsid w:val="00CB215A"/>
    <w:rsid w:val="00CB25C8"/>
    <w:rsid w:val="00CB315F"/>
    <w:rsid w:val="00CB3503"/>
    <w:rsid w:val="00CB394C"/>
    <w:rsid w:val="00CB44BC"/>
    <w:rsid w:val="00CB48E9"/>
    <w:rsid w:val="00CB5D76"/>
    <w:rsid w:val="00CB675C"/>
    <w:rsid w:val="00CB7159"/>
    <w:rsid w:val="00CB7712"/>
    <w:rsid w:val="00CC5664"/>
    <w:rsid w:val="00CC7085"/>
    <w:rsid w:val="00CC78BF"/>
    <w:rsid w:val="00CD0DCD"/>
    <w:rsid w:val="00CD1FA4"/>
    <w:rsid w:val="00CD29B6"/>
    <w:rsid w:val="00CD31A1"/>
    <w:rsid w:val="00CD392F"/>
    <w:rsid w:val="00CD4C7B"/>
    <w:rsid w:val="00CD5E06"/>
    <w:rsid w:val="00CE2400"/>
    <w:rsid w:val="00CE25C2"/>
    <w:rsid w:val="00CE4A5B"/>
    <w:rsid w:val="00CE4B63"/>
    <w:rsid w:val="00CE5078"/>
    <w:rsid w:val="00CE66E3"/>
    <w:rsid w:val="00CE73D8"/>
    <w:rsid w:val="00CE789A"/>
    <w:rsid w:val="00CE7D61"/>
    <w:rsid w:val="00CF289C"/>
    <w:rsid w:val="00CF2E68"/>
    <w:rsid w:val="00CF43A6"/>
    <w:rsid w:val="00CF49E3"/>
    <w:rsid w:val="00CF6710"/>
    <w:rsid w:val="00CF6DA2"/>
    <w:rsid w:val="00CF757B"/>
    <w:rsid w:val="00D00805"/>
    <w:rsid w:val="00D01228"/>
    <w:rsid w:val="00D014AC"/>
    <w:rsid w:val="00D01D69"/>
    <w:rsid w:val="00D02ED2"/>
    <w:rsid w:val="00D03B80"/>
    <w:rsid w:val="00D03C7D"/>
    <w:rsid w:val="00D0406D"/>
    <w:rsid w:val="00D056E3"/>
    <w:rsid w:val="00D06428"/>
    <w:rsid w:val="00D065C6"/>
    <w:rsid w:val="00D067DE"/>
    <w:rsid w:val="00D06821"/>
    <w:rsid w:val="00D06DD4"/>
    <w:rsid w:val="00D0778A"/>
    <w:rsid w:val="00D114F5"/>
    <w:rsid w:val="00D117D1"/>
    <w:rsid w:val="00D12172"/>
    <w:rsid w:val="00D141A4"/>
    <w:rsid w:val="00D14858"/>
    <w:rsid w:val="00D1491D"/>
    <w:rsid w:val="00D162B6"/>
    <w:rsid w:val="00D16679"/>
    <w:rsid w:val="00D17068"/>
    <w:rsid w:val="00D215EF"/>
    <w:rsid w:val="00D21DE9"/>
    <w:rsid w:val="00D22345"/>
    <w:rsid w:val="00D2267D"/>
    <w:rsid w:val="00D22741"/>
    <w:rsid w:val="00D239A3"/>
    <w:rsid w:val="00D23EE2"/>
    <w:rsid w:val="00D240CC"/>
    <w:rsid w:val="00D27836"/>
    <w:rsid w:val="00D278AF"/>
    <w:rsid w:val="00D27CC2"/>
    <w:rsid w:val="00D30077"/>
    <w:rsid w:val="00D307BB"/>
    <w:rsid w:val="00D3113D"/>
    <w:rsid w:val="00D31764"/>
    <w:rsid w:val="00D31A12"/>
    <w:rsid w:val="00D32320"/>
    <w:rsid w:val="00D32381"/>
    <w:rsid w:val="00D33605"/>
    <w:rsid w:val="00D34AE1"/>
    <w:rsid w:val="00D361C0"/>
    <w:rsid w:val="00D36915"/>
    <w:rsid w:val="00D37201"/>
    <w:rsid w:val="00D374AF"/>
    <w:rsid w:val="00D377D5"/>
    <w:rsid w:val="00D4092C"/>
    <w:rsid w:val="00D414D0"/>
    <w:rsid w:val="00D42021"/>
    <w:rsid w:val="00D43131"/>
    <w:rsid w:val="00D45009"/>
    <w:rsid w:val="00D46CE8"/>
    <w:rsid w:val="00D478C2"/>
    <w:rsid w:val="00D479D3"/>
    <w:rsid w:val="00D47A58"/>
    <w:rsid w:val="00D47CA1"/>
    <w:rsid w:val="00D503CD"/>
    <w:rsid w:val="00D5056F"/>
    <w:rsid w:val="00D5136A"/>
    <w:rsid w:val="00D52139"/>
    <w:rsid w:val="00D52699"/>
    <w:rsid w:val="00D530BB"/>
    <w:rsid w:val="00D534DD"/>
    <w:rsid w:val="00D54A20"/>
    <w:rsid w:val="00D54A2F"/>
    <w:rsid w:val="00D56584"/>
    <w:rsid w:val="00D56A43"/>
    <w:rsid w:val="00D5709D"/>
    <w:rsid w:val="00D6010A"/>
    <w:rsid w:val="00D601D6"/>
    <w:rsid w:val="00D62385"/>
    <w:rsid w:val="00D633F9"/>
    <w:rsid w:val="00D63575"/>
    <w:rsid w:val="00D6380A"/>
    <w:rsid w:val="00D643B2"/>
    <w:rsid w:val="00D646A8"/>
    <w:rsid w:val="00D6482F"/>
    <w:rsid w:val="00D6637B"/>
    <w:rsid w:val="00D674FB"/>
    <w:rsid w:val="00D679F3"/>
    <w:rsid w:val="00D70A0C"/>
    <w:rsid w:val="00D7319F"/>
    <w:rsid w:val="00D73CE7"/>
    <w:rsid w:val="00D741A4"/>
    <w:rsid w:val="00D751AA"/>
    <w:rsid w:val="00D758D8"/>
    <w:rsid w:val="00D75A13"/>
    <w:rsid w:val="00D75AA5"/>
    <w:rsid w:val="00D76ACC"/>
    <w:rsid w:val="00D76EF9"/>
    <w:rsid w:val="00D77557"/>
    <w:rsid w:val="00D80929"/>
    <w:rsid w:val="00D817AF"/>
    <w:rsid w:val="00D81BC0"/>
    <w:rsid w:val="00D81CB4"/>
    <w:rsid w:val="00D81EC9"/>
    <w:rsid w:val="00D8217C"/>
    <w:rsid w:val="00D84356"/>
    <w:rsid w:val="00D85674"/>
    <w:rsid w:val="00D85A11"/>
    <w:rsid w:val="00D85CAE"/>
    <w:rsid w:val="00D86C67"/>
    <w:rsid w:val="00D87171"/>
    <w:rsid w:val="00D9048A"/>
    <w:rsid w:val="00D905A8"/>
    <w:rsid w:val="00D906D7"/>
    <w:rsid w:val="00D91974"/>
    <w:rsid w:val="00D91B3D"/>
    <w:rsid w:val="00D91C48"/>
    <w:rsid w:val="00D91C98"/>
    <w:rsid w:val="00D93115"/>
    <w:rsid w:val="00D934C6"/>
    <w:rsid w:val="00D936DF"/>
    <w:rsid w:val="00D937C9"/>
    <w:rsid w:val="00D93E92"/>
    <w:rsid w:val="00D94AAC"/>
    <w:rsid w:val="00D9517A"/>
    <w:rsid w:val="00D96478"/>
    <w:rsid w:val="00D96714"/>
    <w:rsid w:val="00D976D5"/>
    <w:rsid w:val="00DA12BD"/>
    <w:rsid w:val="00DA1F97"/>
    <w:rsid w:val="00DA3310"/>
    <w:rsid w:val="00DA3FF7"/>
    <w:rsid w:val="00DA4E53"/>
    <w:rsid w:val="00DA502D"/>
    <w:rsid w:val="00DA6775"/>
    <w:rsid w:val="00DA70EF"/>
    <w:rsid w:val="00DA72B3"/>
    <w:rsid w:val="00DA7A26"/>
    <w:rsid w:val="00DA7EB8"/>
    <w:rsid w:val="00DB1179"/>
    <w:rsid w:val="00DB1840"/>
    <w:rsid w:val="00DB1C64"/>
    <w:rsid w:val="00DB282E"/>
    <w:rsid w:val="00DB2E89"/>
    <w:rsid w:val="00DB6353"/>
    <w:rsid w:val="00DB66C7"/>
    <w:rsid w:val="00DB76E3"/>
    <w:rsid w:val="00DB7B04"/>
    <w:rsid w:val="00DC01CF"/>
    <w:rsid w:val="00DC169E"/>
    <w:rsid w:val="00DC224C"/>
    <w:rsid w:val="00DC2269"/>
    <w:rsid w:val="00DC234D"/>
    <w:rsid w:val="00DC30DD"/>
    <w:rsid w:val="00DC3EC6"/>
    <w:rsid w:val="00DC4A1B"/>
    <w:rsid w:val="00DC530D"/>
    <w:rsid w:val="00DC56D2"/>
    <w:rsid w:val="00DC5A57"/>
    <w:rsid w:val="00DC7752"/>
    <w:rsid w:val="00DC7806"/>
    <w:rsid w:val="00DC7F1E"/>
    <w:rsid w:val="00DD0C14"/>
    <w:rsid w:val="00DD1057"/>
    <w:rsid w:val="00DD25F1"/>
    <w:rsid w:val="00DD3639"/>
    <w:rsid w:val="00DD3CA0"/>
    <w:rsid w:val="00DD44EE"/>
    <w:rsid w:val="00DD4B36"/>
    <w:rsid w:val="00DD66A6"/>
    <w:rsid w:val="00DD6A43"/>
    <w:rsid w:val="00DD6AB5"/>
    <w:rsid w:val="00DE05E3"/>
    <w:rsid w:val="00DE082A"/>
    <w:rsid w:val="00DE0E6A"/>
    <w:rsid w:val="00DE121F"/>
    <w:rsid w:val="00DE16E2"/>
    <w:rsid w:val="00DE1D17"/>
    <w:rsid w:val="00DE4DE6"/>
    <w:rsid w:val="00DE50AC"/>
    <w:rsid w:val="00DE5CF5"/>
    <w:rsid w:val="00DF1439"/>
    <w:rsid w:val="00DF2DA5"/>
    <w:rsid w:val="00DF2E12"/>
    <w:rsid w:val="00DF3E8A"/>
    <w:rsid w:val="00DF4EF2"/>
    <w:rsid w:val="00DF4F85"/>
    <w:rsid w:val="00DF5B05"/>
    <w:rsid w:val="00DF6703"/>
    <w:rsid w:val="00DF7304"/>
    <w:rsid w:val="00DF7A9B"/>
    <w:rsid w:val="00DF7D28"/>
    <w:rsid w:val="00E00483"/>
    <w:rsid w:val="00E00824"/>
    <w:rsid w:val="00E012A3"/>
    <w:rsid w:val="00E02F67"/>
    <w:rsid w:val="00E035A6"/>
    <w:rsid w:val="00E03939"/>
    <w:rsid w:val="00E0458F"/>
    <w:rsid w:val="00E04D58"/>
    <w:rsid w:val="00E06D74"/>
    <w:rsid w:val="00E10813"/>
    <w:rsid w:val="00E10844"/>
    <w:rsid w:val="00E11021"/>
    <w:rsid w:val="00E11929"/>
    <w:rsid w:val="00E13406"/>
    <w:rsid w:val="00E137F5"/>
    <w:rsid w:val="00E14CAA"/>
    <w:rsid w:val="00E16636"/>
    <w:rsid w:val="00E21AE9"/>
    <w:rsid w:val="00E22271"/>
    <w:rsid w:val="00E24C98"/>
    <w:rsid w:val="00E25E75"/>
    <w:rsid w:val="00E264C5"/>
    <w:rsid w:val="00E26C15"/>
    <w:rsid w:val="00E2727F"/>
    <w:rsid w:val="00E278B0"/>
    <w:rsid w:val="00E300C5"/>
    <w:rsid w:val="00E301BF"/>
    <w:rsid w:val="00E3026F"/>
    <w:rsid w:val="00E305E4"/>
    <w:rsid w:val="00E31B30"/>
    <w:rsid w:val="00E32263"/>
    <w:rsid w:val="00E3297C"/>
    <w:rsid w:val="00E33EC6"/>
    <w:rsid w:val="00E348DB"/>
    <w:rsid w:val="00E34913"/>
    <w:rsid w:val="00E34C7C"/>
    <w:rsid w:val="00E351AF"/>
    <w:rsid w:val="00E35FCE"/>
    <w:rsid w:val="00E363BE"/>
    <w:rsid w:val="00E36C37"/>
    <w:rsid w:val="00E36CB9"/>
    <w:rsid w:val="00E37994"/>
    <w:rsid w:val="00E4014A"/>
    <w:rsid w:val="00E41786"/>
    <w:rsid w:val="00E4203F"/>
    <w:rsid w:val="00E4254C"/>
    <w:rsid w:val="00E427EA"/>
    <w:rsid w:val="00E42E1A"/>
    <w:rsid w:val="00E437B1"/>
    <w:rsid w:val="00E43C57"/>
    <w:rsid w:val="00E44B6A"/>
    <w:rsid w:val="00E479DD"/>
    <w:rsid w:val="00E47A52"/>
    <w:rsid w:val="00E47AD0"/>
    <w:rsid w:val="00E47C8A"/>
    <w:rsid w:val="00E506F4"/>
    <w:rsid w:val="00E50822"/>
    <w:rsid w:val="00E50F40"/>
    <w:rsid w:val="00E534B6"/>
    <w:rsid w:val="00E54153"/>
    <w:rsid w:val="00E54295"/>
    <w:rsid w:val="00E551B4"/>
    <w:rsid w:val="00E5584D"/>
    <w:rsid w:val="00E55C2C"/>
    <w:rsid w:val="00E57E83"/>
    <w:rsid w:val="00E6098D"/>
    <w:rsid w:val="00E60C74"/>
    <w:rsid w:val="00E612DA"/>
    <w:rsid w:val="00E61546"/>
    <w:rsid w:val="00E616CC"/>
    <w:rsid w:val="00E62A0B"/>
    <w:rsid w:val="00E62E8B"/>
    <w:rsid w:val="00E63444"/>
    <w:rsid w:val="00E63561"/>
    <w:rsid w:val="00E648EA"/>
    <w:rsid w:val="00E6555D"/>
    <w:rsid w:val="00E65D32"/>
    <w:rsid w:val="00E66221"/>
    <w:rsid w:val="00E671CA"/>
    <w:rsid w:val="00E67280"/>
    <w:rsid w:val="00E67E61"/>
    <w:rsid w:val="00E67F60"/>
    <w:rsid w:val="00E70494"/>
    <w:rsid w:val="00E70951"/>
    <w:rsid w:val="00E70FA1"/>
    <w:rsid w:val="00E710D1"/>
    <w:rsid w:val="00E71268"/>
    <w:rsid w:val="00E72291"/>
    <w:rsid w:val="00E72B41"/>
    <w:rsid w:val="00E7462C"/>
    <w:rsid w:val="00E7625D"/>
    <w:rsid w:val="00E76705"/>
    <w:rsid w:val="00E772E6"/>
    <w:rsid w:val="00E80362"/>
    <w:rsid w:val="00E81044"/>
    <w:rsid w:val="00E81045"/>
    <w:rsid w:val="00E815B8"/>
    <w:rsid w:val="00E8182A"/>
    <w:rsid w:val="00E81E9D"/>
    <w:rsid w:val="00E822DF"/>
    <w:rsid w:val="00E82465"/>
    <w:rsid w:val="00E82A01"/>
    <w:rsid w:val="00E85706"/>
    <w:rsid w:val="00E86653"/>
    <w:rsid w:val="00E86962"/>
    <w:rsid w:val="00E87E9E"/>
    <w:rsid w:val="00E9181E"/>
    <w:rsid w:val="00E946AD"/>
    <w:rsid w:val="00E9470C"/>
    <w:rsid w:val="00E94736"/>
    <w:rsid w:val="00E95864"/>
    <w:rsid w:val="00E95AF1"/>
    <w:rsid w:val="00E974F1"/>
    <w:rsid w:val="00E97622"/>
    <w:rsid w:val="00E97F5F"/>
    <w:rsid w:val="00EA0701"/>
    <w:rsid w:val="00EA0B36"/>
    <w:rsid w:val="00EA2D4E"/>
    <w:rsid w:val="00EA3031"/>
    <w:rsid w:val="00EA42DB"/>
    <w:rsid w:val="00EA5120"/>
    <w:rsid w:val="00EA5133"/>
    <w:rsid w:val="00EA53AA"/>
    <w:rsid w:val="00EA5CD8"/>
    <w:rsid w:val="00EA63B8"/>
    <w:rsid w:val="00EA68E7"/>
    <w:rsid w:val="00EB008C"/>
    <w:rsid w:val="00EB088F"/>
    <w:rsid w:val="00EB0E25"/>
    <w:rsid w:val="00EB2C23"/>
    <w:rsid w:val="00EB3B71"/>
    <w:rsid w:val="00EB47BF"/>
    <w:rsid w:val="00EB4AE1"/>
    <w:rsid w:val="00EB62CD"/>
    <w:rsid w:val="00EB70B4"/>
    <w:rsid w:val="00EC1C21"/>
    <w:rsid w:val="00EC28A2"/>
    <w:rsid w:val="00EC4032"/>
    <w:rsid w:val="00EC4430"/>
    <w:rsid w:val="00EC4EC8"/>
    <w:rsid w:val="00EC52F9"/>
    <w:rsid w:val="00EC53F3"/>
    <w:rsid w:val="00EC55C2"/>
    <w:rsid w:val="00EC662A"/>
    <w:rsid w:val="00EC68FD"/>
    <w:rsid w:val="00EC73DA"/>
    <w:rsid w:val="00EC7C53"/>
    <w:rsid w:val="00ED0A11"/>
    <w:rsid w:val="00ED0CD0"/>
    <w:rsid w:val="00ED15A7"/>
    <w:rsid w:val="00ED20A0"/>
    <w:rsid w:val="00ED33C6"/>
    <w:rsid w:val="00ED365E"/>
    <w:rsid w:val="00ED37E8"/>
    <w:rsid w:val="00ED39A2"/>
    <w:rsid w:val="00ED4361"/>
    <w:rsid w:val="00ED556A"/>
    <w:rsid w:val="00ED584C"/>
    <w:rsid w:val="00ED640A"/>
    <w:rsid w:val="00ED66B1"/>
    <w:rsid w:val="00ED672A"/>
    <w:rsid w:val="00ED7000"/>
    <w:rsid w:val="00ED78B8"/>
    <w:rsid w:val="00EE0660"/>
    <w:rsid w:val="00EE1138"/>
    <w:rsid w:val="00EE11B7"/>
    <w:rsid w:val="00EE1218"/>
    <w:rsid w:val="00EE1B24"/>
    <w:rsid w:val="00EE2125"/>
    <w:rsid w:val="00EE2921"/>
    <w:rsid w:val="00EE3D65"/>
    <w:rsid w:val="00EE4216"/>
    <w:rsid w:val="00EE494F"/>
    <w:rsid w:val="00EE4D37"/>
    <w:rsid w:val="00EE51A6"/>
    <w:rsid w:val="00EE52D2"/>
    <w:rsid w:val="00EE53B0"/>
    <w:rsid w:val="00EE5EF1"/>
    <w:rsid w:val="00EE644A"/>
    <w:rsid w:val="00EE648B"/>
    <w:rsid w:val="00EE6F46"/>
    <w:rsid w:val="00EE71D0"/>
    <w:rsid w:val="00EF0147"/>
    <w:rsid w:val="00EF0753"/>
    <w:rsid w:val="00EF08AF"/>
    <w:rsid w:val="00EF0BA5"/>
    <w:rsid w:val="00EF2989"/>
    <w:rsid w:val="00EF2D99"/>
    <w:rsid w:val="00EF3CBD"/>
    <w:rsid w:val="00EF42D2"/>
    <w:rsid w:val="00EF483D"/>
    <w:rsid w:val="00EF6508"/>
    <w:rsid w:val="00EF6B89"/>
    <w:rsid w:val="00EF6C08"/>
    <w:rsid w:val="00EF6E76"/>
    <w:rsid w:val="00EF7632"/>
    <w:rsid w:val="00F00236"/>
    <w:rsid w:val="00F0113F"/>
    <w:rsid w:val="00F01D75"/>
    <w:rsid w:val="00F02162"/>
    <w:rsid w:val="00F046C1"/>
    <w:rsid w:val="00F06A15"/>
    <w:rsid w:val="00F119BD"/>
    <w:rsid w:val="00F12E17"/>
    <w:rsid w:val="00F13C2E"/>
    <w:rsid w:val="00F142DD"/>
    <w:rsid w:val="00F15586"/>
    <w:rsid w:val="00F173E2"/>
    <w:rsid w:val="00F17DBB"/>
    <w:rsid w:val="00F20318"/>
    <w:rsid w:val="00F20ECE"/>
    <w:rsid w:val="00F21CC5"/>
    <w:rsid w:val="00F21D9A"/>
    <w:rsid w:val="00F21ECD"/>
    <w:rsid w:val="00F22F33"/>
    <w:rsid w:val="00F23712"/>
    <w:rsid w:val="00F266DE"/>
    <w:rsid w:val="00F27529"/>
    <w:rsid w:val="00F30652"/>
    <w:rsid w:val="00F30D23"/>
    <w:rsid w:val="00F30E57"/>
    <w:rsid w:val="00F31837"/>
    <w:rsid w:val="00F320AF"/>
    <w:rsid w:val="00F327AE"/>
    <w:rsid w:val="00F32FBE"/>
    <w:rsid w:val="00F334CA"/>
    <w:rsid w:val="00F33516"/>
    <w:rsid w:val="00F33ADE"/>
    <w:rsid w:val="00F33F30"/>
    <w:rsid w:val="00F3420F"/>
    <w:rsid w:val="00F377D8"/>
    <w:rsid w:val="00F37AF7"/>
    <w:rsid w:val="00F37EEB"/>
    <w:rsid w:val="00F4353F"/>
    <w:rsid w:val="00F4372D"/>
    <w:rsid w:val="00F43CDF"/>
    <w:rsid w:val="00F44A95"/>
    <w:rsid w:val="00F45B65"/>
    <w:rsid w:val="00F45B72"/>
    <w:rsid w:val="00F47269"/>
    <w:rsid w:val="00F47935"/>
    <w:rsid w:val="00F51262"/>
    <w:rsid w:val="00F51630"/>
    <w:rsid w:val="00F52A40"/>
    <w:rsid w:val="00F532CA"/>
    <w:rsid w:val="00F561AE"/>
    <w:rsid w:val="00F56245"/>
    <w:rsid w:val="00F56C5F"/>
    <w:rsid w:val="00F57383"/>
    <w:rsid w:val="00F606D3"/>
    <w:rsid w:val="00F61211"/>
    <w:rsid w:val="00F6173F"/>
    <w:rsid w:val="00F61B37"/>
    <w:rsid w:val="00F628B4"/>
    <w:rsid w:val="00F62BC1"/>
    <w:rsid w:val="00F63C2B"/>
    <w:rsid w:val="00F64D0A"/>
    <w:rsid w:val="00F65060"/>
    <w:rsid w:val="00F651B1"/>
    <w:rsid w:val="00F65D17"/>
    <w:rsid w:val="00F66768"/>
    <w:rsid w:val="00F6762C"/>
    <w:rsid w:val="00F67768"/>
    <w:rsid w:val="00F67AB6"/>
    <w:rsid w:val="00F70091"/>
    <w:rsid w:val="00F7113E"/>
    <w:rsid w:val="00F71F04"/>
    <w:rsid w:val="00F732B3"/>
    <w:rsid w:val="00F73624"/>
    <w:rsid w:val="00F73722"/>
    <w:rsid w:val="00F74208"/>
    <w:rsid w:val="00F75301"/>
    <w:rsid w:val="00F75FF9"/>
    <w:rsid w:val="00F76550"/>
    <w:rsid w:val="00F76973"/>
    <w:rsid w:val="00F76A54"/>
    <w:rsid w:val="00F80D27"/>
    <w:rsid w:val="00F81073"/>
    <w:rsid w:val="00F82027"/>
    <w:rsid w:val="00F83CE8"/>
    <w:rsid w:val="00F845EC"/>
    <w:rsid w:val="00F85228"/>
    <w:rsid w:val="00F85B25"/>
    <w:rsid w:val="00F85BA1"/>
    <w:rsid w:val="00F86D8E"/>
    <w:rsid w:val="00F86FDF"/>
    <w:rsid w:val="00F90885"/>
    <w:rsid w:val="00F928F7"/>
    <w:rsid w:val="00F92E58"/>
    <w:rsid w:val="00F95B2C"/>
    <w:rsid w:val="00F95F7E"/>
    <w:rsid w:val="00F96BCE"/>
    <w:rsid w:val="00F96CA8"/>
    <w:rsid w:val="00F976E8"/>
    <w:rsid w:val="00F97D44"/>
    <w:rsid w:val="00F97D56"/>
    <w:rsid w:val="00FA0521"/>
    <w:rsid w:val="00FA062F"/>
    <w:rsid w:val="00FA0AC5"/>
    <w:rsid w:val="00FA0D68"/>
    <w:rsid w:val="00FA0E26"/>
    <w:rsid w:val="00FA14F2"/>
    <w:rsid w:val="00FA20AE"/>
    <w:rsid w:val="00FA2762"/>
    <w:rsid w:val="00FA60B6"/>
    <w:rsid w:val="00FA6575"/>
    <w:rsid w:val="00FA6988"/>
    <w:rsid w:val="00FB03D3"/>
    <w:rsid w:val="00FB0849"/>
    <w:rsid w:val="00FB2621"/>
    <w:rsid w:val="00FB280D"/>
    <w:rsid w:val="00FB372A"/>
    <w:rsid w:val="00FB3C08"/>
    <w:rsid w:val="00FB411A"/>
    <w:rsid w:val="00FB5CAF"/>
    <w:rsid w:val="00FB67BB"/>
    <w:rsid w:val="00FC15A0"/>
    <w:rsid w:val="00FC1983"/>
    <w:rsid w:val="00FC1DBF"/>
    <w:rsid w:val="00FC2123"/>
    <w:rsid w:val="00FC3785"/>
    <w:rsid w:val="00FC6758"/>
    <w:rsid w:val="00FC7376"/>
    <w:rsid w:val="00FC7E27"/>
    <w:rsid w:val="00FD4A3F"/>
    <w:rsid w:val="00FD4B5A"/>
    <w:rsid w:val="00FD4F73"/>
    <w:rsid w:val="00FD6FE2"/>
    <w:rsid w:val="00FE0CB1"/>
    <w:rsid w:val="00FE112E"/>
    <w:rsid w:val="00FE11E2"/>
    <w:rsid w:val="00FE3CB7"/>
    <w:rsid w:val="00FE3E27"/>
    <w:rsid w:val="00FE4A12"/>
    <w:rsid w:val="00FE4A51"/>
    <w:rsid w:val="00FE4DE3"/>
    <w:rsid w:val="00FE4ECF"/>
    <w:rsid w:val="00FE4FC4"/>
    <w:rsid w:val="00FE50BD"/>
    <w:rsid w:val="00FE50F3"/>
    <w:rsid w:val="00FE5527"/>
    <w:rsid w:val="00FE59C7"/>
    <w:rsid w:val="00FE6337"/>
    <w:rsid w:val="00FE796F"/>
    <w:rsid w:val="00FF02B4"/>
    <w:rsid w:val="00FF1E9E"/>
    <w:rsid w:val="00FF201C"/>
    <w:rsid w:val="00FF460A"/>
    <w:rsid w:val="00FF5FB3"/>
    <w:rsid w:val="00FF644F"/>
    <w:rsid w:val="00FF6881"/>
    <w:rsid w:val="00FF693B"/>
    <w:rsid w:val="00FF6CF1"/>
    <w:rsid w:val="00FF6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7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489"/>
    <w:rPr>
      <w:lang w:val="en-GB"/>
    </w:rPr>
  </w:style>
  <w:style w:type="paragraph" w:styleId="Heading1">
    <w:name w:val="heading 1"/>
    <w:basedOn w:val="Normal"/>
    <w:next w:val="Normal"/>
    <w:link w:val="Heading1Char"/>
    <w:uiPriority w:val="9"/>
    <w:qFormat/>
    <w:rsid w:val="00AE0916"/>
    <w:pPr>
      <w:keepNext/>
      <w:keepLines/>
      <w:numPr>
        <w:numId w:val="24"/>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A24506"/>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B94D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1EE4"/>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EF01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01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01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014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F01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5AD"/>
    <w:pPr>
      <w:ind w:left="720"/>
      <w:contextualSpacing/>
    </w:pPr>
  </w:style>
  <w:style w:type="paragraph" w:styleId="FootnoteText">
    <w:name w:val="footnote text"/>
    <w:basedOn w:val="Normal"/>
    <w:link w:val="FootnoteTextChar"/>
    <w:uiPriority w:val="99"/>
    <w:semiHidden/>
    <w:unhideWhenUsed/>
    <w:rsid w:val="00D601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10A"/>
    <w:rPr>
      <w:sz w:val="20"/>
      <w:szCs w:val="20"/>
      <w:lang w:val="en-GB"/>
    </w:rPr>
  </w:style>
  <w:style w:type="character" w:styleId="FootnoteReference">
    <w:name w:val="footnote reference"/>
    <w:aliases w:val="BVI fnr, BVI fnr"/>
    <w:basedOn w:val="DefaultParagraphFont"/>
    <w:uiPriority w:val="99"/>
    <w:unhideWhenUsed/>
    <w:rsid w:val="00D6010A"/>
    <w:rPr>
      <w:vertAlign w:val="superscript"/>
    </w:rPr>
  </w:style>
  <w:style w:type="paragraph" w:styleId="Header">
    <w:name w:val="header"/>
    <w:basedOn w:val="Normal"/>
    <w:link w:val="HeaderChar"/>
    <w:uiPriority w:val="99"/>
    <w:unhideWhenUsed/>
    <w:rsid w:val="00D60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0A"/>
    <w:rPr>
      <w:lang w:val="en-GB"/>
    </w:rPr>
  </w:style>
  <w:style w:type="paragraph" w:styleId="Footer">
    <w:name w:val="footer"/>
    <w:basedOn w:val="Normal"/>
    <w:link w:val="FooterChar"/>
    <w:uiPriority w:val="99"/>
    <w:unhideWhenUsed/>
    <w:rsid w:val="00D60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0A"/>
    <w:rPr>
      <w:lang w:val="en-GB"/>
    </w:rPr>
  </w:style>
  <w:style w:type="character" w:customStyle="1" w:styleId="Heading1Char">
    <w:name w:val="Heading 1 Char"/>
    <w:basedOn w:val="DefaultParagraphFont"/>
    <w:link w:val="Heading1"/>
    <w:uiPriority w:val="9"/>
    <w:rsid w:val="00AE0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2450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1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17DBB"/>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B94D93"/>
    <w:rPr>
      <w:rFonts w:asciiTheme="majorHAnsi" w:eastAsiaTheme="majorEastAsia" w:hAnsiTheme="majorHAnsi" w:cstheme="majorBidi"/>
      <w:b/>
      <w:bCs/>
      <w:color w:val="4F81BD" w:themeColor="accent1"/>
      <w:lang w:val="en-GB"/>
    </w:rPr>
  </w:style>
  <w:style w:type="character" w:styleId="CommentReference">
    <w:name w:val="annotation reference"/>
    <w:basedOn w:val="DefaultParagraphFont"/>
    <w:uiPriority w:val="99"/>
    <w:semiHidden/>
    <w:unhideWhenUsed/>
    <w:rsid w:val="000E7FE9"/>
    <w:rPr>
      <w:sz w:val="16"/>
      <w:szCs w:val="16"/>
    </w:rPr>
  </w:style>
  <w:style w:type="paragraph" w:styleId="CommentText">
    <w:name w:val="annotation text"/>
    <w:basedOn w:val="Normal"/>
    <w:link w:val="CommentTextChar"/>
    <w:uiPriority w:val="99"/>
    <w:semiHidden/>
    <w:unhideWhenUsed/>
    <w:rsid w:val="000E7FE9"/>
    <w:pPr>
      <w:spacing w:line="240" w:lineRule="auto"/>
    </w:pPr>
    <w:rPr>
      <w:sz w:val="20"/>
      <w:szCs w:val="20"/>
    </w:rPr>
  </w:style>
  <w:style w:type="character" w:customStyle="1" w:styleId="CommentTextChar">
    <w:name w:val="Comment Text Char"/>
    <w:basedOn w:val="DefaultParagraphFont"/>
    <w:link w:val="CommentText"/>
    <w:uiPriority w:val="99"/>
    <w:semiHidden/>
    <w:rsid w:val="000E7FE9"/>
    <w:rPr>
      <w:sz w:val="20"/>
      <w:szCs w:val="20"/>
      <w:lang w:val="en-GB"/>
    </w:rPr>
  </w:style>
  <w:style w:type="paragraph" w:styleId="CommentSubject">
    <w:name w:val="annotation subject"/>
    <w:basedOn w:val="CommentText"/>
    <w:next w:val="CommentText"/>
    <w:link w:val="CommentSubjectChar"/>
    <w:uiPriority w:val="99"/>
    <w:semiHidden/>
    <w:unhideWhenUsed/>
    <w:rsid w:val="000E7FE9"/>
    <w:rPr>
      <w:b/>
      <w:bCs/>
    </w:rPr>
  </w:style>
  <w:style w:type="character" w:customStyle="1" w:styleId="CommentSubjectChar">
    <w:name w:val="Comment Subject Char"/>
    <w:basedOn w:val="CommentTextChar"/>
    <w:link w:val="CommentSubject"/>
    <w:uiPriority w:val="99"/>
    <w:semiHidden/>
    <w:rsid w:val="000E7FE9"/>
    <w:rPr>
      <w:b/>
      <w:bCs/>
      <w:sz w:val="20"/>
      <w:szCs w:val="20"/>
      <w:lang w:val="en-GB"/>
    </w:rPr>
  </w:style>
  <w:style w:type="paragraph" w:styleId="BalloonText">
    <w:name w:val="Balloon Text"/>
    <w:basedOn w:val="Normal"/>
    <w:link w:val="BalloonTextChar"/>
    <w:uiPriority w:val="99"/>
    <w:semiHidden/>
    <w:unhideWhenUsed/>
    <w:rsid w:val="000E7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FE9"/>
    <w:rPr>
      <w:rFonts w:ascii="Tahoma" w:hAnsi="Tahoma" w:cs="Tahoma"/>
      <w:sz w:val="16"/>
      <w:szCs w:val="16"/>
      <w:lang w:val="en-GB"/>
    </w:rPr>
  </w:style>
  <w:style w:type="paragraph" w:styleId="BodyText">
    <w:name w:val="Body Text"/>
    <w:basedOn w:val="Normal"/>
    <w:link w:val="BodyTextChar"/>
    <w:uiPriority w:val="1"/>
    <w:qFormat/>
    <w:rsid w:val="00A813BD"/>
    <w:pPr>
      <w:widowControl w:val="0"/>
      <w:spacing w:before="119" w:after="0" w:line="240" w:lineRule="auto"/>
      <w:ind w:left="118"/>
    </w:pPr>
    <w:rPr>
      <w:rFonts w:ascii="Arial" w:eastAsia="Arial" w:hAnsi="Arial"/>
      <w:lang w:val="en-US"/>
    </w:rPr>
  </w:style>
  <w:style w:type="character" w:customStyle="1" w:styleId="BodyTextChar">
    <w:name w:val="Body Text Char"/>
    <w:basedOn w:val="DefaultParagraphFont"/>
    <w:link w:val="BodyText"/>
    <w:uiPriority w:val="1"/>
    <w:rsid w:val="00A813BD"/>
    <w:rPr>
      <w:rFonts w:ascii="Arial" w:eastAsia="Arial" w:hAnsi="Arial"/>
    </w:rPr>
  </w:style>
  <w:style w:type="character" w:customStyle="1" w:styleId="Heading4Char">
    <w:name w:val="Heading 4 Char"/>
    <w:basedOn w:val="DefaultParagraphFont"/>
    <w:link w:val="Heading4"/>
    <w:uiPriority w:val="9"/>
    <w:rsid w:val="00021EE4"/>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DC30DD"/>
    <w:rPr>
      <w:color w:val="0000FF"/>
      <w:u w:val="single"/>
    </w:rPr>
  </w:style>
  <w:style w:type="paragraph" w:styleId="DocumentMap">
    <w:name w:val="Document Map"/>
    <w:basedOn w:val="Normal"/>
    <w:link w:val="DocumentMapChar"/>
    <w:uiPriority w:val="99"/>
    <w:semiHidden/>
    <w:unhideWhenUsed/>
    <w:rsid w:val="00BE51D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E51DB"/>
    <w:rPr>
      <w:rFonts w:ascii="Lucida Grande" w:hAnsi="Lucida Grande" w:cs="Lucida Grande"/>
      <w:sz w:val="24"/>
      <w:szCs w:val="24"/>
      <w:lang w:val="en-GB"/>
    </w:rPr>
  </w:style>
  <w:style w:type="character" w:styleId="FollowedHyperlink">
    <w:name w:val="FollowedHyperlink"/>
    <w:basedOn w:val="DefaultParagraphFont"/>
    <w:uiPriority w:val="99"/>
    <w:semiHidden/>
    <w:unhideWhenUsed/>
    <w:rsid w:val="006660CB"/>
    <w:rPr>
      <w:color w:val="800080" w:themeColor="followedHyperlink"/>
      <w:u w:val="single"/>
    </w:rPr>
  </w:style>
  <w:style w:type="paragraph" w:styleId="Revision">
    <w:name w:val="Revision"/>
    <w:hidden/>
    <w:uiPriority w:val="99"/>
    <w:semiHidden/>
    <w:rsid w:val="00173E87"/>
    <w:pPr>
      <w:spacing w:after="0" w:line="240" w:lineRule="auto"/>
    </w:pPr>
    <w:rPr>
      <w:lang w:val="en-GB"/>
    </w:rPr>
  </w:style>
  <w:style w:type="character" w:customStyle="1" w:styleId="Heading5Char">
    <w:name w:val="Heading 5 Char"/>
    <w:basedOn w:val="DefaultParagraphFont"/>
    <w:link w:val="Heading5"/>
    <w:uiPriority w:val="9"/>
    <w:semiHidden/>
    <w:rsid w:val="00EF0147"/>
    <w:rPr>
      <w:rFonts w:asciiTheme="majorHAnsi" w:eastAsiaTheme="majorEastAsia" w:hAnsiTheme="majorHAnsi" w:cstheme="majorBidi"/>
      <w:color w:val="243F60" w:themeColor="accent1" w:themeShade="7F"/>
      <w:lang w:val="en-GB"/>
    </w:rPr>
  </w:style>
  <w:style w:type="numbering" w:styleId="111111">
    <w:name w:val="Outline List 2"/>
    <w:basedOn w:val="NoList"/>
    <w:uiPriority w:val="99"/>
    <w:semiHidden/>
    <w:unhideWhenUsed/>
    <w:rsid w:val="00AD3536"/>
    <w:pPr>
      <w:numPr>
        <w:numId w:val="17"/>
      </w:numPr>
    </w:pPr>
  </w:style>
  <w:style w:type="numbering" w:customStyle="1" w:styleId="Style1">
    <w:name w:val="Style1"/>
    <w:uiPriority w:val="99"/>
    <w:rsid w:val="00AD3536"/>
    <w:pPr>
      <w:numPr>
        <w:numId w:val="18"/>
      </w:numPr>
    </w:pPr>
  </w:style>
  <w:style w:type="character" w:customStyle="1" w:styleId="Heading6Char">
    <w:name w:val="Heading 6 Char"/>
    <w:basedOn w:val="DefaultParagraphFont"/>
    <w:link w:val="Heading6"/>
    <w:uiPriority w:val="9"/>
    <w:semiHidden/>
    <w:rsid w:val="00EF0147"/>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EF0147"/>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EF014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EF0147"/>
    <w:rPr>
      <w:rFonts w:asciiTheme="majorHAnsi" w:eastAsiaTheme="majorEastAsia" w:hAnsiTheme="majorHAnsi" w:cstheme="majorBidi"/>
      <w:i/>
      <w:iCs/>
      <w:color w:val="404040" w:themeColor="text1" w:themeTint="BF"/>
      <w:sz w:val="20"/>
      <w:szCs w:val="20"/>
      <w:lang w:val="en-GB"/>
    </w:rPr>
  </w:style>
  <w:style w:type="numbering" w:customStyle="1" w:styleId="Style2">
    <w:name w:val="Style2"/>
    <w:uiPriority w:val="99"/>
    <w:rsid w:val="00EF0147"/>
    <w:pPr>
      <w:numPr>
        <w:numId w:val="20"/>
      </w:numPr>
    </w:pPr>
  </w:style>
  <w:style w:type="paragraph" w:styleId="TOCHeading">
    <w:name w:val="TOC Heading"/>
    <w:basedOn w:val="Heading1"/>
    <w:next w:val="Normal"/>
    <w:uiPriority w:val="39"/>
    <w:unhideWhenUsed/>
    <w:qFormat/>
    <w:rsid w:val="007D637B"/>
    <w:pPr>
      <w:outlineLvl w:val="9"/>
    </w:pPr>
  </w:style>
  <w:style w:type="paragraph" w:styleId="TOC1">
    <w:name w:val="toc 1"/>
    <w:basedOn w:val="Normal"/>
    <w:next w:val="Normal"/>
    <w:autoRedefine/>
    <w:uiPriority w:val="39"/>
    <w:unhideWhenUsed/>
    <w:rsid w:val="007D637B"/>
    <w:pPr>
      <w:spacing w:before="120" w:after="0"/>
    </w:pPr>
    <w:rPr>
      <w:rFonts w:asciiTheme="majorHAnsi" w:hAnsiTheme="majorHAnsi"/>
      <w:b/>
      <w:color w:val="548DD4"/>
      <w:sz w:val="24"/>
      <w:szCs w:val="24"/>
    </w:rPr>
  </w:style>
  <w:style w:type="paragraph" w:styleId="TOC3">
    <w:name w:val="toc 3"/>
    <w:basedOn w:val="Normal"/>
    <w:next w:val="Normal"/>
    <w:autoRedefine/>
    <w:uiPriority w:val="39"/>
    <w:unhideWhenUsed/>
    <w:rsid w:val="007D637B"/>
    <w:pPr>
      <w:spacing w:after="0"/>
      <w:ind w:left="220"/>
    </w:pPr>
    <w:rPr>
      <w:i/>
    </w:rPr>
  </w:style>
  <w:style w:type="paragraph" w:styleId="TOC2">
    <w:name w:val="toc 2"/>
    <w:basedOn w:val="Normal"/>
    <w:next w:val="Normal"/>
    <w:autoRedefine/>
    <w:uiPriority w:val="39"/>
    <w:unhideWhenUsed/>
    <w:rsid w:val="007D637B"/>
    <w:pPr>
      <w:spacing w:after="0"/>
    </w:pPr>
  </w:style>
  <w:style w:type="paragraph" w:styleId="TOC4">
    <w:name w:val="toc 4"/>
    <w:basedOn w:val="Normal"/>
    <w:next w:val="Normal"/>
    <w:autoRedefine/>
    <w:uiPriority w:val="39"/>
    <w:semiHidden/>
    <w:unhideWhenUsed/>
    <w:rsid w:val="007D637B"/>
    <w:pPr>
      <w:pBdr>
        <w:between w:val="double" w:sz="6" w:space="0" w:color="auto"/>
      </w:pBdr>
      <w:spacing w:after="0"/>
      <w:ind w:left="440"/>
    </w:pPr>
    <w:rPr>
      <w:sz w:val="20"/>
      <w:szCs w:val="20"/>
    </w:rPr>
  </w:style>
  <w:style w:type="paragraph" w:styleId="TOC5">
    <w:name w:val="toc 5"/>
    <w:basedOn w:val="Normal"/>
    <w:next w:val="Normal"/>
    <w:autoRedefine/>
    <w:uiPriority w:val="39"/>
    <w:semiHidden/>
    <w:unhideWhenUsed/>
    <w:rsid w:val="007D637B"/>
    <w:pPr>
      <w:pBdr>
        <w:between w:val="double" w:sz="6" w:space="0" w:color="auto"/>
      </w:pBdr>
      <w:spacing w:after="0"/>
      <w:ind w:left="660"/>
    </w:pPr>
    <w:rPr>
      <w:sz w:val="20"/>
      <w:szCs w:val="20"/>
    </w:rPr>
  </w:style>
  <w:style w:type="paragraph" w:styleId="TOC6">
    <w:name w:val="toc 6"/>
    <w:basedOn w:val="Normal"/>
    <w:next w:val="Normal"/>
    <w:autoRedefine/>
    <w:uiPriority w:val="39"/>
    <w:semiHidden/>
    <w:unhideWhenUsed/>
    <w:rsid w:val="007D637B"/>
    <w:pPr>
      <w:pBdr>
        <w:between w:val="double" w:sz="6" w:space="0" w:color="auto"/>
      </w:pBdr>
      <w:spacing w:after="0"/>
      <w:ind w:left="880"/>
    </w:pPr>
    <w:rPr>
      <w:sz w:val="20"/>
      <w:szCs w:val="20"/>
    </w:rPr>
  </w:style>
  <w:style w:type="paragraph" w:styleId="TOC7">
    <w:name w:val="toc 7"/>
    <w:basedOn w:val="Normal"/>
    <w:next w:val="Normal"/>
    <w:autoRedefine/>
    <w:uiPriority w:val="39"/>
    <w:semiHidden/>
    <w:unhideWhenUsed/>
    <w:rsid w:val="007D637B"/>
    <w:pPr>
      <w:pBdr>
        <w:between w:val="double" w:sz="6" w:space="0" w:color="auto"/>
      </w:pBdr>
      <w:spacing w:after="0"/>
      <w:ind w:left="1100"/>
    </w:pPr>
    <w:rPr>
      <w:sz w:val="20"/>
      <w:szCs w:val="20"/>
    </w:rPr>
  </w:style>
  <w:style w:type="paragraph" w:styleId="TOC8">
    <w:name w:val="toc 8"/>
    <w:basedOn w:val="Normal"/>
    <w:next w:val="Normal"/>
    <w:autoRedefine/>
    <w:uiPriority w:val="39"/>
    <w:semiHidden/>
    <w:unhideWhenUsed/>
    <w:rsid w:val="007D637B"/>
    <w:pPr>
      <w:pBdr>
        <w:between w:val="double" w:sz="6" w:space="0" w:color="auto"/>
      </w:pBdr>
      <w:spacing w:after="0"/>
      <w:ind w:left="1320"/>
    </w:pPr>
    <w:rPr>
      <w:sz w:val="20"/>
      <w:szCs w:val="20"/>
    </w:rPr>
  </w:style>
  <w:style w:type="paragraph" w:styleId="TOC9">
    <w:name w:val="toc 9"/>
    <w:basedOn w:val="Normal"/>
    <w:next w:val="Normal"/>
    <w:autoRedefine/>
    <w:uiPriority w:val="39"/>
    <w:semiHidden/>
    <w:unhideWhenUsed/>
    <w:rsid w:val="007D637B"/>
    <w:pPr>
      <w:pBdr>
        <w:between w:val="double" w:sz="6" w:space="0" w:color="auto"/>
      </w:pBdr>
      <w:spacing w:after="0"/>
      <w:ind w:left="1540"/>
    </w:pPr>
    <w:rPr>
      <w:sz w:val="20"/>
      <w:szCs w:val="20"/>
    </w:rPr>
  </w:style>
  <w:style w:type="character" w:customStyle="1" w:styleId="apple-converted-space">
    <w:name w:val="apple-converted-space"/>
    <w:basedOn w:val="DefaultParagraphFont"/>
    <w:rsid w:val="00D47CA1"/>
  </w:style>
  <w:style w:type="character" w:styleId="Emphasis">
    <w:name w:val="Emphasis"/>
    <w:basedOn w:val="DefaultParagraphFont"/>
    <w:uiPriority w:val="20"/>
    <w:qFormat/>
    <w:rsid w:val="00D47CA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489"/>
    <w:rPr>
      <w:lang w:val="en-GB"/>
    </w:rPr>
  </w:style>
  <w:style w:type="paragraph" w:styleId="Heading1">
    <w:name w:val="heading 1"/>
    <w:basedOn w:val="Normal"/>
    <w:next w:val="Normal"/>
    <w:link w:val="Heading1Char"/>
    <w:uiPriority w:val="9"/>
    <w:qFormat/>
    <w:rsid w:val="00AE0916"/>
    <w:pPr>
      <w:keepNext/>
      <w:keepLines/>
      <w:numPr>
        <w:numId w:val="24"/>
      </w:numPr>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A24506"/>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B94D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21EE4"/>
    <w:pPr>
      <w:keepNext/>
      <w:keepLines/>
      <w:spacing w:before="200" w:after="0"/>
      <w:outlineLvl w:val="3"/>
    </w:pPr>
    <w:rPr>
      <w:rFonts w:asciiTheme="majorHAnsi" w:eastAsiaTheme="majorEastAsia" w:hAnsiTheme="majorHAnsi" w:cstheme="majorBidi"/>
      <w:b/>
      <w:bCs/>
      <w:i/>
      <w:iCs/>
      <w:color w:val="4F81BD" w:themeColor="accent1"/>
      <w:lang w:val="en-US"/>
    </w:rPr>
  </w:style>
  <w:style w:type="paragraph" w:styleId="Heading5">
    <w:name w:val="heading 5"/>
    <w:basedOn w:val="Normal"/>
    <w:next w:val="Normal"/>
    <w:link w:val="Heading5Char"/>
    <w:uiPriority w:val="9"/>
    <w:semiHidden/>
    <w:unhideWhenUsed/>
    <w:qFormat/>
    <w:rsid w:val="00EF014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0147"/>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014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014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F014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5AD"/>
    <w:pPr>
      <w:ind w:left="720"/>
      <w:contextualSpacing/>
    </w:pPr>
  </w:style>
  <w:style w:type="paragraph" w:styleId="FootnoteText">
    <w:name w:val="footnote text"/>
    <w:basedOn w:val="Normal"/>
    <w:link w:val="FootnoteTextChar"/>
    <w:uiPriority w:val="99"/>
    <w:semiHidden/>
    <w:unhideWhenUsed/>
    <w:rsid w:val="00D601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010A"/>
    <w:rPr>
      <w:sz w:val="20"/>
      <w:szCs w:val="20"/>
      <w:lang w:val="en-GB"/>
    </w:rPr>
  </w:style>
  <w:style w:type="character" w:styleId="FootnoteReference">
    <w:name w:val="footnote reference"/>
    <w:aliases w:val="BVI fnr, BVI fnr"/>
    <w:basedOn w:val="DefaultParagraphFont"/>
    <w:uiPriority w:val="99"/>
    <w:unhideWhenUsed/>
    <w:rsid w:val="00D6010A"/>
    <w:rPr>
      <w:vertAlign w:val="superscript"/>
    </w:rPr>
  </w:style>
  <w:style w:type="paragraph" w:styleId="Header">
    <w:name w:val="header"/>
    <w:basedOn w:val="Normal"/>
    <w:link w:val="HeaderChar"/>
    <w:uiPriority w:val="99"/>
    <w:unhideWhenUsed/>
    <w:rsid w:val="00D60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0A"/>
    <w:rPr>
      <w:lang w:val="en-GB"/>
    </w:rPr>
  </w:style>
  <w:style w:type="paragraph" w:styleId="Footer">
    <w:name w:val="footer"/>
    <w:basedOn w:val="Normal"/>
    <w:link w:val="FooterChar"/>
    <w:uiPriority w:val="99"/>
    <w:unhideWhenUsed/>
    <w:rsid w:val="00D60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0A"/>
    <w:rPr>
      <w:lang w:val="en-GB"/>
    </w:rPr>
  </w:style>
  <w:style w:type="character" w:customStyle="1" w:styleId="Heading1Char">
    <w:name w:val="Heading 1 Char"/>
    <w:basedOn w:val="DefaultParagraphFont"/>
    <w:link w:val="Heading1"/>
    <w:uiPriority w:val="9"/>
    <w:rsid w:val="00AE091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2450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17D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17DBB"/>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B94D93"/>
    <w:rPr>
      <w:rFonts w:asciiTheme="majorHAnsi" w:eastAsiaTheme="majorEastAsia" w:hAnsiTheme="majorHAnsi" w:cstheme="majorBidi"/>
      <w:b/>
      <w:bCs/>
      <w:color w:val="4F81BD" w:themeColor="accent1"/>
      <w:lang w:val="en-GB"/>
    </w:rPr>
  </w:style>
  <w:style w:type="character" w:styleId="CommentReference">
    <w:name w:val="annotation reference"/>
    <w:basedOn w:val="DefaultParagraphFont"/>
    <w:uiPriority w:val="99"/>
    <w:semiHidden/>
    <w:unhideWhenUsed/>
    <w:rsid w:val="000E7FE9"/>
    <w:rPr>
      <w:sz w:val="16"/>
      <w:szCs w:val="16"/>
    </w:rPr>
  </w:style>
  <w:style w:type="paragraph" w:styleId="CommentText">
    <w:name w:val="annotation text"/>
    <w:basedOn w:val="Normal"/>
    <w:link w:val="CommentTextChar"/>
    <w:uiPriority w:val="99"/>
    <w:semiHidden/>
    <w:unhideWhenUsed/>
    <w:rsid w:val="000E7FE9"/>
    <w:pPr>
      <w:spacing w:line="240" w:lineRule="auto"/>
    </w:pPr>
    <w:rPr>
      <w:sz w:val="20"/>
      <w:szCs w:val="20"/>
    </w:rPr>
  </w:style>
  <w:style w:type="character" w:customStyle="1" w:styleId="CommentTextChar">
    <w:name w:val="Comment Text Char"/>
    <w:basedOn w:val="DefaultParagraphFont"/>
    <w:link w:val="CommentText"/>
    <w:uiPriority w:val="99"/>
    <w:semiHidden/>
    <w:rsid w:val="000E7FE9"/>
    <w:rPr>
      <w:sz w:val="20"/>
      <w:szCs w:val="20"/>
      <w:lang w:val="en-GB"/>
    </w:rPr>
  </w:style>
  <w:style w:type="paragraph" w:styleId="CommentSubject">
    <w:name w:val="annotation subject"/>
    <w:basedOn w:val="CommentText"/>
    <w:next w:val="CommentText"/>
    <w:link w:val="CommentSubjectChar"/>
    <w:uiPriority w:val="99"/>
    <w:semiHidden/>
    <w:unhideWhenUsed/>
    <w:rsid w:val="000E7FE9"/>
    <w:rPr>
      <w:b/>
      <w:bCs/>
    </w:rPr>
  </w:style>
  <w:style w:type="character" w:customStyle="1" w:styleId="CommentSubjectChar">
    <w:name w:val="Comment Subject Char"/>
    <w:basedOn w:val="CommentTextChar"/>
    <w:link w:val="CommentSubject"/>
    <w:uiPriority w:val="99"/>
    <w:semiHidden/>
    <w:rsid w:val="000E7FE9"/>
    <w:rPr>
      <w:b/>
      <w:bCs/>
      <w:sz w:val="20"/>
      <w:szCs w:val="20"/>
      <w:lang w:val="en-GB"/>
    </w:rPr>
  </w:style>
  <w:style w:type="paragraph" w:styleId="BalloonText">
    <w:name w:val="Balloon Text"/>
    <w:basedOn w:val="Normal"/>
    <w:link w:val="BalloonTextChar"/>
    <w:uiPriority w:val="99"/>
    <w:semiHidden/>
    <w:unhideWhenUsed/>
    <w:rsid w:val="000E7F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7FE9"/>
    <w:rPr>
      <w:rFonts w:ascii="Tahoma" w:hAnsi="Tahoma" w:cs="Tahoma"/>
      <w:sz w:val="16"/>
      <w:szCs w:val="16"/>
      <w:lang w:val="en-GB"/>
    </w:rPr>
  </w:style>
  <w:style w:type="paragraph" w:styleId="BodyText">
    <w:name w:val="Body Text"/>
    <w:basedOn w:val="Normal"/>
    <w:link w:val="BodyTextChar"/>
    <w:uiPriority w:val="1"/>
    <w:qFormat/>
    <w:rsid w:val="00A813BD"/>
    <w:pPr>
      <w:widowControl w:val="0"/>
      <w:spacing w:before="119" w:after="0" w:line="240" w:lineRule="auto"/>
      <w:ind w:left="118"/>
    </w:pPr>
    <w:rPr>
      <w:rFonts w:ascii="Arial" w:eastAsia="Arial" w:hAnsi="Arial"/>
      <w:lang w:val="en-US"/>
    </w:rPr>
  </w:style>
  <w:style w:type="character" w:customStyle="1" w:styleId="BodyTextChar">
    <w:name w:val="Body Text Char"/>
    <w:basedOn w:val="DefaultParagraphFont"/>
    <w:link w:val="BodyText"/>
    <w:uiPriority w:val="1"/>
    <w:rsid w:val="00A813BD"/>
    <w:rPr>
      <w:rFonts w:ascii="Arial" w:eastAsia="Arial" w:hAnsi="Arial"/>
    </w:rPr>
  </w:style>
  <w:style w:type="character" w:customStyle="1" w:styleId="Heading4Char">
    <w:name w:val="Heading 4 Char"/>
    <w:basedOn w:val="DefaultParagraphFont"/>
    <w:link w:val="Heading4"/>
    <w:uiPriority w:val="9"/>
    <w:rsid w:val="00021EE4"/>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DC30DD"/>
    <w:rPr>
      <w:color w:val="0000FF"/>
      <w:u w:val="single"/>
    </w:rPr>
  </w:style>
  <w:style w:type="paragraph" w:styleId="DocumentMap">
    <w:name w:val="Document Map"/>
    <w:basedOn w:val="Normal"/>
    <w:link w:val="DocumentMapChar"/>
    <w:uiPriority w:val="99"/>
    <w:semiHidden/>
    <w:unhideWhenUsed/>
    <w:rsid w:val="00BE51D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E51DB"/>
    <w:rPr>
      <w:rFonts w:ascii="Lucida Grande" w:hAnsi="Lucida Grande" w:cs="Lucida Grande"/>
      <w:sz w:val="24"/>
      <w:szCs w:val="24"/>
      <w:lang w:val="en-GB"/>
    </w:rPr>
  </w:style>
  <w:style w:type="character" w:styleId="FollowedHyperlink">
    <w:name w:val="FollowedHyperlink"/>
    <w:basedOn w:val="DefaultParagraphFont"/>
    <w:uiPriority w:val="99"/>
    <w:semiHidden/>
    <w:unhideWhenUsed/>
    <w:rsid w:val="006660CB"/>
    <w:rPr>
      <w:color w:val="800080" w:themeColor="followedHyperlink"/>
      <w:u w:val="single"/>
    </w:rPr>
  </w:style>
  <w:style w:type="paragraph" w:styleId="Revision">
    <w:name w:val="Revision"/>
    <w:hidden/>
    <w:uiPriority w:val="99"/>
    <w:semiHidden/>
    <w:rsid w:val="00173E87"/>
    <w:pPr>
      <w:spacing w:after="0" w:line="240" w:lineRule="auto"/>
    </w:pPr>
    <w:rPr>
      <w:lang w:val="en-GB"/>
    </w:rPr>
  </w:style>
  <w:style w:type="character" w:customStyle="1" w:styleId="Heading5Char">
    <w:name w:val="Heading 5 Char"/>
    <w:basedOn w:val="DefaultParagraphFont"/>
    <w:link w:val="Heading5"/>
    <w:uiPriority w:val="9"/>
    <w:semiHidden/>
    <w:rsid w:val="00EF0147"/>
    <w:rPr>
      <w:rFonts w:asciiTheme="majorHAnsi" w:eastAsiaTheme="majorEastAsia" w:hAnsiTheme="majorHAnsi" w:cstheme="majorBidi"/>
      <w:color w:val="243F60" w:themeColor="accent1" w:themeShade="7F"/>
      <w:lang w:val="en-GB"/>
    </w:rPr>
  </w:style>
  <w:style w:type="numbering" w:styleId="111111">
    <w:name w:val="Outline List 2"/>
    <w:basedOn w:val="NoList"/>
    <w:uiPriority w:val="99"/>
    <w:semiHidden/>
    <w:unhideWhenUsed/>
    <w:rsid w:val="00AD3536"/>
    <w:pPr>
      <w:numPr>
        <w:numId w:val="17"/>
      </w:numPr>
    </w:pPr>
  </w:style>
  <w:style w:type="numbering" w:customStyle="1" w:styleId="Style1">
    <w:name w:val="Style1"/>
    <w:uiPriority w:val="99"/>
    <w:rsid w:val="00AD3536"/>
    <w:pPr>
      <w:numPr>
        <w:numId w:val="18"/>
      </w:numPr>
    </w:pPr>
  </w:style>
  <w:style w:type="character" w:customStyle="1" w:styleId="Heading6Char">
    <w:name w:val="Heading 6 Char"/>
    <w:basedOn w:val="DefaultParagraphFont"/>
    <w:link w:val="Heading6"/>
    <w:uiPriority w:val="9"/>
    <w:semiHidden/>
    <w:rsid w:val="00EF0147"/>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EF0147"/>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EF0147"/>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EF0147"/>
    <w:rPr>
      <w:rFonts w:asciiTheme="majorHAnsi" w:eastAsiaTheme="majorEastAsia" w:hAnsiTheme="majorHAnsi" w:cstheme="majorBidi"/>
      <w:i/>
      <w:iCs/>
      <w:color w:val="404040" w:themeColor="text1" w:themeTint="BF"/>
      <w:sz w:val="20"/>
      <w:szCs w:val="20"/>
      <w:lang w:val="en-GB"/>
    </w:rPr>
  </w:style>
  <w:style w:type="numbering" w:customStyle="1" w:styleId="Style2">
    <w:name w:val="Style2"/>
    <w:uiPriority w:val="99"/>
    <w:rsid w:val="00EF0147"/>
    <w:pPr>
      <w:numPr>
        <w:numId w:val="20"/>
      </w:numPr>
    </w:pPr>
  </w:style>
  <w:style w:type="paragraph" w:styleId="TOCHeading">
    <w:name w:val="TOC Heading"/>
    <w:basedOn w:val="Heading1"/>
    <w:next w:val="Normal"/>
    <w:uiPriority w:val="39"/>
    <w:unhideWhenUsed/>
    <w:qFormat/>
    <w:rsid w:val="007D637B"/>
    <w:pPr>
      <w:outlineLvl w:val="9"/>
    </w:pPr>
  </w:style>
  <w:style w:type="paragraph" w:styleId="TOC1">
    <w:name w:val="toc 1"/>
    <w:basedOn w:val="Normal"/>
    <w:next w:val="Normal"/>
    <w:autoRedefine/>
    <w:uiPriority w:val="39"/>
    <w:unhideWhenUsed/>
    <w:rsid w:val="007D637B"/>
    <w:pPr>
      <w:spacing w:before="120" w:after="0"/>
    </w:pPr>
    <w:rPr>
      <w:rFonts w:asciiTheme="majorHAnsi" w:hAnsiTheme="majorHAnsi"/>
      <w:b/>
      <w:color w:val="548DD4"/>
      <w:sz w:val="24"/>
      <w:szCs w:val="24"/>
    </w:rPr>
  </w:style>
  <w:style w:type="paragraph" w:styleId="TOC3">
    <w:name w:val="toc 3"/>
    <w:basedOn w:val="Normal"/>
    <w:next w:val="Normal"/>
    <w:autoRedefine/>
    <w:uiPriority w:val="39"/>
    <w:unhideWhenUsed/>
    <w:rsid w:val="007D637B"/>
    <w:pPr>
      <w:spacing w:after="0"/>
      <w:ind w:left="220"/>
    </w:pPr>
    <w:rPr>
      <w:i/>
    </w:rPr>
  </w:style>
  <w:style w:type="paragraph" w:styleId="TOC2">
    <w:name w:val="toc 2"/>
    <w:basedOn w:val="Normal"/>
    <w:next w:val="Normal"/>
    <w:autoRedefine/>
    <w:uiPriority w:val="39"/>
    <w:unhideWhenUsed/>
    <w:rsid w:val="007D637B"/>
    <w:pPr>
      <w:spacing w:after="0"/>
    </w:pPr>
  </w:style>
  <w:style w:type="paragraph" w:styleId="TOC4">
    <w:name w:val="toc 4"/>
    <w:basedOn w:val="Normal"/>
    <w:next w:val="Normal"/>
    <w:autoRedefine/>
    <w:uiPriority w:val="39"/>
    <w:semiHidden/>
    <w:unhideWhenUsed/>
    <w:rsid w:val="007D637B"/>
    <w:pPr>
      <w:pBdr>
        <w:between w:val="double" w:sz="6" w:space="0" w:color="auto"/>
      </w:pBdr>
      <w:spacing w:after="0"/>
      <w:ind w:left="440"/>
    </w:pPr>
    <w:rPr>
      <w:sz w:val="20"/>
      <w:szCs w:val="20"/>
    </w:rPr>
  </w:style>
  <w:style w:type="paragraph" w:styleId="TOC5">
    <w:name w:val="toc 5"/>
    <w:basedOn w:val="Normal"/>
    <w:next w:val="Normal"/>
    <w:autoRedefine/>
    <w:uiPriority w:val="39"/>
    <w:semiHidden/>
    <w:unhideWhenUsed/>
    <w:rsid w:val="007D637B"/>
    <w:pPr>
      <w:pBdr>
        <w:between w:val="double" w:sz="6" w:space="0" w:color="auto"/>
      </w:pBdr>
      <w:spacing w:after="0"/>
      <w:ind w:left="660"/>
    </w:pPr>
    <w:rPr>
      <w:sz w:val="20"/>
      <w:szCs w:val="20"/>
    </w:rPr>
  </w:style>
  <w:style w:type="paragraph" w:styleId="TOC6">
    <w:name w:val="toc 6"/>
    <w:basedOn w:val="Normal"/>
    <w:next w:val="Normal"/>
    <w:autoRedefine/>
    <w:uiPriority w:val="39"/>
    <w:semiHidden/>
    <w:unhideWhenUsed/>
    <w:rsid w:val="007D637B"/>
    <w:pPr>
      <w:pBdr>
        <w:between w:val="double" w:sz="6" w:space="0" w:color="auto"/>
      </w:pBdr>
      <w:spacing w:after="0"/>
      <w:ind w:left="880"/>
    </w:pPr>
    <w:rPr>
      <w:sz w:val="20"/>
      <w:szCs w:val="20"/>
    </w:rPr>
  </w:style>
  <w:style w:type="paragraph" w:styleId="TOC7">
    <w:name w:val="toc 7"/>
    <w:basedOn w:val="Normal"/>
    <w:next w:val="Normal"/>
    <w:autoRedefine/>
    <w:uiPriority w:val="39"/>
    <w:semiHidden/>
    <w:unhideWhenUsed/>
    <w:rsid w:val="007D637B"/>
    <w:pPr>
      <w:pBdr>
        <w:between w:val="double" w:sz="6" w:space="0" w:color="auto"/>
      </w:pBdr>
      <w:spacing w:after="0"/>
      <w:ind w:left="1100"/>
    </w:pPr>
    <w:rPr>
      <w:sz w:val="20"/>
      <w:szCs w:val="20"/>
    </w:rPr>
  </w:style>
  <w:style w:type="paragraph" w:styleId="TOC8">
    <w:name w:val="toc 8"/>
    <w:basedOn w:val="Normal"/>
    <w:next w:val="Normal"/>
    <w:autoRedefine/>
    <w:uiPriority w:val="39"/>
    <w:semiHidden/>
    <w:unhideWhenUsed/>
    <w:rsid w:val="007D637B"/>
    <w:pPr>
      <w:pBdr>
        <w:between w:val="double" w:sz="6" w:space="0" w:color="auto"/>
      </w:pBdr>
      <w:spacing w:after="0"/>
      <w:ind w:left="1320"/>
    </w:pPr>
    <w:rPr>
      <w:sz w:val="20"/>
      <w:szCs w:val="20"/>
    </w:rPr>
  </w:style>
  <w:style w:type="paragraph" w:styleId="TOC9">
    <w:name w:val="toc 9"/>
    <w:basedOn w:val="Normal"/>
    <w:next w:val="Normal"/>
    <w:autoRedefine/>
    <w:uiPriority w:val="39"/>
    <w:semiHidden/>
    <w:unhideWhenUsed/>
    <w:rsid w:val="007D637B"/>
    <w:pPr>
      <w:pBdr>
        <w:between w:val="double" w:sz="6" w:space="0" w:color="auto"/>
      </w:pBdr>
      <w:spacing w:after="0"/>
      <w:ind w:left="1540"/>
    </w:pPr>
    <w:rPr>
      <w:sz w:val="20"/>
      <w:szCs w:val="20"/>
    </w:rPr>
  </w:style>
  <w:style w:type="character" w:customStyle="1" w:styleId="apple-converted-space">
    <w:name w:val="apple-converted-space"/>
    <w:basedOn w:val="DefaultParagraphFont"/>
    <w:rsid w:val="00D47CA1"/>
  </w:style>
  <w:style w:type="character" w:styleId="Emphasis">
    <w:name w:val="Emphasis"/>
    <w:basedOn w:val="DefaultParagraphFont"/>
    <w:uiPriority w:val="20"/>
    <w:qFormat/>
    <w:rsid w:val="00D47CA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613479">
      <w:bodyDiv w:val="1"/>
      <w:marLeft w:val="0"/>
      <w:marRight w:val="0"/>
      <w:marTop w:val="0"/>
      <w:marBottom w:val="0"/>
      <w:divBdr>
        <w:top w:val="none" w:sz="0" w:space="0" w:color="auto"/>
        <w:left w:val="none" w:sz="0" w:space="0" w:color="auto"/>
        <w:bottom w:val="none" w:sz="0" w:space="0" w:color="auto"/>
        <w:right w:val="none" w:sz="0" w:space="0" w:color="auto"/>
      </w:divBdr>
      <w:divsChild>
        <w:div w:id="1320186989">
          <w:marLeft w:val="288"/>
          <w:marRight w:val="0"/>
          <w:marTop w:val="115"/>
          <w:marBottom w:val="0"/>
          <w:divBdr>
            <w:top w:val="none" w:sz="0" w:space="0" w:color="auto"/>
            <w:left w:val="none" w:sz="0" w:space="0" w:color="auto"/>
            <w:bottom w:val="none" w:sz="0" w:space="0" w:color="auto"/>
            <w:right w:val="none" w:sz="0" w:space="0" w:color="auto"/>
          </w:divBdr>
        </w:div>
      </w:divsChild>
    </w:div>
    <w:div w:id="752506707">
      <w:bodyDiv w:val="1"/>
      <w:marLeft w:val="0"/>
      <w:marRight w:val="0"/>
      <w:marTop w:val="0"/>
      <w:marBottom w:val="0"/>
      <w:divBdr>
        <w:top w:val="none" w:sz="0" w:space="0" w:color="auto"/>
        <w:left w:val="none" w:sz="0" w:space="0" w:color="auto"/>
        <w:bottom w:val="none" w:sz="0" w:space="0" w:color="auto"/>
        <w:right w:val="none" w:sz="0" w:space="0" w:color="auto"/>
      </w:divBdr>
    </w:div>
    <w:div w:id="867450940">
      <w:bodyDiv w:val="1"/>
      <w:marLeft w:val="0"/>
      <w:marRight w:val="0"/>
      <w:marTop w:val="0"/>
      <w:marBottom w:val="0"/>
      <w:divBdr>
        <w:top w:val="none" w:sz="0" w:space="0" w:color="auto"/>
        <w:left w:val="none" w:sz="0" w:space="0" w:color="auto"/>
        <w:bottom w:val="none" w:sz="0" w:space="0" w:color="auto"/>
        <w:right w:val="none" w:sz="0" w:space="0" w:color="auto"/>
      </w:divBdr>
    </w:div>
    <w:div w:id="1003119925">
      <w:bodyDiv w:val="1"/>
      <w:marLeft w:val="0"/>
      <w:marRight w:val="0"/>
      <w:marTop w:val="0"/>
      <w:marBottom w:val="0"/>
      <w:divBdr>
        <w:top w:val="none" w:sz="0" w:space="0" w:color="auto"/>
        <w:left w:val="none" w:sz="0" w:space="0" w:color="auto"/>
        <w:bottom w:val="none" w:sz="0" w:space="0" w:color="auto"/>
        <w:right w:val="none" w:sz="0" w:space="0" w:color="auto"/>
      </w:divBdr>
    </w:div>
    <w:div w:id="1009792798">
      <w:bodyDiv w:val="1"/>
      <w:marLeft w:val="0"/>
      <w:marRight w:val="0"/>
      <w:marTop w:val="0"/>
      <w:marBottom w:val="0"/>
      <w:divBdr>
        <w:top w:val="none" w:sz="0" w:space="0" w:color="auto"/>
        <w:left w:val="none" w:sz="0" w:space="0" w:color="auto"/>
        <w:bottom w:val="none" w:sz="0" w:space="0" w:color="auto"/>
        <w:right w:val="none" w:sz="0" w:space="0" w:color="auto"/>
      </w:divBdr>
    </w:div>
    <w:div w:id="1098329426">
      <w:bodyDiv w:val="1"/>
      <w:marLeft w:val="0"/>
      <w:marRight w:val="0"/>
      <w:marTop w:val="0"/>
      <w:marBottom w:val="0"/>
      <w:divBdr>
        <w:top w:val="none" w:sz="0" w:space="0" w:color="auto"/>
        <w:left w:val="none" w:sz="0" w:space="0" w:color="auto"/>
        <w:bottom w:val="none" w:sz="0" w:space="0" w:color="auto"/>
        <w:right w:val="none" w:sz="0" w:space="0" w:color="auto"/>
      </w:divBdr>
    </w:div>
    <w:div w:id="1116943052">
      <w:bodyDiv w:val="1"/>
      <w:marLeft w:val="0"/>
      <w:marRight w:val="0"/>
      <w:marTop w:val="0"/>
      <w:marBottom w:val="0"/>
      <w:divBdr>
        <w:top w:val="none" w:sz="0" w:space="0" w:color="auto"/>
        <w:left w:val="none" w:sz="0" w:space="0" w:color="auto"/>
        <w:bottom w:val="none" w:sz="0" w:space="0" w:color="auto"/>
        <w:right w:val="none" w:sz="0" w:space="0" w:color="auto"/>
      </w:divBdr>
    </w:div>
    <w:div w:id="1195653220">
      <w:bodyDiv w:val="1"/>
      <w:marLeft w:val="0"/>
      <w:marRight w:val="0"/>
      <w:marTop w:val="0"/>
      <w:marBottom w:val="0"/>
      <w:divBdr>
        <w:top w:val="none" w:sz="0" w:space="0" w:color="auto"/>
        <w:left w:val="none" w:sz="0" w:space="0" w:color="auto"/>
        <w:bottom w:val="none" w:sz="0" w:space="0" w:color="auto"/>
        <w:right w:val="none" w:sz="0" w:space="0" w:color="auto"/>
      </w:divBdr>
    </w:div>
    <w:div w:id="1309364245">
      <w:bodyDiv w:val="1"/>
      <w:marLeft w:val="0"/>
      <w:marRight w:val="0"/>
      <w:marTop w:val="0"/>
      <w:marBottom w:val="0"/>
      <w:divBdr>
        <w:top w:val="none" w:sz="0" w:space="0" w:color="auto"/>
        <w:left w:val="none" w:sz="0" w:space="0" w:color="auto"/>
        <w:bottom w:val="none" w:sz="0" w:space="0" w:color="auto"/>
        <w:right w:val="none" w:sz="0" w:space="0" w:color="auto"/>
      </w:divBdr>
      <w:divsChild>
        <w:div w:id="543325081">
          <w:marLeft w:val="720"/>
          <w:marRight w:val="0"/>
          <w:marTop w:val="96"/>
          <w:marBottom w:val="0"/>
          <w:divBdr>
            <w:top w:val="none" w:sz="0" w:space="0" w:color="auto"/>
            <w:left w:val="none" w:sz="0" w:space="0" w:color="auto"/>
            <w:bottom w:val="none" w:sz="0" w:space="0" w:color="auto"/>
            <w:right w:val="none" w:sz="0" w:space="0" w:color="auto"/>
          </w:divBdr>
        </w:div>
        <w:div w:id="2100710456">
          <w:marLeft w:val="288"/>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r4d.dfid.gov.uk/pdf/outputs/mis_spc/60797_itad-vfm-report-dec10.pdf" TargetMode="External"/><Relationship Id="rId18" Type="http://schemas.openxmlformats.org/officeDocument/2006/relationships/hyperlink" Target="mailto:tintinmoe76@gmail.com" TargetMode="External"/><Relationship Id="rId26" Type="http://schemas.openxmlformats.org/officeDocument/2006/relationships/hyperlink" Target="mailto:orlen.ocleasa@actionaid.org" TargetMode="External"/><Relationship Id="rId39" Type="http://schemas.openxmlformats.org/officeDocument/2006/relationships/hyperlink" Target="mailto:thuraaung@radanarayar.org" TargetMode="External"/><Relationship Id="rId21" Type="http://schemas.openxmlformats.org/officeDocument/2006/relationships/hyperlink" Target="mailto:mathew.tasker@savethechildren.org" TargetMode="External"/><Relationship Id="rId34" Type="http://schemas.openxmlformats.org/officeDocument/2006/relationships/hyperlink" Target="mailto:laura.gvandglia@actionaid.org" TargetMode="External"/><Relationship Id="rId42" Type="http://schemas.openxmlformats.org/officeDocument/2006/relationships/hyperlink" Target="mailto:leslie.koo@savethechildren.org" TargetMode="External"/><Relationship Id="rId47" Type="http://schemas.openxmlformats.org/officeDocument/2006/relationships/hyperlink" Target="mailto:swmy.cc@gmail.com" TargetMode="External"/><Relationship Id="rId50" Type="http://schemas.openxmlformats.org/officeDocument/2006/relationships/hyperlink" Target="mailto:anne.hallaire@helpagemyanmar.org"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fid.gov.uk/Documents/MAR/FINAL_BAR%20TECHNICAL%20REPORT.pdf" TargetMode="External"/><Relationship Id="rId17" Type="http://schemas.openxmlformats.org/officeDocument/2006/relationships/footer" Target="footer1.xml"/><Relationship Id="rId25" Type="http://schemas.openxmlformats.org/officeDocument/2006/relationships/hyperlink" Target="mailto:Julia.Raavad@actionaid.org" TargetMode="External"/><Relationship Id="rId33" Type="http://schemas.openxmlformats.org/officeDocument/2006/relationships/hyperlink" Target="mailto:Zaung@pactworld.org" TargetMode="External"/><Relationship Id="rId38" Type="http://schemas.openxmlformats.org/officeDocument/2006/relationships/hyperlink" Target="mailto:nfernando@mm.mercycorps.org" TargetMode="External"/><Relationship Id="rId46" Type="http://schemas.openxmlformats.org/officeDocument/2006/relationships/hyperlink" Target="mailto:gret.ygn.rep@gmail.com" TargetMode="External"/><Relationship Id="rId2" Type="http://schemas.openxmlformats.org/officeDocument/2006/relationships/numbering" Target="numbering.xml"/><Relationship Id="rId16" Type="http://schemas.openxmlformats.org/officeDocument/2006/relationships/hyperlink" Target="https://www.gov.uk/government/uploads/system/uploads/attachment_data/file/204382/Guidance-value-for-money-social-transfers-25Mar2013.pdf" TargetMode="External"/><Relationship Id="rId20" Type="http://schemas.openxmlformats.org/officeDocument/2006/relationships/hyperlink" Target="mailto:kyi.mumu@gmail.com" TargetMode="External"/><Relationship Id="rId29" Type="http://schemas.openxmlformats.org/officeDocument/2006/relationships/hyperlink" Target="mailto:myanmar.fs.shan@cesvioverseas.org" TargetMode="External"/><Relationship Id="rId41" Type="http://schemas.openxmlformats.org/officeDocument/2006/relationships/hyperlink" Target="mailto:k.win@irri.org"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blications.parliament.uk/pa/cm201012/cmselect/cmpubacc/writev/1695/m1.htm" TargetMode="External"/><Relationship Id="rId24" Type="http://schemas.openxmlformats.org/officeDocument/2006/relationships/hyperlink" Target="mailto:khinyuyuwin@gmail.com" TargetMode="External"/><Relationship Id="rId32" Type="http://schemas.openxmlformats.org/officeDocument/2006/relationships/hyperlink" Target="mailto:k.win@irri.org" TargetMode="External"/><Relationship Id="rId37" Type="http://schemas.openxmlformats.org/officeDocument/2006/relationships/hyperlink" Target="mailto:kthu@pactworld.org" TargetMode="External"/><Relationship Id="rId40" Type="http://schemas.openxmlformats.org/officeDocument/2006/relationships/hyperlink" Target="mailto:tintinmoe76@gmail.com" TargetMode="External"/><Relationship Id="rId45" Type="http://schemas.openxmlformats.org/officeDocument/2006/relationships/hyperlink" Target="mailto:myanmar.fs.shan@cesvioverseas.org" TargetMode="External"/><Relationship Id="rId53"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www.ids.ac.uk/files/dmfile/DFID_HowtoNote_BusinessCase_Aug2011.pdf" TargetMode="External"/><Relationship Id="rId23" Type="http://schemas.openxmlformats.org/officeDocument/2006/relationships/hyperlink" Target="mailto:Uwe.Hermann@welthungerhilfe.de" TargetMode="External"/><Relationship Id="rId28" Type="http://schemas.openxmlformats.org/officeDocument/2006/relationships/hyperlink" Target="mailto:ARSEN.SAHAKYAN@wfp.org" TargetMode="External"/><Relationship Id="rId36" Type="http://schemas.openxmlformats.org/officeDocument/2006/relationships/hyperlink" Target="mailto:JULIA.DI.KANG@gmail.com" TargetMode="External"/><Relationship Id="rId49" Type="http://schemas.openxmlformats.org/officeDocument/2006/relationships/hyperlink" Target="mailto:regina.feindt@welthungerhilfe.de" TargetMode="External"/><Relationship Id="rId10" Type="http://schemas.openxmlformats.org/officeDocument/2006/relationships/hyperlink" Target="https://www.gov.uk/government/uploads/system/uploads/attachment_data/file/67479/DFID-approach-value-money.pdf" TargetMode="External"/><Relationship Id="rId19" Type="http://schemas.openxmlformats.org/officeDocument/2006/relationships/hyperlink" Target="mailto:lpc.dz.tdh@gmail.com" TargetMode="External"/><Relationship Id="rId31" Type="http://schemas.openxmlformats.org/officeDocument/2006/relationships/hyperlink" Target="mailto:mayphyu.win@savethechildren.org" TargetMode="External"/><Relationship Id="rId44" Type="http://schemas.openxmlformats.org/officeDocument/2006/relationships/hyperlink" Target="mailto:sawmtg@gmail.com" TargetMode="External"/><Relationship Id="rId52"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gov.uk/government/uploads/system/uploads/attachment_data/file/253889/using-revised-logical-framework-external.pdf" TargetMode="External"/><Relationship Id="rId22" Type="http://schemas.openxmlformats.org/officeDocument/2006/relationships/hyperlink" Target="mailto:leslie.koo@savethechildren.org" TargetMode="External"/><Relationship Id="rId27" Type="http://schemas.openxmlformats.org/officeDocument/2006/relationships/hyperlink" Target="mailto:masae.shimomura@wfp.org" TargetMode="External"/><Relationship Id="rId30" Type="http://schemas.openxmlformats.org/officeDocument/2006/relationships/hyperlink" Target="mailto:allaverdian@gret.org" TargetMode="External"/><Relationship Id="rId35" Type="http://schemas.openxmlformats.org/officeDocument/2006/relationships/hyperlink" Target="mailto:Floor.Verbeek@actionaid.org" TargetMode="External"/><Relationship Id="rId43" Type="http://schemas.openxmlformats.org/officeDocument/2006/relationships/hyperlink" Target="mailto:nfernando@mm.mercycorps.org" TargetMode="External"/><Relationship Id="rId48" Type="http://schemas.openxmlformats.org/officeDocument/2006/relationships/hyperlink" Target="mailto:lpc.dz.tdh@gmail.com" TargetMode="External"/><Relationship Id="rId8" Type="http://schemas.openxmlformats.org/officeDocument/2006/relationships/endnotes" Target="endnotes.xml"/><Relationship Id="rId51" Type="http://schemas.openxmlformats.org/officeDocument/2006/relationships/hyperlink" Target="mailto:aye.phyu@helpagemyanmar.org"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67479/DFID-approach-value-mon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E1131-1F12-4254-9184-38F8A693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18457</Words>
  <Characters>105209</Characters>
  <Application>Microsoft Office Word</Application>
  <DocSecurity>4</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123420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dtoomey</dc:creator>
  <cp:lastModifiedBy>Jacquetta Elizabeth HAYES</cp:lastModifiedBy>
  <cp:revision>2</cp:revision>
  <cp:lastPrinted>2014-08-28T05:54:00Z</cp:lastPrinted>
  <dcterms:created xsi:type="dcterms:W3CDTF">2015-01-08T01:40:00Z</dcterms:created>
  <dcterms:modified xsi:type="dcterms:W3CDTF">2015-01-08T01:40:00Z</dcterms:modified>
</cp:coreProperties>
</file>